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96D4" w14:textId="77777777" w:rsidR="00F4768F" w:rsidRDefault="00845135">
      <w:pPr>
        <w:pStyle w:val="Zkladntext20"/>
        <w:shd w:val="clear" w:color="auto" w:fill="auto"/>
        <w:spacing w:line="386" w:lineRule="auto"/>
      </w:pPr>
      <w:r>
        <w:t>KRAJSKÁ SPRÁVA A ÚDRŽBA SILNIC VYSOČINY příspěvková organizace</w:t>
      </w:r>
    </w:p>
    <w:p w14:paraId="5674F19F" w14:textId="77777777" w:rsidR="00F4768F" w:rsidRDefault="00845135">
      <w:pPr>
        <w:pStyle w:val="Zkladntext20"/>
        <w:shd w:val="clear" w:color="auto" w:fill="auto"/>
        <w:spacing w:after="26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79E8B85" wp14:editId="685B1B78">
                <wp:simplePos x="0" y="0"/>
                <wp:positionH relativeFrom="page">
                  <wp:posOffset>5076825</wp:posOffset>
                </wp:positionH>
                <wp:positionV relativeFrom="paragraph">
                  <wp:posOffset>304800</wp:posOffset>
                </wp:positionV>
                <wp:extent cx="527050" cy="1339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E00BD" w14:textId="77777777" w:rsidR="00F4768F" w:rsidRDefault="00845135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9E8B8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9.75pt;margin-top:24pt;width:41.5pt;height:10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" filled="f" stroked="f">
                <v:textbox inset="0,0,0,0">
                  <w:txbxContent>
                    <w:p w14:paraId="345E00BD" w14:textId="77777777" w:rsidR="00F4768F" w:rsidRDefault="00845135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pod číslem: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SMLOUVA REGISTROVÁNA</w:t>
      </w:r>
    </w:p>
    <w:p w14:paraId="5F6639DA" w14:textId="77777777" w:rsidR="00F4768F" w:rsidRDefault="00845135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Dodatek č. 2</w:t>
      </w:r>
      <w:bookmarkEnd w:id="0"/>
      <w:bookmarkEnd w:id="1"/>
    </w:p>
    <w:p w14:paraId="6FC638E8" w14:textId="77777777" w:rsidR="00F4768F" w:rsidRDefault="00845135">
      <w:pPr>
        <w:pStyle w:val="Nadpis10"/>
        <w:keepNext/>
        <w:keepLines/>
        <w:shd w:val="clear" w:color="auto" w:fill="auto"/>
        <w:spacing w:after="420"/>
      </w:pPr>
      <w:bookmarkStart w:id="2" w:name="bookmark2"/>
      <w:bookmarkStart w:id="3" w:name="bookmark3"/>
      <w:r>
        <w:t>k Smlouvě o nájmu pozemku č. A-04/22</w:t>
      </w:r>
      <w:bookmarkEnd w:id="2"/>
      <w:bookmarkEnd w:id="3"/>
    </w:p>
    <w:p w14:paraId="22821EE2" w14:textId="77777777" w:rsidR="00F4768F" w:rsidRDefault="00845135">
      <w:pPr>
        <w:pStyle w:val="Zkladntext1"/>
        <w:shd w:val="clear" w:color="auto" w:fill="auto"/>
        <w:spacing w:line="262" w:lineRule="auto"/>
        <w:jc w:val="center"/>
      </w:pPr>
      <w:r>
        <w:t>uzavřená podle ustanovení § 2201 a násl. zákona č. 89/2012 Sb., občanského zákoníku,</w:t>
      </w:r>
      <w:r>
        <w:br/>
        <w:t xml:space="preserve">v aktuálním </w:t>
      </w:r>
      <w:r>
        <w:t>znění (dále jen občanský zákoník)</w:t>
      </w:r>
    </w:p>
    <w:p w14:paraId="74E78EA7" w14:textId="77777777" w:rsidR="00F4768F" w:rsidRDefault="00845135">
      <w:pPr>
        <w:pStyle w:val="Zkladntext1"/>
        <w:shd w:val="clear" w:color="auto" w:fill="auto"/>
        <w:spacing w:after="0"/>
      </w:pPr>
      <w:r>
        <w:rPr>
          <w:b/>
          <w:bCs/>
        </w:rPr>
        <w:t>Pronajímatel:</w:t>
      </w:r>
    </w:p>
    <w:p w14:paraId="7258929A" w14:textId="77777777" w:rsidR="00F4768F" w:rsidRDefault="00845135">
      <w:pPr>
        <w:pStyle w:val="Zkladntext1"/>
        <w:shd w:val="clear" w:color="auto" w:fill="auto"/>
        <w:spacing w:after="0"/>
      </w:pPr>
      <w:r>
        <w:rPr>
          <w:b/>
          <w:bCs/>
        </w:rPr>
        <w:t>Krajská správa a údržba silnic Vysočiny, příspěvková organizace</w:t>
      </w:r>
    </w:p>
    <w:p w14:paraId="4AFD1A8D" w14:textId="77777777" w:rsidR="00F4768F" w:rsidRDefault="00845135">
      <w:pPr>
        <w:pStyle w:val="Zkladntext1"/>
        <w:shd w:val="clear" w:color="auto" w:fill="auto"/>
        <w:spacing w:after="0"/>
      </w:pPr>
      <w:r>
        <w:rPr>
          <w:b/>
          <w:bCs/>
        </w:rPr>
        <w:t>Kosovská 1122/16, 586 01 Jihlava</w:t>
      </w:r>
    </w:p>
    <w:p w14:paraId="6AF06FC2" w14:textId="77777777" w:rsidR="00F4768F" w:rsidRDefault="00845135">
      <w:pPr>
        <w:pStyle w:val="Zkladntext1"/>
        <w:shd w:val="clear" w:color="auto" w:fill="auto"/>
        <w:spacing w:after="0"/>
      </w:pPr>
      <w:r>
        <w:rPr>
          <w:b/>
          <w:bCs/>
        </w:rPr>
        <w:t>IČO: 00090450, DIČ: CZ00090450</w:t>
      </w:r>
    </w:p>
    <w:p w14:paraId="24FC4BD5" w14:textId="77777777" w:rsidR="00F4768F" w:rsidRDefault="00845135">
      <w:pPr>
        <w:pStyle w:val="Zkladntext1"/>
        <w:shd w:val="clear" w:color="auto" w:fill="auto"/>
        <w:tabs>
          <w:tab w:val="left" w:pos="4627"/>
        </w:tabs>
        <w:spacing w:after="0"/>
      </w:pPr>
      <w:r>
        <w:rPr>
          <w:b/>
          <w:bCs/>
        </w:rPr>
        <w:t xml:space="preserve">zastoupená ředitelem organizace Ing. Radovanem </w:t>
      </w:r>
      <w:proofErr w:type="spellStart"/>
      <w:r>
        <w:rPr>
          <w:b/>
          <w:bCs/>
        </w:rPr>
        <w:t>Necidem</w:t>
      </w:r>
      <w:proofErr w:type="spellEnd"/>
      <w:r>
        <w:rPr>
          <w:b/>
          <w:bCs/>
        </w:rPr>
        <w:t xml:space="preserve"> osoba pověřená k jednání:</w:t>
      </w:r>
      <w:r>
        <w:rPr>
          <w:b/>
          <w:bCs/>
        </w:rPr>
        <w:tab/>
        <w:t>- referentka správy majetku</w:t>
      </w:r>
    </w:p>
    <w:p w14:paraId="7DF5E2A6" w14:textId="77777777" w:rsidR="00F4768F" w:rsidRDefault="00845135">
      <w:pPr>
        <w:pStyle w:val="Zkladntext1"/>
        <w:shd w:val="clear" w:color="auto" w:fill="auto"/>
        <w:tabs>
          <w:tab w:val="left" w:pos="1598"/>
          <w:tab w:val="left" w:pos="3331"/>
        </w:tabs>
        <w:spacing w:after="0"/>
      </w:pPr>
      <w:r>
        <w:rPr>
          <w:b/>
          <w:bCs/>
        </w:rPr>
        <w:t>tel.</w:t>
      </w:r>
      <w:r>
        <w:rPr>
          <w:b/>
          <w:bCs/>
        </w:rPr>
        <w:tab/>
        <w:t>, e-mail:</w:t>
      </w:r>
      <w:r>
        <w:rPr>
          <w:b/>
          <w:bCs/>
        </w:rPr>
        <w:tab/>
      </w:r>
      <w:r>
        <w:rPr>
          <w:b/>
          <w:bCs/>
          <w:u w:val="single"/>
        </w:rPr>
        <w:t>@ksusv.cz</w:t>
      </w:r>
    </w:p>
    <w:p w14:paraId="5D04E3F4" w14:textId="77777777" w:rsidR="00F4768F" w:rsidRDefault="00845135">
      <w:pPr>
        <w:pStyle w:val="Zkladntext1"/>
        <w:shd w:val="clear" w:color="auto" w:fill="auto"/>
      </w:pPr>
      <w:r>
        <w:rPr>
          <w:b/>
          <w:bCs/>
        </w:rPr>
        <w:t>Bankovní spojení:</w:t>
      </w:r>
    </w:p>
    <w:p w14:paraId="1FA9E5FA" w14:textId="77777777" w:rsidR="00F4768F" w:rsidRDefault="00845135">
      <w:pPr>
        <w:pStyle w:val="Zkladntext1"/>
        <w:shd w:val="clear" w:color="auto" w:fill="auto"/>
        <w:spacing w:line="264" w:lineRule="auto"/>
      </w:pPr>
      <w:r>
        <w:t>(dále jen „pronajímatel“)</w:t>
      </w:r>
    </w:p>
    <w:p w14:paraId="53E87598" w14:textId="77777777" w:rsidR="00F4768F" w:rsidRDefault="00845135">
      <w:pPr>
        <w:pStyle w:val="Zkladntext1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7F436E4" w14:textId="77777777" w:rsidR="00F4768F" w:rsidRDefault="00845135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>Nájemce:</w:t>
      </w:r>
    </w:p>
    <w:p w14:paraId="0EEA872C" w14:textId="77777777" w:rsidR="00F4768F" w:rsidRDefault="00845135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>ROKA Transport s.r.o.</w:t>
      </w:r>
    </w:p>
    <w:p w14:paraId="56505B41" w14:textId="77777777" w:rsidR="00F4768F" w:rsidRDefault="00845135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>č. p. 68, 393 01 Ústrašín</w:t>
      </w:r>
    </w:p>
    <w:p w14:paraId="63C9B643" w14:textId="77777777" w:rsidR="00F4768F" w:rsidRDefault="00845135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>IČO: 056 62 851</w:t>
      </w:r>
    </w:p>
    <w:p w14:paraId="4C620686" w14:textId="77777777" w:rsidR="00F4768F" w:rsidRDefault="00845135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Zapsaná v obchodním rejstříku vedeného Krajským soudem v Českých </w:t>
      </w:r>
      <w:r>
        <w:rPr>
          <w:b/>
          <w:bCs/>
        </w:rPr>
        <w:t>Budějovicích, oddíl C, vložka 25660</w:t>
      </w:r>
    </w:p>
    <w:p w14:paraId="67A128E1" w14:textId="77777777" w:rsidR="00F4768F" w:rsidRDefault="00845135">
      <w:pPr>
        <w:pStyle w:val="Zkladntext1"/>
        <w:shd w:val="clear" w:color="auto" w:fill="auto"/>
        <w:spacing w:line="262" w:lineRule="auto"/>
      </w:pPr>
      <w:r>
        <w:rPr>
          <w:b/>
          <w:bCs/>
        </w:rPr>
        <w:t>zastoupená jednatelem společnosti Romanem Kovářem</w:t>
      </w:r>
    </w:p>
    <w:p w14:paraId="2CAA36A7" w14:textId="77777777" w:rsidR="00F4768F" w:rsidRDefault="00845135">
      <w:pPr>
        <w:pStyle w:val="Zkladntext1"/>
        <w:shd w:val="clear" w:color="auto" w:fill="auto"/>
        <w:spacing w:after="500" w:line="264" w:lineRule="auto"/>
      </w:pPr>
      <w:r>
        <w:t>(dále jen „nájemce“)</w:t>
      </w:r>
    </w:p>
    <w:p w14:paraId="18FF6243" w14:textId="77777777" w:rsidR="00F4768F" w:rsidRDefault="00845135">
      <w:pPr>
        <w:pStyle w:val="Zkladntext1"/>
        <w:shd w:val="clear" w:color="auto" w:fill="auto"/>
        <w:spacing w:after="780" w:line="259" w:lineRule="auto"/>
        <w:ind w:firstLine="140"/>
        <w:jc w:val="both"/>
        <w:rPr>
          <w:sz w:val="22"/>
          <w:szCs w:val="22"/>
        </w:rPr>
      </w:pPr>
      <w:r>
        <w:rPr>
          <w:sz w:val="22"/>
          <w:szCs w:val="22"/>
        </w:rPr>
        <w:t>Smluvní strany se vzájemně dohodly na tomto Dodatku č. 2 k uzavřené Smlouvě o nájmu pozemku č. A-04/22 ze dne 24. 3. 2022, kterým dochází ke změně jejího článku III. a článku VI. takto:</w:t>
      </w:r>
    </w:p>
    <w:p w14:paraId="186963A8" w14:textId="77777777" w:rsidR="00F4768F" w:rsidRDefault="00845135">
      <w:pPr>
        <w:pStyle w:val="Nadpis30"/>
        <w:keepNext/>
        <w:keepLines/>
        <w:shd w:val="clear" w:color="auto" w:fill="auto"/>
        <w:spacing w:line="240" w:lineRule="auto"/>
        <w:ind w:left="2700"/>
      </w:pPr>
      <w:bookmarkStart w:id="4" w:name="bookmark4"/>
      <w:bookmarkStart w:id="5" w:name="bookmark5"/>
      <w:r>
        <w:t>III. Doba trvání nájmu</w:t>
      </w:r>
      <w:bookmarkEnd w:id="4"/>
      <w:bookmarkEnd w:id="5"/>
    </w:p>
    <w:p w14:paraId="1E20EA2B" w14:textId="77777777" w:rsidR="00F4768F" w:rsidRDefault="00845135">
      <w:pPr>
        <w:pStyle w:val="Zkladntext1"/>
        <w:shd w:val="clear" w:color="auto" w:fill="auto"/>
        <w:spacing w:after="780" w:line="240" w:lineRule="auto"/>
      </w:pPr>
      <w:r>
        <w:t>Nájem se sjednává na dobu určitou a to od 1.4. 2024 do 31. 3. 2027.</w:t>
      </w:r>
    </w:p>
    <w:p w14:paraId="6FC427B2" w14:textId="77777777" w:rsidR="00F4768F" w:rsidRDefault="00845135">
      <w:pPr>
        <w:pStyle w:val="Nadpis30"/>
        <w:keepNext/>
        <w:keepLines/>
        <w:shd w:val="clear" w:color="auto" w:fill="auto"/>
        <w:spacing w:line="266" w:lineRule="auto"/>
        <w:ind w:left="2500"/>
      </w:pPr>
      <w:bookmarkStart w:id="6" w:name="bookmark6"/>
      <w:bookmarkStart w:id="7" w:name="bookmark7"/>
      <w:r>
        <w:t>VI. Nájemné za užívání pozemku</w:t>
      </w:r>
      <w:bookmarkEnd w:id="6"/>
      <w:bookmarkEnd w:id="7"/>
    </w:p>
    <w:p w14:paraId="5333BAB8" w14:textId="77777777" w:rsidR="00F4768F" w:rsidRDefault="00845135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</w:pPr>
      <w:r>
        <w:t>Nájemné je sjednáno dohodou všech účastníků této smlouvy.</w:t>
      </w:r>
    </w:p>
    <w:p w14:paraId="028F03C8" w14:textId="77777777" w:rsidR="00F4768F" w:rsidRDefault="0084513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 xml:space="preserve">Výše nájemného je stanovena na </w:t>
      </w:r>
      <w:r>
        <w:t xml:space="preserve">částku </w:t>
      </w:r>
      <w:proofErr w:type="gramStart"/>
      <w:r>
        <w:t>30.000,-</w:t>
      </w:r>
      <w:proofErr w:type="gramEnd"/>
      <w:r>
        <w:t xml:space="preserve"> Kč/rok, slovy: třicet tisíc korun českých</w:t>
      </w:r>
    </w:p>
    <w:p w14:paraId="4390C874" w14:textId="77777777" w:rsidR="00F4768F" w:rsidRDefault="00845135">
      <w:pPr>
        <w:pStyle w:val="Zkladntext1"/>
        <w:shd w:val="clear" w:color="auto" w:fill="auto"/>
        <w:spacing w:after="0"/>
      </w:pPr>
      <w:r>
        <w:t>a) pronájem ostatní plochy činí 30 Kč/ m</w:t>
      </w:r>
      <w:r>
        <w:rPr>
          <w:vertAlign w:val="superscript"/>
        </w:rPr>
        <w:t>2</w:t>
      </w:r>
      <w:r>
        <w:t>/rok. Při celkové pronajaté výměře 1 000 m</w:t>
      </w:r>
      <w:r>
        <w:rPr>
          <w:vertAlign w:val="superscript"/>
        </w:rPr>
        <w:t xml:space="preserve">2 </w:t>
      </w:r>
      <w:r>
        <w:t xml:space="preserve">představuje částku nájemného </w:t>
      </w:r>
      <w:proofErr w:type="gramStart"/>
      <w:r>
        <w:t>30.000,-</w:t>
      </w:r>
      <w:proofErr w:type="gramEnd"/>
      <w:r>
        <w:t>Kč.</w:t>
      </w:r>
    </w:p>
    <w:p w14:paraId="2466D7D8" w14:textId="77777777" w:rsidR="00F4768F" w:rsidRDefault="0084513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Nájemné bude hrazeno jedenkrát ročně, a to vždy k 20. 4. běžného roku. Lhůta splatnosti faktury činí 15 kalendářních dnů ode dne jejího vystavení.</w:t>
      </w:r>
    </w:p>
    <w:p w14:paraId="187351D0" w14:textId="77777777" w:rsidR="00F4768F" w:rsidRDefault="00845135">
      <w:pPr>
        <w:pStyle w:val="Zkladntext1"/>
        <w:shd w:val="clear" w:color="auto" w:fill="auto"/>
        <w:spacing w:after="0"/>
      </w:pPr>
      <w:r>
        <w:t xml:space="preserve">V případě prodlevy s plněním úhrady nájemného je nájemce povinen uhradit pronajímateli úrok z prodlení ve výši </w:t>
      </w:r>
      <w:proofErr w:type="gramStart"/>
      <w:r>
        <w:t>0,2%</w:t>
      </w:r>
      <w:proofErr w:type="gramEnd"/>
      <w:r>
        <w:t xml:space="preserve"> za každý den prodlení.</w:t>
      </w:r>
    </w:p>
    <w:p w14:paraId="5C7062D8" w14:textId="77777777" w:rsidR="00845135" w:rsidRDefault="00845135">
      <w:pPr>
        <w:pStyle w:val="Zkladntext1"/>
        <w:shd w:val="clear" w:color="auto" w:fill="auto"/>
        <w:spacing w:after="0"/>
      </w:pPr>
    </w:p>
    <w:p w14:paraId="6057F9BA" w14:textId="77777777" w:rsidR="00845135" w:rsidRDefault="00845135">
      <w:pPr>
        <w:pStyle w:val="Zkladntext1"/>
        <w:shd w:val="clear" w:color="auto" w:fill="auto"/>
        <w:spacing w:after="0"/>
      </w:pPr>
    </w:p>
    <w:p w14:paraId="1B1651F6" w14:textId="77777777" w:rsidR="00F4768F" w:rsidRDefault="00845135">
      <w:pPr>
        <w:pStyle w:val="Zkladntext1"/>
        <w:numPr>
          <w:ilvl w:val="0"/>
          <w:numId w:val="1"/>
        </w:numPr>
        <w:shd w:val="clear" w:color="auto" w:fill="auto"/>
        <w:tabs>
          <w:tab w:val="left" w:pos="345"/>
        </w:tabs>
        <w:spacing w:after="740" w:line="264" w:lineRule="auto"/>
        <w:jc w:val="both"/>
      </w:pPr>
      <w:r>
        <w:lastRenderedPageBreak/>
        <w:t>Povinnost platit nájemné končí dnem zániku nájmu, a to bez ohledu na okamžik obsazení a vyklizení pozemku. V případě, že nájemce pozemek po skončení nájmu nevyklidí, má pronajímatel právo na vydání bezdůvodného obohacení.</w:t>
      </w:r>
    </w:p>
    <w:p w14:paraId="42530317" w14:textId="77777777" w:rsidR="00F4768F" w:rsidRDefault="00845135">
      <w:pPr>
        <w:pStyle w:val="Zkladntext1"/>
        <w:shd w:val="clear" w:color="auto" w:fill="auto"/>
        <w:spacing w:after="740"/>
        <w:jc w:val="both"/>
      </w:pPr>
      <w:r>
        <w:t xml:space="preserve">Smluvní strany se dohodly, že zákonnou povinnost dle § 5 odst. 2 zákona o registru smluv, tj. zveřejnění smlouvy v informačním systému veřejné </w:t>
      </w:r>
      <w:proofErr w:type="gramStart"/>
      <w:r>
        <w:t>správy - Registru</w:t>
      </w:r>
      <w:proofErr w:type="gramEnd"/>
      <w:r>
        <w:t xml:space="preserve"> smluv splní KSÚSV, příspěvková organizace.</w:t>
      </w:r>
    </w:p>
    <w:p w14:paraId="05AA5017" w14:textId="77777777" w:rsidR="00F4768F" w:rsidRDefault="00845135">
      <w:pPr>
        <w:pStyle w:val="Zkladntext1"/>
        <w:shd w:val="clear" w:color="auto" w:fill="auto"/>
        <w:spacing w:after="240"/>
      </w:pPr>
      <w:r>
        <w:t>Ostatní ujednání nájemní smlouvy zůstávají v platnosti a nemění se.</w:t>
      </w:r>
    </w:p>
    <w:p w14:paraId="71CF47D0" w14:textId="77777777" w:rsidR="00F4768F" w:rsidRDefault="00845135">
      <w:pPr>
        <w:pStyle w:val="Zkladntext1"/>
        <w:shd w:val="clear" w:color="auto" w:fill="auto"/>
        <w:spacing w:after="0"/>
      </w:pPr>
      <w:r>
        <w:t>Dodatek č. 2 Smlouvy o nájmu pozemku smlouvy je vyhotoven ve 3 výtiscích, z nichž</w:t>
      </w:r>
    </w:p>
    <w:p w14:paraId="3802DF03" w14:textId="77777777" w:rsidR="00F4768F" w:rsidRDefault="00845135">
      <w:pPr>
        <w:pStyle w:val="Zkladntext1"/>
        <w:shd w:val="clear" w:color="auto" w:fill="auto"/>
        <w:spacing w:after="240"/>
      </w:pPr>
      <w:r>
        <w:t>2 výtisky obdrží pronajímatel a 1 výtisk obdrží nájemce.</w:t>
      </w:r>
    </w:p>
    <w:p w14:paraId="61325805" w14:textId="77777777" w:rsidR="00F4768F" w:rsidRDefault="00845135">
      <w:pPr>
        <w:pStyle w:val="Zkladntext1"/>
        <w:shd w:val="clear" w:color="auto" w:fill="auto"/>
        <w:spacing w:after="740"/>
        <w:jc w:val="both"/>
      </w:pPr>
      <w:r>
        <w:t xml:space="preserve">Tento Dodatek č. 2 nabývá platnosti dnem podpisu oběma účastníky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 Smluvní strany se dohodly, že zákonnou povinnost dle § 5 odst. 2 zákona o registru smluv, tj. zveřejnění smlouvy v informačním systému veřejné </w:t>
      </w:r>
      <w:proofErr w:type="gramStart"/>
      <w:r>
        <w:t>správy - Registru</w:t>
      </w:r>
      <w:proofErr w:type="gramEnd"/>
      <w:r>
        <w:t xml:space="preserve"> smluv splní KSÚSV, příspěvková organizace.</w:t>
      </w:r>
    </w:p>
    <w:p w14:paraId="6367A12A" w14:textId="77777777" w:rsidR="00F4768F" w:rsidRDefault="00845135">
      <w:pPr>
        <w:pStyle w:val="Zkladntext1"/>
        <w:shd w:val="clear" w:color="auto" w:fill="auto"/>
        <w:spacing w:after="1300" w:line="240" w:lineRule="auto"/>
      </w:pPr>
      <w:r>
        <w:t>Za stranu pronajímatele</w:t>
      </w:r>
    </w:p>
    <w:p w14:paraId="199EB0EF" w14:textId="77777777" w:rsidR="00F4768F" w:rsidRDefault="00845135">
      <w:pPr>
        <w:pStyle w:val="Nadpis20"/>
        <w:keepNext/>
        <w:keepLines/>
        <w:shd w:val="clear" w:color="auto" w:fill="auto"/>
        <w:tabs>
          <w:tab w:val="left" w:leader="dot" w:pos="2059"/>
        </w:tabs>
        <w:spacing w:after="640"/>
      </w:pPr>
      <w:bookmarkStart w:id="8" w:name="bookmark8"/>
      <w:bookmarkStart w:id="9" w:name="bookmark9"/>
      <w:r>
        <w:tab/>
      </w:r>
      <w:bookmarkEnd w:id="8"/>
      <w:bookmarkEnd w:id="9"/>
    </w:p>
    <w:p w14:paraId="77F69125" w14:textId="77777777" w:rsidR="00F4768F" w:rsidRDefault="00845135">
      <w:pPr>
        <w:pStyle w:val="Nadpis20"/>
        <w:keepNext/>
        <w:keepLines/>
        <w:shd w:val="clear" w:color="auto" w:fill="auto"/>
        <w:tabs>
          <w:tab w:val="left" w:leader="dot" w:pos="1704"/>
        </w:tabs>
        <w:spacing w:after="1540"/>
      </w:pPr>
      <w:bookmarkStart w:id="10" w:name="bookmark10"/>
      <w:bookmarkStart w:id="11" w:name="bookmark11"/>
      <w:r>
        <w:rPr>
          <w:sz w:val="20"/>
          <w:szCs w:val="20"/>
        </w:rPr>
        <w:t>V Jihlavě dne</w:t>
      </w:r>
      <w:r>
        <w:rPr>
          <w:sz w:val="20"/>
          <w:szCs w:val="20"/>
        </w:rPr>
        <w:tab/>
      </w:r>
      <w:r>
        <w:t>1.6., .04, .2024</w:t>
      </w:r>
      <w:bookmarkEnd w:id="10"/>
      <w:bookmarkEnd w:id="11"/>
    </w:p>
    <w:p w14:paraId="492B2DDB" w14:textId="77777777" w:rsidR="00F4768F" w:rsidRDefault="00845135">
      <w:pPr>
        <w:pStyle w:val="Zkladntext1"/>
        <w:shd w:val="clear" w:color="auto" w:fill="auto"/>
        <w:spacing w:after="1820" w:line="240" w:lineRule="auto"/>
      </w:pPr>
      <w:r>
        <w:t>Za stranu nájemce</w:t>
      </w:r>
    </w:p>
    <w:p w14:paraId="188AF650" w14:textId="77777777" w:rsidR="00F4768F" w:rsidRDefault="00845135">
      <w:pPr>
        <w:framePr w:w="1498" w:h="557" w:hSpace="1771" w:wrap="notBeside" w:vAnchor="text" w:hAnchor="text" w:x="1772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A39C69B" wp14:editId="260BD159">
            <wp:extent cx="1286307" cy="353695"/>
            <wp:effectExtent l="0" t="0" r="9525" b="825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88743" cy="3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270B" w14:textId="77777777" w:rsidR="00F4768F" w:rsidRDefault="0084513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959350" simplePos="0" relativeHeight="125829380" behindDoc="0" locked="0" layoutInCell="1" allowOverlap="1" wp14:anchorId="32BA392B" wp14:editId="2D30063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124585" cy="21336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C4182A" w14:textId="2FD5252A" w:rsidR="00F4768F" w:rsidRDefault="0084513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Pelhř</w:t>
                            </w:r>
                            <w:r>
                              <w:t>im</w:t>
                            </w:r>
                            <w:r>
                              <w:t>ově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BA392B" id="Shape 4" o:spid="_x0000_s1027" type="#_x0000_t202" style="position:absolute;margin-left:0;margin-top:8.4pt;width:88.55pt;height:16.8pt;z-index:125829380;visibility:visible;mso-wrap-style:square;mso-wrap-distance-left:0;mso-wrap-distance-top:0;mso-wrap-distance-right:390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" filled="f" stroked="f">
                <v:textbox inset="0,0,0,0">
                  <w:txbxContent>
                    <w:p w14:paraId="19C4182A" w14:textId="2FD5252A" w:rsidR="00F4768F" w:rsidRDefault="00845135">
                      <w:pPr>
                        <w:pStyle w:val="Titulekobrzku0"/>
                        <w:shd w:val="clear" w:color="auto" w:fill="auto"/>
                      </w:pPr>
                      <w:r>
                        <w:t>V Pelhř</w:t>
                      </w:r>
                      <w:r>
                        <w:t>im</w:t>
                      </w:r>
                      <w:r>
                        <w:t>ově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F4768F">
      <w:pgSz w:w="11900" w:h="16840"/>
      <w:pgMar w:top="433" w:right="741" w:bottom="1361" w:left="1577" w:header="5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BFA9" w14:textId="77777777" w:rsidR="00845135" w:rsidRDefault="00845135">
      <w:r>
        <w:separator/>
      </w:r>
    </w:p>
  </w:endnote>
  <w:endnote w:type="continuationSeparator" w:id="0">
    <w:p w14:paraId="2095CAB5" w14:textId="77777777" w:rsidR="00845135" w:rsidRDefault="0084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E11B" w14:textId="77777777" w:rsidR="00F4768F" w:rsidRDefault="00F4768F"/>
  </w:footnote>
  <w:footnote w:type="continuationSeparator" w:id="0">
    <w:p w14:paraId="2CD4F073" w14:textId="77777777" w:rsidR="00F4768F" w:rsidRDefault="00F47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080"/>
    <w:multiLevelType w:val="multilevel"/>
    <w:tmpl w:val="C86696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054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8F"/>
    <w:rsid w:val="00845135"/>
    <w:rsid w:val="00F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419B"/>
  <w15:docId w15:val="{2DA4DDC3-DA21-4FF9-A663-EEFD2FE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left="640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52" w:lineRule="auto"/>
      <w:ind w:left="2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90"/>
      <w:outlineLvl w:val="1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2024-04-19T06:50:00Z</dcterms:created>
  <dcterms:modified xsi:type="dcterms:W3CDTF">2024-04-19T06:52:00Z</dcterms:modified>
</cp:coreProperties>
</file>