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58E5" w14:textId="5E6DDBB1" w:rsidR="00CA6F11" w:rsidRDefault="00500F79" w:rsidP="00CA6F11">
      <w:pPr>
        <w:spacing w:line="360" w:lineRule="auto"/>
        <w:jc w:val="center"/>
        <w:rPr>
          <w:b/>
          <w:bCs/>
          <w:sz w:val="24"/>
        </w:rPr>
      </w:pPr>
      <w:r w:rsidRPr="00211D4F">
        <w:rPr>
          <w:b/>
          <w:bCs/>
          <w:sz w:val="24"/>
        </w:rPr>
        <w:t>P R O G R A M   R O Z VO J E   M E T R O L O G I E   20</w:t>
      </w:r>
      <w:r w:rsidR="00B77D00">
        <w:rPr>
          <w:b/>
          <w:bCs/>
          <w:sz w:val="24"/>
        </w:rPr>
        <w:t>24</w:t>
      </w:r>
    </w:p>
    <w:p w14:paraId="457E132A" w14:textId="6466BD16" w:rsidR="00211D4F" w:rsidRPr="00CA6F11" w:rsidRDefault="00FC5D9F" w:rsidP="00CA6F11">
      <w:pPr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Plánovací list úkolu</w:t>
      </w:r>
    </w:p>
    <w:tbl>
      <w:tblPr>
        <w:tblW w:w="150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601"/>
        <w:gridCol w:w="6095"/>
        <w:gridCol w:w="1134"/>
        <w:gridCol w:w="1134"/>
        <w:gridCol w:w="1843"/>
      </w:tblGrid>
      <w:tr w:rsidR="003C2892" w:rsidRPr="00500F79" w14:paraId="03760C62" w14:textId="77777777" w:rsidTr="000F7109">
        <w:tc>
          <w:tcPr>
            <w:tcW w:w="12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12CDF08E" w14:textId="614BD443" w:rsidR="003C2892" w:rsidRPr="00500F79" w:rsidRDefault="003C2892" w:rsidP="00211D4F">
            <w:pPr>
              <w:rPr>
                <w:sz w:val="24"/>
              </w:rPr>
            </w:pPr>
            <w:r w:rsidRPr="00500F79">
              <w:rPr>
                <w:sz w:val="24"/>
              </w:rPr>
              <w:t>Číslo úkolu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*)</w:t>
            </w:r>
          </w:p>
        </w:tc>
        <w:tc>
          <w:tcPr>
            <w:tcW w:w="3601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019223F3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Název úkolu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nil"/>
            </w:tcBorders>
            <w:tcMar>
              <w:bottom w:w="28" w:type="dxa"/>
            </w:tcMar>
            <w:vAlign w:val="center"/>
          </w:tcPr>
          <w:p w14:paraId="5E79C2C5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Stručná charakteristika úkolu</w:t>
            </w:r>
          </w:p>
          <w:p w14:paraId="0031E0D4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Výsledek řešení úkolu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2E04C6EC" w14:textId="4FE84B95" w:rsidR="003C2892" w:rsidRPr="00500F79" w:rsidRDefault="003C2892" w:rsidP="003C2892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Termíny</w:t>
            </w:r>
            <w:r>
              <w:rPr>
                <w:sz w:val="24"/>
              </w:rPr>
              <w:t xml:space="preserve"> </w:t>
            </w:r>
            <w:r w:rsidRPr="00500F79">
              <w:rPr>
                <w:sz w:val="24"/>
              </w:rPr>
              <w:t>řešení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08501659" w14:textId="77777777" w:rsidR="003C2892" w:rsidRPr="00500F79" w:rsidRDefault="003C2892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Neinvestiční</w:t>
            </w:r>
          </w:p>
        </w:tc>
      </w:tr>
      <w:tr w:rsidR="00500F79" w:rsidRPr="00500F79" w14:paraId="0043E6B3" w14:textId="77777777" w:rsidTr="000F7109">
        <w:tc>
          <w:tcPr>
            <w:tcW w:w="1204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2C5B9FB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567CBCBB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</w:tcBorders>
            <w:tcMar>
              <w:bottom w:w="28" w:type="dxa"/>
            </w:tcMar>
            <w:vAlign w:val="center"/>
          </w:tcPr>
          <w:p w14:paraId="0A61370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E884934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</w:tcBorders>
            <w:tcMar>
              <w:bottom w:w="28" w:type="dxa"/>
            </w:tcMar>
            <w:vAlign w:val="center"/>
          </w:tcPr>
          <w:p w14:paraId="5D6D24EF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3F2EC4E2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prostředky</w:t>
            </w:r>
          </w:p>
        </w:tc>
      </w:tr>
      <w:tr w:rsidR="00500F79" w:rsidRPr="00500F79" w14:paraId="592A257B" w14:textId="77777777" w:rsidTr="000F7109">
        <w:tc>
          <w:tcPr>
            <w:tcW w:w="120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7F61746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36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46E7C5C0" w14:textId="77777777" w:rsidR="00500F79" w:rsidRPr="00500F79" w:rsidRDefault="00500F79" w:rsidP="00AB2F18">
            <w:pPr>
              <w:rPr>
                <w:sz w:val="24"/>
              </w:rPr>
            </w:pPr>
          </w:p>
        </w:tc>
        <w:tc>
          <w:tcPr>
            <w:tcW w:w="6095" w:type="dxa"/>
            <w:vMerge/>
            <w:tcBorders>
              <w:left w:val="nil"/>
              <w:bottom w:val="single" w:sz="6" w:space="0" w:color="auto"/>
            </w:tcBorders>
            <w:tcMar>
              <w:bottom w:w="28" w:type="dxa"/>
            </w:tcMar>
            <w:vAlign w:val="center"/>
          </w:tcPr>
          <w:p w14:paraId="449A3F80" w14:textId="77777777" w:rsidR="00500F79" w:rsidRPr="00500F79" w:rsidRDefault="00500F79" w:rsidP="00AB2F1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bottom w:w="28" w:type="dxa"/>
            </w:tcMar>
            <w:vAlign w:val="center"/>
          </w:tcPr>
          <w:p w14:paraId="6C82E8CA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zahájení</w:t>
            </w:r>
          </w:p>
        </w:tc>
        <w:tc>
          <w:tcPr>
            <w:tcW w:w="1134" w:type="dxa"/>
            <w:tcBorders>
              <w:left w:val="nil"/>
            </w:tcBorders>
            <w:tcMar>
              <w:bottom w:w="28" w:type="dxa"/>
            </w:tcMar>
            <w:vAlign w:val="center"/>
          </w:tcPr>
          <w:p w14:paraId="75297EAC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  <w:vAlign w:val="center"/>
          </w:tcPr>
          <w:p w14:paraId="53ED7EE6" w14:textId="77777777" w:rsidR="00500F79" w:rsidRPr="00500F79" w:rsidRDefault="00500F79" w:rsidP="00AB2F18">
            <w:pPr>
              <w:jc w:val="center"/>
              <w:rPr>
                <w:sz w:val="24"/>
              </w:rPr>
            </w:pPr>
            <w:r w:rsidRPr="00500F79">
              <w:rPr>
                <w:sz w:val="24"/>
              </w:rPr>
              <w:t>tis. Kč</w:t>
            </w:r>
          </w:p>
        </w:tc>
      </w:tr>
      <w:tr w:rsidR="0040649E" w:rsidRPr="00500F79" w14:paraId="269F413C" w14:textId="77777777" w:rsidTr="000F7109">
        <w:trPr>
          <w:cantSplit/>
          <w:trHeight w:hRule="exact" w:val="5670"/>
        </w:trPr>
        <w:tc>
          <w:tcPr>
            <w:tcW w:w="1204" w:type="dxa"/>
            <w:tcBorders>
              <w:left w:val="single" w:sz="12" w:space="0" w:color="auto"/>
              <w:right w:val="single" w:sz="6" w:space="0" w:color="auto"/>
            </w:tcBorders>
          </w:tcPr>
          <w:p w14:paraId="40ECB70D" w14:textId="07159674" w:rsidR="0040649E" w:rsidRPr="006E5D74" w:rsidRDefault="006E5D74" w:rsidP="0040649E">
            <w:pPr>
              <w:rPr>
                <w:sz w:val="24"/>
              </w:rPr>
            </w:pPr>
            <w:r w:rsidRPr="006E5D74">
              <w:rPr>
                <w:sz w:val="24"/>
              </w:rPr>
              <w:t>VIII/6/24</w:t>
            </w:r>
          </w:p>
        </w:tc>
        <w:tc>
          <w:tcPr>
            <w:tcW w:w="3601" w:type="dxa"/>
            <w:tcBorders>
              <w:left w:val="nil"/>
              <w:right w:val="single" w:sz="6" w:space="0" w:color="auto"/>
            </w:tcBorders>
          </w:tcPr>
          <w:p w14:paraId="54373F9E" w14:textId="6C202032" w:rsidR="0040649E" w:rsidRPr="0040649E" w:rsidRDefault="0040649E" w:rsidP="0040649E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>Generátor</w:t>
            </w:r>
            <w:r w:rsidR="00513212">
              <w:rPr>
                <w:sz w:val="24"/>
              </w:rPr>
              <w:t>y</w:t>
            </w:r>
            <w:r>
              <w:rPr>
                <w:sz w:val="24"/>
              </w:rPr>
              <w:t xml:space="preserve"> kalibračních impulzů částečných výbojů.</w:t>
            </w:r>
          </w:p>
        </w:tc>
        <w:tc>
          <w:tcPr>
            <w:tcW w:w="6095" w:type="dxa"/>
            <w:tcBorders>
              <w:left w:val="nil"/>
            </w:tcBorders>
          </w:tcPr>
          <w:p w14:paraId="1876F821" w14:textId="5FB2C507" w:rsidR="00F02E15" w:rsidRDefault="00F02E15" w:rsidP="00F02E15">
            <w:pPr>
              <w:rPr>
                <w:sz w:val="24"/>
              </w:rPr>
            </w:pPr>
            <w:r w:rsidRPr="00F02E15">
              <w:rPr>
                <w:sz w:val="24"/>
              </w:rPr>
              <w:t>Hlavní nápln</w:t>
            </w:r>
            <w:r>
              <w:rPr>
                <w:sz w:val="24"/>
              </w:rPr>
              <w:t xml:space="preserve">í úkolu je návrh </w:t>
            </w:r>
            <w:r w:rsidR="00B245AA">
              <w:rPr>
                <w:sz w:val="24"/>
              </w:rPr>
              <w:t xml:space="preserve">a </w:t>
            </w:r>
            <w:r w:rsidR="00975B08">
              <w:rPr>
                <w:sz w:val="24"/>
              </w:rPr>
              <w:t xml:space="preserve">prvotní </w:t>
            </w:r>
            <w:r w:rsidR="00B245AA">
              <w:rPr>
                <w:sz w:val="24"/>
              </w:rPr>
              <w:t xml:space="preserve">ověření parametrů </w:t>
            </w:r>
            <w:r>
              <w:rPr>
                <w:sz w:val="24"/>
              </w:rPr>
              <w:t xml:space="preserve">programovatelného generátoru kalibračních impulzů částečných výbojů s možností změny výstupního náboje a tvaru impulzu. Tento typ generátoru lze využít jednak jako referenční kalibrátor částečných výbojů a zároveň pro nastavení převodní konstanty nábojově citlivých zesilovačů, které jsou určeny pro ověřování vlastností kalibrátorů částečných výbojů pro náboje menší </w:t>
            </w:r>
            <w:r w:rsidR="00E56DD1">
              <w:rPr>
                <w:sz w:val="24"/>
              </w:rPr>
              <w:t xml:space="preserve">než </w:t>
            </w:r>
            <w:r>
              <w:rPr>
                <w:sz w:val="24"/>
              </w:rPr>
              <w:t>10 pC.</w:t>
            </w:r>
            <w:r w:rsidR="00104ACB">
              <w:rPr>
                <w:sz w:val="24"/>
              </w:rPr>
              <w:t xml:space="preserve"> Při řešení úkolu budou zváženy dostupné možnosti </w:t>
            </w:r>
            <w:r w:rsidR="00E56DD1">
              <w:rPr>
                <w:sz w:val="24"/>
              </w:rPr>
              <w:t xml:space="preserve">realizace </w:t>
            </w:r>
            <w:r w:rsidR="00104ACB">
              <w:rPr>
                <w:sz w:val="24"/>
              </w:rPr>
              <w:t xml:space="preserve">generátoru, včetně </w:t>
            </w:r>
            <w:r w:rsidR="00C26D01">
              <w:rPr>
                <w:sz w:val="24"/>
              </w:rPr>
              <w:t>varianty</w:t>
            </w:r>
            <w:r w:rsidR="00104ACB">
              <w:rPr>
                <w:sz w:val="24"/>
              </w:rPr>
              <w:t xml:space="preserve"> generátor</w:t>
            </w:r>
            <w:r w:rsidR="00C26D01">
              <w:rPr>
                <w:sz w:val="24"/>
              </w:rPr>
              <w:t>u</w:t>
            </w:r>
            <w:r w:rsidR="00104ACB">
              <w:rPr>
                <w:sz w:val="24"/>
              </w:rPr>
              <w:t xml:space="preserve"> pracuj</w:t>
            </w:r>
            <w:r w:rsidR="00C26D01">
              <w:rPr>
                <w:sz w:val="24"/>
              </w:rPr>
              <w:t>ícího</w:t>
            </w:r>
            <w:r w:rsidR="00104ACB">
              <w:rPr>
                <w:sz w:val="24"/>
              </w:rPr>
              <w:t xml:space="preserve"> jako proudový zdroj. </w:t>
            </w:r>
          </w:p>
          <w:p w14:paraId="210D9556" w14:textId="77777777" w:rsidR="00F02E15" w:rsidRDefault="00F02E15" w:rsidP="00F02E15">
            <w:pPr>
              <w:rPr>
                <w:sz w:val="24"/>
              </w:rPr>
            </w:pPr>
          </w:p>
          <w:p w14:paraId="66907EB1" w14:textId="74003BFD" w:rsidR="0040649E" w:rsidRPr="00500F79" w:rsidRDefault="0040649E" w:rsidP="00F02E15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0593486" w14:textId="69A32F59" w:rsidR="0040649E" w:rsidRPr="00500F79" w:rsidRDefault="0040649E" w:rsidP="0040649E">
            <w:pPr>
              <w:rPr>
                <w:sz w:val="24"/>
              </w:rPr>
            </w:pPr>
            <w:r>
              <w:rPr>
                <w:sz w:val="24"/>
              </w:rPr>
              <w:t>4/2024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0940EBEC" w14:textId="53B4B335" w:rsidR="0040649E" w:rsidRPr="00500F79" w:rsidRDefault="0040649E" w:rsidP="0040649E">
            <w:pPr>
              <w:rPr>
                <w:sz w:val="24"/>
              </w:rPr>
            </w:pPr>
            <w:r>
              <w:rPr>
                <w:sz w:val="24"/>
              </w:rPr>
              <w:t>11/2024</w:t>
            </w:r>
          </w:p>
        </w:tc>
        <w:tc>
          <w:tcPr>
            <w:tcW w:w="1843" w:type="dxa"/>
            <w:tcBorders>
              <w:left w:val="nil"/>
              <w:right w:val="single" w:sz="12" w:space="0" w:color="auto"/>
            </w:tcBorders>
          </w:tcPr>
          <w:p w14:paraId="1AA77E26" w14:textId="4B8557FF" w:rsidR="0040649E" w:rsidRPr="00500F79" w:rsidRDefault="0040649E" w:rsidP="0040649E">
            <w:pPr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40649E" w:rsidRPr="00500F79" w14:paraId="43C91F6B" w14:textId="77777777" w:rsidTr="000F7109">
        <w:tc>
          <w:tcPr>
            <w:tcW w:w="4805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C4C6295" w14:textId="77777777" w:rsidR="0040649E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>Předkládá (adresa, razítko, podpis):</w:t>
            </w:r>
          </w:p>
          <w:p w14:paraId="596EB443" w14:textId="77777777" w:rsidR="0040649E" w:rsidRDefault="0040649E" w:rsidP="0040649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ČVUT v Praze, Fakulta elektrotechnická</w:t>
            </w:r>
          </w:p>
          <w:p w14:paraId="070648C8" w14:textId="77777777" w:rsidR="0040649E" w:rsidRDefault="0040649E" w:rsidP="0040649E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Katedra elektrotechnologie</w:t>
            </w:r>
          </w:p>
          <w:p w14:paraId="1722DD5A" w14:textId="69CB8579" w:rsidR="0040649E" w:rsidRDefault="005071C1" w:rsidP="0040649E">
            <w:pPr>
              <w:widowControl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Technická 2</w:t>
            </w:r>
            <w:r w:rsidR="0040649E">
              <w:rPr>
                <w:sz w:val="23"/>
                <w:szCs w:val="23"/>
              </w:rPr>
              <w:t>, 160 00 Praha 6</w:t>
            </w:r>
          </w:p>
          <w:p w14:paraId="67C81113" w14:textId="77777777" w:rsidR="0040649E" w:rsidRDefault="0040649E" w:rsidP="0040649E">
            <w:pPr>
              <w:rPr>
                <w:sz w:val="24"/>
              </w:rPr>
            </w:pPr>
          </w:p>
          <w:p w14:paraId="25E6A6D5" w14:textId="77777777" w:rsidR="00F725F9" w:rsidRDefault="00F725F9" w:rsidP="0040649E">
            <w:pPr>
              <w:rPr>
                <w:sz w:val="24"/>
              </w:rPr>
            </w:pPr>
          </w:p>
          <w:p w14:paraId="469674EF" w14:textId="79D1E0E0" w:rsidR="00F725F9" w:rsidRPr="00500F79" w:rsidRDefault="00F725F9" w:rsidP="0040649E">
            <w:pPr>
              <w:rPr>
                <w:sz w:val="24"/>
              </w:rPr>
            </w:pPr>
            <w:r>
              <w:rPr>
                <w:sz w:val="24"/>
              </w:rPr>
              <w:t>(č. smlouvy: 13113/830/8302413C000)</w:t>
            </w:r>
          </w:p>
        </w:tc>
        <w:tc>
          <w:tcPr>
            <w:tcW w:w="10206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1510E25F" w14:textId="4D06C389" w:rsidR="0040649E" w:rsidRPr="00500F79" w:rsidRDefault="0040649E" w:rsidP="0040649E">
            <w:r w:rsidRPr="00500F79">
              <w:rPr>
                <w:sz w:val="24"/>
              </w:rPr>
              <w:t xml:space="preserve">Bank. spojení / č. účtu: </w:t>
            </w:r>
            <w:r>
              <w:rPr>
                <w:sz w:val="24"/>
              </w:rPr>
              <w:t xml:space="preserve">Běžný účet u KB, </w:t>
            </w:r>
            <w:r w:rsidR="003F1BDF">
              <w:rPr>
                <w:sz w:val="24"/>
              </w:rPr>
              <w:t>XXXXXXXXX</w:t>
            </w:r>
          </w:p>
        </w:tc>
      </w:tr>
      <w:tr w:rsidR="0040649E" w:rsidRPr="00500F79" w14:paraId="384ADCC8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5C71B99" w14:textId="77777777" w:rsidR="0040649E" w:rsidRPr="00500F79" w:rsidRDefault="0040649E" w:rsidP="0040649E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127A7A40" w14:textId="4077CA59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IČO / DIČ: </w:t>
            </w:r>
            <w:r>
              <w:rPr>
                <w:sz w:val="24"/>
              </w:rPr>
              <w:t>68407700/CZ68407700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7FB0AF87" w14:textId="77777777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>Č.j.:</w:t>
            </w:r>
          </w:p>
        </w:tc>
      </w:tr>
      <w:tr w:rsidR="0040649E" w:rsidRPr="00500F79" w14:paraId="06F18F00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B04BF8C" w14:textId="77777777" w:rsidR="0040649E" w:rsidRPr="00500F79" w:rsidRDefault="0040649E" w:rsidP="0040649E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70351DFF" w14:textId="2BEC911B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Odpovědný řešitel: </w:t>
            </w:r>
            <w:r w:rsidR="003F1BDF">
              <w:rPr>
                <w:sz w:val="24"/>
              </w:rPr>
              <w:t>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tcMar>
              <w:bottom w:w="28" w:type="dxa"/>
            </w:tcMar>
          </w:tcPr>
          <w:p w14:paraId="40CCAC0F" w14:textId="77777777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>Došlo:</w:t>
            </w:r>
          </w:p>
        </w:tc>
      </w:tr>
      <w:tr w:rsidR="0040649E" w:rsidRPr="00500F79" w14:paraId="101C2AFD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C07946A" w14:textId="77777777" w:rsidR="0040649E" w:rsidRPr="00500F79" w:rsidRDefault="0040649E" w:rsidP="0040649E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9D5A729" w14:textId="77777777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>Podpis:</w:t>
            </w:r>
          </w:p>
        </w:tc>
        <w:tc>
          <w:tcPr>
            <w:tcW w:w="4111" w:type="dxa"/>
            <w:gridSpan w:val="3"/>
            <w:tcBorders>
              <w:left w:val="nil"/>
              <w:right w:val="single" w:sz="12" w:space="0" w:color="auto"/>
            </w:tcBorders>
            <w:tcMar>
              <w:bottom w:w="28" w:type="dxa"/>
            </w:tcMar>
          </w:tcPr>
          <w:p w14:paraId="247AA517" w14:textId="77777777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>Za odbor metrologie:</w:t>
            </w:r>
          </w:p>
        </w:tc>
      </w:tr>
      <w:tr w:rsidR="0040649E" w:rsidRPr="00500F79" w14:paraId="4894F3DA" w14:textId="77777777" w:rsidTr="000F7109">
        <w:tc>
          <w:tcPr>
            <w:tcW w:w="4805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3A9F844" w14:textId="77777777" w:rsidR="0040649E" w:rsidRPr="00500F79" w:rsidRDefault="0040649E" w:rsidP="0040649E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right w:val="single" w:sz="6" w:space="0" w:color="auto"/>
            </w:tcBorders>
            <w:tcMar>
              <w:bottom w:w="28" w:type="dxa"/>
            </w:tcMar>
          </w:tcPr>
          <w:p w14:paraId="4AA5FFB3" w14:textId="55931DEB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Tel./ </w:t>
            </w:r>
            <w:r>
              <w:rPr>
                <w:sz w:val="24"/>
              </w:rPr>
              <w:t>e-mail</w:t>
            </w:r>
            <w:r w:rsidRPr="00500F79">
              <w:rPr>
                <w:sz w:val="24"/>
              </w:rPr>
              <w:t xml:space="preserve">: </w:t>
            </w:r>
            <w:r w:rsidR="003F1BDF">
              <w:rPr>
                <w:rStyle w:val="StrongEmphasis"/>
                <w:b w:val="0"/>
                <w:bCs w:val="0"/>
                <w:sz w:val="24"/>
                <w:lang w:val="en-US"/>
              </w:rPr>
              <w:t>XXXXXXXXXXXXX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bottom w:w="28" w:type="dxa"/>
            </w:tcMar>
          </w:tcPr>
          <w:p w14:paraId="5D4F5C4E" w14:textId="77777777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>Poznámka:</w:t>
            </w:r>
          </w:p>
        </w:tc>
      </w:tr>
      <w:tr w:rsidR="0040649E" w:rsidRPr="00500F79" w14:paraId="17A35013" w14:textId="77777777" w:rsidTr="000F7109">
        <w:trPr>
          <w:trHeight w:val="177"/>
        </w:trPr>
        <w:tc>
          <w:tcPr>
            <w:tcW w:w="48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5BD208" w14:textId="77777777" w:rsidR="0040649E" w:rsidRPr="00500F79" w:rsidRDefault="0040649E" w:rsidP="0040649E">
            <w:pPr>
              <w:rPr>
                <w:sz w:val="24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tcMar>
              <w:bottom w:w="28" w:type="dxa"/>
            </w:tcMar>
          </w:tcPr>
          <w:p w14:paraId="7E953C98" w14:textId="77777777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 xml:space="preserve">Datum: </w:t>
            </w:r>
          </w:p>
        </w:tc>
        <w:tc>
          <w:tcPr>
            <w:tcW w:w="4111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tcMar>
              <w:bottom w:w="28" w:type="dxa"/>
            </w:tcMar>
          </w:tcPr>
          <w:p w14:paraId="3E427C32" w14:textId="77777777" w:rsidR="0040649E" w:rsidRPr="00500F79" w:rsidRDefault="0040649E" w:rsidP="0040649E">
            <w:pPr>
              <w:rPr>
                <w:sz w:val="24"/>
              </w:rPr>
            </w:pPr>
            <w:r w:rsidRPr="00500F79">
              <w:rPr>
                <w:sz w:val="24"/>
              </w:rPr>
              <w:t>Přílohy:</w:t>
            </w:r>
          </w:p>
        </w:tc>
      </w:tr>
    </w:tbl>
    <w:p w14:paraId="6F43AE6F" w14:textId="77777777" w:rsidR="00500F79" w:rsidRPr="00500F79" w:rsidRDefault="00500F79" w:rsidP="00500F79">
      <w:r w:rsidRPr="00500F79">
        <w:t>*) číslo úkolu přidělí ÚNMZ</w:t>
      </w:r>
    </w:p>
    <w:p w14:paraId="76248D27" w14:textId="1A57358E" w:rsidR="00500F79" w:rsidRPr="00500F79" w:rsidRDefault="00500F79" w:rsidP="003F1BDF">
      <w:pPr>
        <w:jc w:val="right"/>
        <w:rPr>
          <w:i/>
          <w:sz w:val="24"/>
        </w:rPr>
      </w:pPr>
    </w:p>
    <w:sectPr w:rsidR="00500F79" w:rsidRPr="00500F79" w:rsidSect="00333047">
      <w:footerReference w:type="default" r:id="rId7"/>
      <w:pgSz w:w="16840" w:h="11907" w:orient="landscape" w:code="9"/>
      <w:pgMar w:top="851" w:right="1418" w:bottom="851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5A96" w14:textId="77777777" w:rsidR="00333047" w:rsidRDefault="00333047" w:rsidP="00500F79">
      <w:r>
        <w:separator/>
      </w:r>
    </w:p>
  </w:endnote>
  <w:endnote w:type="continuationSeparator" w:id="0">
    <w:p w14:paraId="10B4DABF" w14:textId="77777777" w:rsidR="00333047" w:rsidRDefault="00333047" w:rsidP="0050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E124" w14:textId="2BC9E9DC" w:rsidR="00B77D00" w:rsidRDefault="008F1D31">
    <w:pPr>
      <w:pStyle w:val="Zpat"/>
    </w:pPr>
    <w:r>
      <w:t>PL 0</w:t>
    </w:r>
    <w:r w:rsidR="00500F79">
      <w:t>9</w:t>
    </w:r>
    <w:r>
      <w:t>-09-202</w:t>
    </w:r>
    <w:r w:rsidR="00B77D00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7ED5" w14:textId="77777777" w:rsidR="00333047" w:rsidRDefault="00333047" w:rsidP="00500F79">
      <w:r>
        <w:separator/>
      </w:r>
    </w:p>
  </w:footnote>
  <w:footnote w:type="continuationSeparator" w:id="0">
    <w:p w14:paraId="2B61709F" w14:textId="77777777" w:rsidR="00333047" w:rsidRDefault="00333047" w:rsidP="0050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E4304"/>
    <w:multiLevelType w:val="multilevel"/>
    <w:tmpl w:val="BFD26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E63392"/>
    <w:multiLevelType w:val="multilevel"/>
    <w:tmpl w:val="1D385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8716CF7"/>
    <w:multiLevelType w:val="multilevel"/>
    <w:tmpl w:val="B8E48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5D87F3A"/>
    <w:multiLevelType w:val="multilevel"/>
    <w:tmpl w:val="41E2E6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68029229">
    <w:abstractNumId w:val="2"/>
  </w:num>
  <w:num w:numId="2" w16cid:durableId="904991079">
    <w:abstractNumId w:val="1"/>
  </w:num>
  <w:num w:numId="3" w16cid:durableId="1280379075">
    <w:abstractNumId w:val="3"/>
  </w:num>
  <w:num w:numId="4" w16cid:durableId="852689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79"/>
    <w:rsid w:val="000704B1"/>
    <w:rsid w:val="000711B8"/>
    <w:rsid w:val="000F7109"/>
    <w:rsid w:val="000F74FA"/>
    <w:rsid w:val="00104ACB"/>
    <w:rsid w:val="0012320A"/>
    <w:rsid w:val="001551BE"/>
    <w:rsid w:val="00166A18"/>
    <w:rsid w:val="001C6BD7"/>
    <w:rsid w:val="00211D4F"/>
    <w:rsid w:val="002F2519"/>
    <w:rsid w:val="002F6AF7"/>
    <w:rsid w:val="00305258"/>
    <w:rsid w:val="00321698"/>
    <w:rsid w:val="00333047"/>
    <w:rsid w:val="00350A39"/>
    <w:rsid w:val="00391C72"/>
    <w:rsid w:val="003C2892"/>
    <w:rsid w:val="003C2A62"/>
    <w:rsid w:val="003C4C12"/>
    <w:rsid w:val="003F1BDF"/>
    <w:rsid w:val="003F5093"/>
    <w:rsid w:val="0040649E"/>
    <w:rsid w:val="004220F1"/>
    <w:rsid w:val="00440856"/>
    <w:rsid w:val="004B2B11"/>
    <w:rsid w:val="00500F79"/>
    <w:rsid w:val="005071C1"/>
    <w:rsid w:val="00513212"/>
    <w:rsid w:val="005573EA"/>
    <w:rsid w:val="00562E86"/>
    <w:rsid w:val="00616955"/>
    <w:rsid w:val="0067749F"/>
    <w:rsid w:val="00683A30"/>
    <w:rsid w:val="00684E1D"/>
    <w:rsid w:val="006D7464"/>
    <w:rsid w:val="006E5D74"/>
    <w:rsid w:val="00757312"/>
    <w:rsid w:val="0077559E"/>
    <w:rsid w:val="008753CE"/>
    <w:rsid w:val="00875F07"/>
    <w:rsid w:val="00880A97"/>
    <w:rsid w:val="008B662A"/>
    <w:rsid w:val="008B6A18"/>
    <w:rsid w:val="008F0830"/>
    <w:rsid w:val="008F1D31"/>
    <w:rsid w:val="00937C95"/>
    <w:rsid w:val="0095114D"/>
    <w:rsid w:val="00966BF4"/>
    <w:rsid w:val="00975B08"/>
    <w:rsid w:val="009C03EE"/>
    <w:rsid w:val="00A17CCC"/>
    <w:rsid w:val="00A41B57"/>
    <w:rsid w:val="00A742BB"/>
    <w:rsid w:val="00AD6A9C"/>
    <w:rsid w:val="00B245AA"/>
    <w:rsid w:val="00B26A7F"/>
    <w:rsid w:val="00B54F8A"/>
    <w:rsid w:val="00B7696B"/>
    <w:rsid w:val="00B77D00"/>
    <w:rsid w:val="00B8399B"/>
    <w:rsid w:val="00BA655F"/>
    <w:rsid w:val="00BD1B09"/>
    <w:rsid w:val="00C06DE4"/>
    <w:rsid w:val="00C26D01"/>
    <w:rsid w:val="00C276BD"/>
    <w:rsid w:val="00C55793"/>
    <w:rsid w:val="00C65170"/>
    <w:rsid w:val="00CA6F11"/>
    <w:rsid w:val="00CA7C58"/>
    <w:rsid w:val="00CF7EE6"/>
    <w:rsid w:val="00D018FE"/>
    <w:rsid w:val="00D047AA"/>
    <w:rsid w:val="00D27768"/>
    <w:rsid w:val="00D34F8C"/>
    <w:rsid w:val="00D763D6"/>
    <w:rsid w:val="00E55257"/>
    <w:rsid w:val="00E56DD1"/>
    <w:rsid w:val="00E9100B"/>
    <w:rsid w:val="00F02E15"/>
    <w:rsid w:val="00F725F9"/>
    <w:rsid w:val="00F931E0"/>
    <w:rsid w:val="00FC5D9F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E06E"/>
  <w15:chartTrackingRefBased/>
  <w15:docId w15:val="{EABB7D13-EEC2-441B-8DAF-DD6CB585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0F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00F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F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0F7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1D4F"/>
    <w:pPr>
      <w:ind w:left="720"/>
      <w:contextualSpacing/>
    </w:pPr>
  </w:style>
  <w:style w:type="character" w:customStyle="1" w:styleId="StrongEmphasis">
    <w:name w:val="Strong Emphasis"/>
    <w:qFormat/>
    <w:rsid w:val="0040649E"/>
    <w:rPr>
      <w:b/>
      <w:bCs/>
    </w:rPr>
  </w:style>
  <w:style w:type="paragraph" w:styleId="Revize">
    <w:name w:val="Revision"/>
    <w:hidden/>
    <w:uiPriority w:val="99"/>
    <w:semiHidden/>
    <w:rsid w:val="0015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Machová Eliška</dc:creator>
  <cp:keywords/>
  <dc:description/>
  <cp:lastModifiedBy>Kotlíková Šárka</cp:lastModifiedBy>
  <cp:revision>3</cp:revision>
  <dcterms:created xsi:type="dcterms:W3CDTF">2024-04-19T05:47:00Z</dcterms:created>
  <dcterms:modified xsi:type="dcterms:W3CDTF">2024-04-19T05:50:00Z</dcterms:modified>
</cp:coreProperties>
</file>