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917" w:rsidRDefault="00C819D2">
      <w:pPr>
        <w:spacing w:line="1" w:lineRule="exact"/>
      </w:pPr>
      <w:r>
        <w:rPr>
          <w:noProof/>
        </w:rPr>
        <w:drawing>
          <wp:anchor distT="45720" distB="0" distL="114300" distR="2446020" simplePos="0" relativeHeight="125829378" behindDoc="0" locked="0" layoutInCell="1" allowOverlap="1">
            <wp:simplePos x="0" y="0"/>
            <wp:positionH relativeFrom="page">
              <wp:posOffset>200660</wp:posOffset>
            </wp:positionH>
            <wp:positionV relativeFrom="paragraph">
              <wp:posOffset>58420</wp:posOffset>
            </wp:positionV>
            <wp:extent cx="1109345" cy="95123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10934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341630" distB="118745" distL="1275715" distR="982345" simplePos="0" relativeHeight="125829379" behindDoc="0" locked="0" layoutInCell="1" allowOverlap="1">
                <wp:simplePos x="0" y="0"/>
                <wp:positionH relativeFrom="page">
                  <wp:posOffset>1362075</wp:posOffset>
                </wp:positionH>
                <wp:positionV relativeFrom="paragraph">
                  <wp:posOffset>354330</wp:posOffset>
                </wp:positionV>
                <wp:extent cx="1408430" cy="5365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43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3917" w:rsidRDefault="00C819D2">
                            <w:pPr>
                              <w:pStyle w:val="Bodytext30"/>
                              <w:spacing w:line="185" w:lineRule="auto"/>
                            </w:pPr>
                            <w:r>
                              <w:rPr>
                                <w:rStyle w:val="Bodytext3"/>
                                <w:b/>
                                <w:bCs/>
                              </w:rPr>
                              <w:t>Vsetínská nemocnice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07.25pt;margin-top:27.900000000000002pt;width:110.90000000000001pt;height:42.25pt;z-index:-125829374;mso-wrap-distance-left:100.45pt;mso-wrap-distance-top:26.900000000000002pt;mso-wrap-distance-right:77.350000000000009pt;mso-wrap-distance-bottom:9.3499999999999996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5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Vsetínská nemocnice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63917" w:rsidRDefault="00C819D2">
      <w:pPr>
        <w:pStyle w:val="Heading210"/>
        <w:keepNext/>
        <w:keepLines/>
      </w:pPr>
      <w:bookmarkStart w:id="0" w:name="bookmark0"/>
      <w:r>
        <w:rPr>
          <w:rStyle w:val="Heading21"/>
          <w:b/>
          <w:bCs/>
        </w:rPr>
        <w:t>Vsetínská nemocnice a.s.</w:t>
      </w:r>
      <w:bookmarkEnd w:id="0"/>
    </w:p>
    <w:p w:rsidR="00663917" w:rsidRDefault="00C819D2">
      <w:pPr>
        <w:pStyle w:val="Bodytext10"/>
        <w:pBdr>
          <w:bottom w:val="single" w:sz="4" w:space="0" w:color="auto"/>
        </w:pBdr>
        <w:jc w:val="right"/>
        <w:rPr>
          <w:sz w:val="20"/>
          <w:szCs w:val="20"/>
        </w:rPr>
      </w:pPr>
      <w:r>
        <w:rPr>
          <w:rStyle w:val="Bodytext1"/>
          <w:color w:val="4291D3"/>
          <w:sz w:val="20"/>
          <w:szCs w:val="20"/>
        </w:rPr>
        <w:t>Nemocniční 955 | 755 01 Vsetín</w:t>
      </w:r>
    </w:p>
    <w:p w:rsidR="00663917" w:rsidRDefault="00C819D2">
      <w:pPr>
        <w:pStyle w:val="Bodytext20"/>
        <w:spacing w:after="40"/>
      </w:pPr>
      <w:r>
        <w:rPr>
          <w:rStyle w:val="Bodytext2"/>
          <w:b/>
          <w:bCs/>
          <w:color w:val="4291D3"/>
          <w:sz w:val="19"/>
          <w:szCs w:val="19"/>
        </w:rPr>
        <w:t xml:space="preserve">IČ: </w:t>
      </w:r>
      <w:r>
        <w:rPr>
          <w:rStyle w:val="Bodytext2"/>
        </w:rPr>
        <w:t xml:space="preserve">26871068 </w:t>
      </w:r>
      <w:r>
        <w:rPr>
          <w:rStyle w:val="Bodytext2"/>
          <w:lang w:val="en-US" w:eastAsia="en-US" w:bidi="en-US"/>
        </w:rPr>
        <w:t xml:space="preserve">I </w:t>
      </w:r>
      <w:r>
        <w:rPr>
          <w:rStyle w:val="Bodytext2"/>
          <w:b/>
          <w:bCs/>
          <w:color w:val="4291D3"/>
          <w:sz w:val="19"/>
          <w:szCs w:val="19"/>
          <w:lang w:val="en-US" w:eastAsia="en-US" w:bidi="en-US"/>
        </w:rPr>
        <w:t xml:space="preserve">DIG </w:t>
      </w:r>
      <w:r>
        <w:rPr>
          <w:rStyle w:val="Bodytext2"/>
        </w:rPr>
        <w:t>CZ 26871068</w:t>
      </w:r>
    </w:p>
    <w:p w:rsidR="00663917" w:rsidRDefault="00C819D2">
      <w:pPr>
        <w:pStyle w:val="Bodytext20"/>
        <w:spacing w:after="700"/>
      </w:pPr>
      <w:r>
        <w:rPr>
          <w:rStyle w:val="Bodytext2"/>
          <w:color w:val="4291D3"/>
        </w:rPr>
        <w:t xml:space="preserve">T: </w:t>
      </w:r>
      <w:r>
        <w:rPr>
          <w:rStyle w:val="Bodytext2"/>
        </w:rPr>
        <w:t xml:space="preserve">+420 571 818 111 | </w:t>
      </w:r>
      <w:r>
        <w:rPr>
          <w:rStyle w:val="Bodytext2"/>
          <w:color w:val="4291D3"/>
        </w:rPr>
        <w:t xml:space="preserve">E: </w:t>
      </w:r>
      <w:hyperlink r:id="rId8" w:history="1">
        <w:r>
          <w:rPr>
            <w:rStyle w:val="Bodytext2"/>
            <w:lang w:val="en-US" w:eastAsia="en-US" w:bidi="en-US"/>
          </w:rPr>
          <w:t>nemocnice@nemocnice-vs.cz</w:t>
        </w:r>
      </w:hyperlink>
    </w:p>
    <w:p w:rsidR="00663917" w:rsidRDefault="00C819D2">
      <w:pPr>
        <w:pStyle w:val="Bodytext10"/>
        <w:spacing w:after="240"/>
      </w:pPr>
      <w:r>
        <w:rPr>
          <w:rStyle w:val="Bodytext1"/>
        </w:rPr>
        <w:t>Smluvní strany:</w:t>
      </w:r>
    </w:p>
    <w:p w:rsidR="00663917" w:rsidRDefault="00C819D2">
      <w:pPr>
        <w:pStyle w:val="Heading310"/>
        <w:keepNext/>
        <w:keepLines/>
        <w:jc w:val="both"/>
      </w:pPr>
      <w:bookmarkStart w:id="1" w:name="bookmark2"/>
      <w:r>
        <w:rPr>
          <w:rStyle w:val="Heading31"/>
          <w:b/>
          <w:bCs/>
        </w:rPr>
        <w:t xml:space="preserve">Krajská nemocnice </w:t>
      </w:r>
      <w:r>
        <w:rPr>
          <w:rStyle w:val="Heading31"/>
          <w:b/>
          <w:bCs/>
        </w:rPr>
        <w:t>T. Bati, a. s.</w:t>
      </w:r>
      <w:bookmarkEnd w:id="1"/>
    </w:p>
    <w:p w:rsidR="00663917" w:rsidRDefault="00C819D2">
      <w:pPr>
        <w:pStyle w:val="Bodytext10"/>
        <w:spacing w:after="0"/>
        <w:jc w:val="both"/>
      </w:pPr>
      <w:r>
        <w:rPr>
          <w:rStyle w:val="Bodytext1"/>
        </w:rPr>
        <w:t>Sídlo: Havlíčkovo nábřeží 600, 762 75 Zlín</w:t>
      </w:r>
    </w:p>
    <w:p w:rsidR="00663917" w:rsidRDefault="00C819D2">
      <w:pPr>
        <w:pStyle w:val="Bodytext10"/>
        <w:spacing w:after="0"/>
      </w:pPr>
      <w:r>
        <w:rPr>
          <w:rStyle w:val="Bodytext1"/>
        </w:rPr>
        <w:t>IČ: 27661989, DIČ: CZ27661989</w:t>
      </w:r>
    </w:p>
    <w:p w:rsidR="00663917" w:rsidRDefault="00C819D2">
      <w:pPr>
        <w:pStyle w:val="Bodytext10"/>
        <w:spacing w:after="0"/>
      </w:pPr>
      <w:r>
        <w:rPr>
          <w:rStyle w:val="Bodytext1"/>
        </w:rPr>
        <w:t>bankovní spojení: ČSOB, a.s., 151203067/0300</w:t>
      </w:r>
    </w:p>
    <w:p w:rsidR="00663917" w:rsidRDefault="00C819D2">
      <w:pPr>
        <w:pStyle w:val="Bodytext10"/>
        <w:spacing w:after="0"/>
      </w:pPr>
      <w:r>
        <w:rPr>
          <w:rStyle w:val="Bodytext1"/>
        </w:rPr>
        <w:t xml:space="preserve">zapsána v obchodním rejstříku u Krajského soudu v Brně, oddílu B, vložka 4437 zastupující </w:t>
      </w:r>
      <w:r>
        <w:rPr>
          <w:rStyle w:val="Bodytext1"/>
          <w:lang w:val="en-US" w:eastAsia="en-US" w:bidi="en-US"/>
        </w:rPr>
        <w:t xml:space="preserve">Ing. </w:t>
      </w:r>
      <w:r>
        <w:rPr>
          <w:rStyle w:val="Bodytext1"/>
        </w:rPr>
        <w:t xml:space="preserve">Jan Hrdý, předseda </w:t>
      </w:r>
      <w:r>
        <w:rPr>
          <w:rStyle w:val="Bodytext1"/>
        </w:rPr>
        <w:t>představenstva</w:t>
      </w:r>
    </w:p>
    <w:p w:rsidR="00663917" w:rsidRDefault="00C819D2">
      <w:pPr>
        <w:pStyle w:val="Bodytext10"/>
        <w:spacing w:line="389" w:lineRule="auto"/>
        <w:ind w:firstLine="1220"/>
        <w:jc w:val="both"/>
      </w:pPr>
      <w:r>
        <w:rPr>
          <w:rStyle w:val="Bodytext1"/>
        </w:rPr>
        <w:t>Ing. Martin Déva, člen představenstva (dále jen nájemce) a</w:t>
      </w:r>
    </w:p>
    <w:p w:rsidR="00663917" w:rsidRDefault="00C819D2">
      <w:pPr>
        <w:pStyle w:val="Heading310"/>
        <w:keepNext/>
        <w:keepLines/>
      </w:pPr>
      <w:bookmarkStart w:id="2" w:name="bookmark4"/>
      <w:r>
        <w:rPr>
          <w:rStyle w:val="Heading31"/>
          <w:b/>
          <w:bCs/>
        </w:rPr>
        <w:t>Vsetínská nemocnice a.s.</w:t>
      </w:r>
      <w:bookmarkEnd w:id="2"/>
    </w:p>
    <w:p w:rsidR="00663917" w:rsidRDefault="00C819D2">
      <w:pPr>
        <w:pStyle w:val="Bodytext10"/>
        <w:spacing w:after="0"/>
      </w:pPr>
      <w:r>
        <w:rPr>
          <w:rStyle w:val="Bodytext1"/>
        </w:rPr>
        <w:t>Sídlo: Nemocniční 955, 755 01 Vsetín IČ: 26871068, DIČ:2681068</w:t>
      </w:r>
    </w:p>
    <w:p w:rsidR="00663917" w:rsidRDefault="00C819D2">
      <w:pPr>
        <w:pStyle w:val="Bodytext10"/>
        <w:spacing w:after="0"/>
        <w:jc w:val="both"/>
      </w:pPr>
      <w:r>
        <w:rPr>
          <w:rStyle w:val="Bodytext1"/>
        </w:rPr>
        <w:t xml:space="preserve">bankovní spojení: </w:t>
      </w:r>
      <w:r>
        <w:rPr>
          <w:rStyle w:val="Bodytext1"/>
          <w:lang w:val="en-US" w:eastAsia="en-US" w:bidi="en-US"/>
        </w:rPr>
        <w:t xml:space="preserve">UniCredit </w:t>
      </w:r>
      <w:r>
        <w:rPr>
          <w:rStyle w:val="Bodytext1"/>
        </w:rPr>
        <w:t>Bank, 2109376609/2700</w:t>
      </w:r>
    </w:p>
    <w:p w:rsidR="00663917" w:rsidRDefault="00C819D2">
      <w:pPr>
        <w:pStyle w:val="Bodytext10"/>
        <w:spacing w:after="240"/>
        <w:jc w:val="both"/>
      </w:pPr>
      <w:r>
        <w:rPr>
          <w:rStyle w:val="Bodytext1"/>
        </w:rPr>
        <w:t xml:space="preserve">zapsána v obchodním rejstříku u Krajského </w:t>
      </w:r>
      <w:r>
        <w:rPr>
          <w:rStyle w:val="Bodytext1"/>
        </w:rPr>
        <w:t>soudu v Ostravě, oddílu B, vložka 2946 zastupující Ing. Martin Pavlica, MHA, předseda představenstva (dále jen pronajímatel)</w:t>
      </w:r>
    </w:p>
    <w:p w:rsidR="00663917" w:rsidRDefault="00C819D2">
      <w:pPr>
        <w:pStyle w:val="Bodytext10"/>
        <w:spacing w:after="1140"/>
      </w:pPr>
      <w:r>
        <w:rPr>
          <w:rStyle w:val="Bodytext1"/>
        </w:rPr>
        <w:t>dále také společně jako „smluvní strany“ uzavřely tento</w:t>
      </w:r>
    </w:p>
    <w:p w:rsidR="00663917" w:rsidRDefault="00C819D2">
      <w:pPr>
        <w:pStyle w:val="Heading110"/>
        <w:keepNext/>
        <w:keepLines/>
      </w:pPr>
      <w:bookmarkStart w:id="3" w:name="bookmark6"/>
      <w:r>
        <w:rPr>
          <w:rStyle w:val="Heading11"/>
          <w:b/>
          <w:bCs/>
        </w:rPr>
        <w:t>DODATEK č. 2</w:t>
      </w:r>
      <w:bookmarkEnd w:id="3"/>
    </w:p>
    <w:p w:rsidR="00663917" w:rsidRDefault="00C819D2">
      <w:pPr>
        <w:pStyle w:val="Heading310"/>
        <w:keepNext/>
        <w:keepLines/>
        <w:spacing w:line="202" w:lineRule="auto"/>
        <w:jc w:val="center"/>
      </w:pPr>
      <w:bookmarkStart w:id="4" w:name="bookmark8"/>
      <w:r>
        <w:rPr>
          <w:rStyle w:val="Heading31"/>
          <w:b/>
          <w:bCs/>
        </w:rPr>
        <w:t>k nájemní smlouvě č. 201813</w:t>
      </w:r>
      <w:bookmarkEnd w:id="4"/>
      <w:r w:rsidR="008D67C7">
        <w:rPr>
          <w:rStyle w:val="Heading31"/>
          <w:b/>
          <w:bCs/>
        </w:rPr>
        <w:t xml:space="preserve"> (84829)</w:t>
      </w:r>
    </w:p>
    <w:p w:rsidR="00663917" w:rsidRDefault="00C819D2">
      <w:pPr>
        <w:pStyle w:val="Bodytext10"/>
        <w:spacing w:after="180" w:line="209" w:lineRule="auto"/>
      </w:pPr>
      <w:r>
        <w:rPr>
          <w:noProof/>
        </w:rPr>
        <mc:AlternateContent>
          <mc:Choice Requires="wps">
            <w:drawing>
              <wp:anchor distT="2463800" distB="892810" distL="3839210" distR="1732915" simplePos="0" relativeHeight="125829383" behindDoc="0" locked="0" layoutInCell="1" allowOverlap="1">
                <wp:simplePos x="0" y="0"/>
                <wp:positionH relativeFrom="page">
                  <wp:posOffset>3797935</wp:posOffset>
                </wp:positionH>
                <wp:positionV relativeFrom="margin">
                  <wp:posOffset>9198610</wp:posOffset>
                </wp:positionV>
                <wp:extent cx="1563370" cy="18605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337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3917" w:rsidRDefault="00C819D2">
                            <w:pPr>
                              <w:pStyle w:val="Bodytext10"/>
                              <w:pBdr>
                                <w:bottom w:val="single" w:sz="4" w:space="0" w:color="auto"/>
                              </w:pBdr>
                              <w:spacing w:after="0"/>
                            </w:pPr>
                            <w:hyperlink r:id="rId9" w:history="1">
                              <w:r>
                                <w:rPr>
                                  <w:rStyle w:val="Bodytext1"/>
                                  <w:b/>
                                  <w:bCs/>
                                  <w:color w:val="4291D3"/>
                                  <w:lang w:val="en-US" w:eastAsia="en-US" w:bidi="en-US"/>
                                </w:rPr>
                                <w:t>www.nemocnice-vs.cz</w:t>
                              </w:r>
                            </w:hyperlink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99.05000000000001pt;margin-top:724.30000000000007pt;width:123.10000000000001pt;height:14.65pt;z-index:-125829370;mso-wrap-distance-left:302.30000000000001pt;mso-wrap-distance-top:194.pt;mso-wrap-distance-right:136.44999999999999pt;mso-wrap-distance-bottom:70.299999999999997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rPr/>
                        <w:instrText> HYPERLINK "http://www.nemocnice-vs.cz" </w:instrText>
                      </w:r>
                      <w:r>
                        <w:fldChar w:fldCharType="separate"/>
                      </w:r>
                      <w:r>
                        <w:rPr>
                          <w:rStyle w:val="CharStyle7"/>
                          <w:b/>
                          <w:bCs/>
                          <w:color w:val="4291D3"/>
                          <w:lang w:val="en-US" w:eastAsia="en-US" w:bidi="en-US"/>
                        </w:rPr>
                        <w:t>www.nemocnice-vs.cz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w:drawing>
          <wp:anchor distT="2472690" distB="765175" distL="5774690" distR="114300" simplePos="0" relativeHeight="125829385" behindDoc="0" locked="0" layoutInCell="1" allowOverlap="1">
            <wp:simplePos x="0" y="0"/>
            <wp:positionH relativeFrom="page">
              <wp:posOffset>5733415</wp:posOffset>
            </wp:positionH>
            <wp:positionV relativeFrom="margin">
              <wp:posOffset>9207500</wp:posOffset>
            </wp:positionV>
            <wp:extent cx="1249680" cy="30480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24968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Bodytext1"/>
        </w:rPr>
        <w:t>uzavřené dne 16. 10. 2018 v souladu s příslušnými ustanoveními zákona č. 89/2012 Sb. - občanského zákoníku</w:t>
      </w:r>
    </w:p>
    <w:p w:rsidR="00663917" w:rsidRDefault="00C819D2">
      <w:pPr>
        <w:pStyle w:val="Bodytext10"/>
        <w:spacing w:after="100"/>
        <w:jc w:val="center"/>
      </w:pPr>
      <w:r>
        <w:rPr>
          <w:rStyle w:val="Bodytext1"/>
          <w:b/>
          <w:bCs/>
        </w:rPr>
        <w:t xml:space="preserve">Článek </w:t>
      </w:r>
      <w:r>
        <w:rPr>
          <w:rStyle w:val="Bodytext1"/>
          <w:b/>
          <w:bCs/>
          <w:lang w:val="en-US" w:eastAsia="en-US" w:bidi="en-US"/>
        </w:rPr>
        <w:t>I.</w:t>
      </w:r>
    </w:p>
    <w:p w:rsidR="00663917" w:rsidRDefault="00C819D2">
      <w:pPr>
        <w:pStyle w:val="Heading310"/>
        <w:keepNext/>
        <w:keepLines/>
        <w:spacing w:after="100"/>
        <w:jc w:val="center"/>
      </w:pPr>
      <w:bookmarkStart w:id="5" w:name="bookmark10"/>
      <w:r>
        <w:rPr>
          <w:rStyle w:val="Heading31"/>
          <w:b/>
          <w:bCs/>
        </w:rPr>
        <w:t>PŘEDMĚT DODATKU</w:t>
      </w:r>
      <w:bookmarkEnd w:id="5"/>
    </w:p>
    <w:p w:rsidR="00663917" w:rsidRDefault="00C819D2">
      <w:pPr>
        <w:pStyle w:val="Bodytext10"/>
        <w:spacing w:after="340"/>
        <w:jc w:val="both"/>
      </w:pPr>
      <w:r>
        <w:rPr>
          <w:rStyle w:val="Bodytext1"/>
        </w:rPr>
        <w:t>Smluvní strany spolu dne 16. 10. 2018 uzavřely nájemní smlouvu č. 201813, která byla v průb</w:t>
      </w:r>
      <w:r>
        <w:rPr>
          <w:rStyle w:val="Bodytext1"/>
        </w:rPr>
        <w:t>ěhu jejího trvání upravena dodatkem č. 1. Na základě skutečných cen poskytovaných služeb u dodavatelů upravuje pronajímatel cenu těchto poskytovaných služeb dle Článku IV., odst. 1. smlouvy. Dále v souladu s ustanovením zákona č. 235/2004 Sb., o dani z při</w:t>
      </w:r>
      <w:r>
        <w:rPr>
          <w:rStyle w:val="Bodytext1"/>
        </w:rPr>
        <w:t xml:space="preserve">dané hodnoty, uplatňuje pronajímatel u nájemného aktuální sazbu DPH. V návaznosti na výše uvedené se tak mění smlouva v Článku </w:t>
      </w:r>
      <w:r>
        <w:rPr>
          <w:rStyle w:val="Bodytext1"/>
          <w:b/>
          <w:bCs/>
        </w:rPr>
        <w:t xml:space="preserve">II. Nájemné za užívání </w:t>
      </w:r>
      <w:r>
        <w:rPr>
          <w:rStyle w:val="Bodytext1"/>
          <w:b/>
          <w:bCs/>
        </w:rPr>
        <w:lastRenderedPageBreak/>
        <w:t xml:space="preserve">nebytových prostorů </w:t>
      </w:r>
      <w:r>
        <w:rPr>
          <w:rStyle w:val="Bodytext1"/>
        </w:rPr>
        <w:t xml:space="preserve">odst. 1., v Článku </w:t>
      </w:r>
      <w:r>
        <w:rPr>
          <w:rStyle w:val="Bodytext1"/>
          <w:b/>
          <w:bCs/>
          <w:lang w:val="en-US" w:eastAsia="en-US" w:bidi="en-US"/>
        </w:rPr>
        <w:t xml:space="preserve">III. </w:t>
      </w:r>
      <w:r>
        <w:rPr>
          <w:rStyle w:val="Bodytext1"/>
          <w:b/>
          <w:bCs/>
        </w:rPr>
        <w:t xml:space="preserve">Poskytované služby a cena </w:t>
      </w:r>
      <w:r>
        <w:rPr>
          <w:rStyle w:val="Bodytext1"/>
        </w:rPr>
        <w:t xml:space="preserve">odst. 1. a v Článku </w:t>
      </w:r>
      <w:r>
        <w:rPr>
          <w:rStyle w:val="Bodytext1"/>
          <w:b/>
          <w:bCs/>
        </w:rPr>
        <w:t>IV. Úhrada nájem</w:t>
      </w:r>
      <w:r>
        <w:rPr>
          <w:rStyle w:val="Bodytext1"/>
          <w:b/>
          <w:bCs/>
        </w:rPr>
        <w:t xml:space="preserve">ného a úhrada služeb </w:t>
      </w:r>
      <w:r>
        <w:rPr>
          <w:rStyle w:val="Bodytext1"/>
        </w:rPr>
        <w:t>odst. 2, a to následovně:</w:t>
      </w:r>
    </w:p>
    <w:p w:rsidR="00663917" w:rsidRDefault="00C819D2">
      <w:pPr>
        <w:pStyle w:val="Bodytext10"/>
        <w:spacing w:after="40"/>
        <w:jc w:val="both"/>
      </w:pPr>
      <w:r>
        <w:rPr>
          <w:rStyle w:val="Bodytext1"/>
          <w:b/>
          <w:bCs/>
          <w:i/>
          <w:iCs/>
        </w:rPr>
        <w:t>Článek II.</w:t>
      </w:r>
    </w:p>
    <w:p w:rsidR="00663917" w:rsidRDefault="00C819D2">
      <w:pPr>
        <w:pStyle w:val="Bodytext10"/>
        <w:spacing w:after="340"/>
        <w:jc w:val="both"/>
      </w:pPr>
      <w:r>
        <w:rPr>
          <w:rStyle w:val="Bodytext1"/>
          <w:b/>
          <w:bCs/>
          <w:i/>
          <w:iCs/>
        </w:rPr>
        <w:t>Nájemné za užívání nebytových prostor</w:t>
      </w:r>
    </w:p>
    <w:p w:rsidR="00663917" w:rsidRDefault="00C819D2">
      <w:pPr>
        <w:pStyle w:val="Bodytext10"/>
        <w:numPr>
          <w:ilvl w:val="0"/>
          <w:numId w:val="1"/>
        </w:numPr>
        <w:tabs>
          <w:tab w:val="left" w:pos="418"/>
        </w:tabs>
        <w:spacing w:after="220"/>
        <w:jc w:val="both"/>
      </w:pPr>
      <w:r>
        <w:rPr>
          <w:rStyle w:val="Bodytext1"/>
        </w:rPr>
        <w:t>Nájemné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2688"/>
        <w:gridCol w:w="854"/>
        <w:gridCol w:w="1267"/>
        <w:gridCol w:w="1502"/>
        <w:gridCol w:w="1243"/>
      </w:tblGrid>
      <w:tr w:rsidR="0066391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917" w:rsidRDefault="00C819D2">
            <w:pPr>
              <w:pStyle w:val="Other10"/>
              <w:spacing w:after="0"/>
              <w:jc w:val="center"/>
            </w:pPr>
            <w:r>
              <w:rPr>
                <w:rStyle w:val="Other1"/>
                <w:b/>
                <w:bCs/>
              </w:rPr>
              <w:t>Místnost č.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917" w:rsidRDefault="00C819D2">
            <w:pPr>
              <w:pStyle w:val="Other10"/>
              <w:spacing w:after="0"/>
              <w:ind w:firstLine="480"/>
            </w:pPr>
            <w:r>
              <w:rPr>
                <w:rStyle w:val="Other1"/>
                <w:b/>
                <w:bCs/>
              </w:rPr>
              <w:t>Určení místnosti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917" w:rsidRDefault="00C819D2">
            <w:pPr>
              <w:pStyle w:val="Other10"/>
              <w:spacing w:after="0"/>
              <w:jc w:val="center"/>
            </w:pPr>
            <w:r>
              <w:rPr>
                <w:rStyle w:val="Other1"/>
                <w:b/>
                <w:bCs/>
              </w:rPr>
              <w:t>m2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917" w:rsidRDefault="00C819D2">
            <w:pPr>
              <w:pStyle w:val="Other10"/>
              <w:spacing w:after="0"/>
              <w:jc w:val="center"/>
            </w:pPr>
            <w:r>
              <w:rPr>
                <w:rStyle w:val="Other1"/>
                <w:b/>
                <w:bCs/>
              </w:rPr>
              <w:t xml:space="preserve">sazba Kč </w:t>
            </w:r>
            <w:proofErr w:type="gramStart"/>
            <w:r>
              <w:rPr>
                <w:rStyle w:val="Other1"/>
                <w:b/>
                <w:bCs/>
              </w:rPr>
              <w:t>1m</w:t>
            </w:r>
            <w:r>
              <w:rPr>
                <w:rStyle w:val="Other1"/>
                <w:b/>
                <w:bCs/>
                <w:vertAlign w:val="superscript"/>
              </w:rPr>
              <w:t>2</w:t>
            </w:r>
            <w:proofErr w:type="gramEnd"/>
            <w:r>
              <w:rPr>
                <w:rStyle w:val="Other1"/>
                <w:b/>
                <w:bCs/>
              </w:rPr>
              <w:t>/1 rok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917" w:rsidRDefault="00C819D2">
            <w:pPr>
              <w:pStyle w:val="Other10"/>
              <w:spacing w:after="0"/>
              <w:ind w:firstLine="320"/>
            </w:pPr>
            <w:r>
              <w:rPr>
                <w:rStyle w:val="Other1"/>
                <w:b/>
                <w:bCs/>
              </w:rPr>
              <w:t>Kč/1 rok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17" w:rsidRDefault="00C819D2">
            <w:pPr>
              <w:pStyle w:val="Other10"/>
              <w:spacing w:after="0"/>
              <w:jc w:val="both"/>
            </w:pPr>
            <w:r>
              <w:rPr>
                <w:rStyle w:val="Other1"/>
                <w:b/>
                <w:bCs/>
              </w:rPr>
              <w:t>Kč/1 měsíc</w:t>
            </w:r>
          </w:p>
        </w:tc>
      </w:tr>
      <w:tr w:rsidR="0066391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240"/>
            </w:pPr>
            <w:r>
              <w:rPr>
                <w:rStyle w:val="Other1"/>
              </w:rPr>
              <w:t>5.22A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</w:pPr>
            <w:r>
              <w:rPr>
                <w:rStyle w:val="Other1"/>
              </w:rPr>
              <w:t>sklad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200"/>
            </w:pPr>
            <w:r>
              <w:rPr>
                <w:rStyle w:val="Other1"/>
              </w:rPr>
              <w:t>17,7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820"/>
              <w:jc w:val="both"/>
            </w:pPr>
            <w:r>
              <w:rPr>
                <w:rStyle w:val="Other1"/>
              </w:rPr>
              <w:t>500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560"/>
              <w:jc w:val="both"/>
            </w:pPr>
            <w:r>
              <w:rPr>
                <w:rStyle w:val="Other1"/>
              </w:rPr>
              <w:t>8 850,00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460"/>
              <w:jc w:val="both"/>
            </w:pPr>
            <w:r>
              <w:rPr>
                <w:rStyle w:val="Other1"/>
              </w:rPr>
              <w:t>737,50</w:t>
            </w:r>
          </w:p>
        </w:tc>
      </w:tr>
      <w:tr w:rsidR="0066391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240"/>
            </w:pPr>
            <w:r>
              <w:rPr>
                <w:rStyle w:val="Other1"/>
              </w:rPr>
              <w:t>5.22B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</w:pPr>
            <w:r>
              <w:rPr>
                <w:rStyle w:val="Other1"/>
              </w:rPr>
              <w:t>denní místnost personálu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200"/>
            </w:pPr>
            <w:r>
              <w:rPr>
                <w:rStyle w:val="Other1"/>
              </w:rPr>
              <w:t>17,9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640"/>
              <w:jc w:val="both"/>
            </w:pPr>
            <w:r>
              <w:rPr>
                <w:rStyle w:val="Other1"/>
              </w:rPr>
              <w:t>1 000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440"/>
              <w:jc w:val="both"/>
            </w:pPr>
            <w:r>
              <w:rPr>
                <w:rStyle w:val="Other1"/>
              </w:rPr>
              <w:t>17 900,00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280"/>
              <w:jc w:val="both"/>
            </w:pPr>
            <w:r>
              <w:rPr>
                <w:rStyle w:val="Other1"/>
              </w:rPr>
              <w:t>1 491,67</w:t>
            </w:r>
          </w:p>
        </w:tc>
      </w:tr>
      <w:tr w:rsidR="0066391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300"/>
            </w:pPr>
            <w:r>
              <w:rPr>
                <w:rStyle w:val="Other1"/>
              </w:rPr>
              <w:t>5.23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</w:pPr>
            <w:r>
              <w:rPr>
                <w:rStyle w:val="Other1"/>
              </w:rPr>
              <w:t>pracovna primáře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200"/>
            </w:pPr>
            <w:r>
              <w:rPr>
                <w:rStyle w:val="Other1"/>
              </w:rPr>
              <w:t>26,9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640"/>
              <w:jc w:val="both"/>
            </w:pPr>
            <w:r>
              <w:rPr>
                <w:rStyle w:val="Other1"/>
              </w:rPr>
              <w:t>1 000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440"/>
              <w:jc w:val="both"/>
            </w:pPr>
            <w:r>
              <w:rPr>
                <w:rStyle w:val="Other1"/>
              </w:rPr>
              <w:t>26 900,00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280"/>
              <w:jc w:val="both"/>
            </w:pPr>
            <w:r>
              <w:rPr>
                <w:rStyle w:val="Other1"/>
              </w:rPr>
              <w:t>2 241,67</w:t>
            </w:r>
          </w:p>
        </w:tc>
      </w:tr>
      <w:tr w:rsidR="0066391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300"/>
            </w:pPr>
            <w:r>
              <w:rPr>
                <w:rStyle w:val="Other1"/>
              </w:rPr>
              <w:t>5.24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</w:pPr>
            <w:r>
              <w:rPr>
                <w:rStyle w:val="Other1"/>
              </w:rPr>
              <w:t>předsíň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jc w:val="center"/>
            </w:pPr>
            <w:r>
              <w:rPr>
                <w:rStyle w:val="Other1"/>
              </w:rPr>
              <w:t>7,1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820"/>
              <w:jc w:val="both"/>
            </w:pPr>
            <w:r>
              <w:rPr>
                <w:rStyle w:val="Other1"/>
              </w:rPr>
              <w:t>500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560"/>
              <w:jc w:val="both"/>
            </w:pPr>
            <w:r>
              <w:rPr>
                <w:rStyle w:val="Other1"/>
              </w:rPr>
              <w:t>3 550,00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460"/>
              <w:jc w:val="both"/>
            </w:pPr>
            <w:r>
              <w:rPr>
                <w:rStyle w:val="Other1"/>
              </w:rPr>
              <w:t>295,83</w:t>
            </w:r>
          </w:p>
        </w:tc>
      </w:tr>
      <w:tr w:rsidR="0066391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300"/>
            </w:pPr>
            <w:r>
              <w:rPr>
                <w:rStyle w:val="Other1"/>
              </w:rPr>
              <w:t>5.25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</w:pPr>
            <w:r>
              <w:rPr>
                <w:rStyle w:val="Other1"/>
              </w:rPr>
              <w:t>předsíň WC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300"/>
              <w:jc w:val="both"/>
            </w:pPr>
            <w:r>
              <w:rPr>
                <w:rStyle w:val="Other1"/>
              </w:rPr>
              <w:t>1,8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820"/>
              <w:jc w:val="both"/>
            </w:pPr>
            <w:r>
              <w:rPr>
                <w:rStyle w:val="Other1"/>
              </w:rPr>
              <w:t>500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740"/>
              <w:jc w:val="both"/>
            </w:pPr>
            <w:r>
              <w:rPr>
                <w:rStyle w:val="Other1"/>
              </w:rPr>
              <w:t>900,00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jc w:val="right"/>
            </w:pPr>
            <w:r>
              <w:rPr>
                <w:rStyle w:val="Other1"/>
              </w:rPr>
              <w:t>75,00</w:t>
            </w:r>
          </w:p>
        </w:tc>
      </w:tr>
      <w:tr w:rsidR="0066391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300"/>
            </w:pPr>
            <w:r>
              <w:rPr>
                <w:rStyle w:val="Other1"/>
              </w:rPr>
              <w:t>5,26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</w:pPr>
            <w:r>
              <w:rPr>
                <w:rStyle w:val="Other1"/>
              </w:rPr>
              <w:t>WC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300"/>
              <w:jc w:val="both"/>
            </w:pPr>
            <w:r>
              <w:rPr>
                <w:rStyle w:val="Other1"/>
              </w:rPr>
              <w:t>1,4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820"/>
              <w:jc w:val="both"/>
            </w:pPr>
            <w:r>
              <w:rPr>
                <w:rStyle w:val="Other1"/>
              </w:rPr>
              <w:t>500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740"/>
              <w:jc w:val="both"/>
            </w:pPr>
            <w:r>
              <w:rPr>
                <w:rStyle w:val="Other1"/>
              </w:rPr>
              <w:t>700,00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jc w:val="right"/>
            </w:pPr>
            <w:r>
              <w:rPr>
                <w:rStyle w:val="Other1"/>
              </w:rPr>
              <w:t>58,33</w:t>
            </w:r>
          </w:p>
        </w:tc>
      </w:tr>
      <w:tr w:rsidR="0066391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</w:pPr>
            <w:r>
              <w:rPr>
                <w:rStyle w:val="Other1"/>
              </w:rPr>
              <w:t>5.26 A, B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</w:pPr>
            <w:r>
              <w:rPr>
                <w:rStyle w:val="Other1"/>
              </w:rPr>
              <w:t>kabinka 2x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jc w:val="center"/>
            </w:pPr>
            <w:r>
              <w:rPr>
                <w:rStyle w:val="Other1"/>
              </w:rPr>
              <w:t>4,6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820"/>
              <w:jc w:val="both"/>
            </w:pPr>
            <w:r>
              <w:rPr>
                <w:rStyle w:val="Other1"/>
              </w:rPr>
              <w:t>500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560"/>
              <w:jc w:val="both"/>
            </w:pPr>
            <w:r>
              <w:rPr>
                <w:rStyle w:val="Other1"/>
              </w:rPr>
              <w:t>2 300,00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460"/>
              <w:jc w:val="both"/>
            </w:pPr>
            <w:r>
              <w:rPr>
                <w:rStyle w:val="Other1"/>
              </w:rPr>
              <w:t>191,67</w:t>
            </w:r>
          </w:p>
        </w:tc>
      </w:tr>
      <w:tr w:rsidR="0066391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240"/>
            </w:pPr>
            <w:r>
              <w:rPr>
                <w:rStyle w:val="Other1"/>
              </w:rPr>
              <w:t>5.27A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</w:pPr>
            <w:r>
              <w:rPr>
                <w:rStyle w:val="Other1"/>
              </w:rPr>
              <w:t>pracovna lékaře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200"/>
            </w:pPr>
            <w:r>
              <w:rPr>
                <w:rStyle w:val="Other1"/>
              </w:rPr>
              <w:t>19,8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640"/>
              <w:jc w:val="both"/>
            </w:pPr>
            <w:r>
              <w:rPr>
                <w:rStyle w:val="Other1"/>
              </w:rPr>
              <w:t xml:space="preserve">1 </w:t>
            </w:r>
            <w:r>
              <w:rPr>
                <w:rStyle w:val="Other1"/>
              </w:rPr>
              <w:t>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440"/>
              <w:jc w:val="both"/>
            </w:pPr>
            <w:r>
              <w:rPr>
                <w:rStyle w:val="Other1"/>
              </w:rPr>
              <w:t>19 800,00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280"/>
              <w:jc w:val="both"/>
            </w:pPr>
            <w:r>
              <w:rPr>
                <w:rStyle w:val="Other1"/>
              </w:rPr>
              <w:t>1 650,00</w:t>
            </w:r>
          </w:p>
        </w:tc>
      </w:tr>
      <w:tr w:rsidR="0066391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240"/>
            </w:pPr>
            <w:r>
              <w:rPr>
                <w:rStyle w:val="Other1"/>
              </w:rPr>
              <w:t>5.27B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</w:pPr>
            <w:r>
              <w:rPr>
                <w:rStyle w:val="Other1"/>
              </w:rPr>
              <w:t>pracovna setry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200"/>
            </w:pPr>
            <w:r>
              <w:rPr>
                <w:rStyle w:val="Other1"/>
              </w:rPr>
              <w:t>11,9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640"/>
              <w:jc w:val="both"/>
            </w:pPr>
            <w:r>
              <w:rPr>
                <w:rStyle w:val="Other1"/>
              </w:rPr>
              <w:t>1 000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440"/>
              <w:jc w:val="both"/>
            </w:pPr>
            <w:r>
              <w:rPr>
                <w:rStyle w:val="Other1"/>
              </w:rPr>
              <w:t>11 900,00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460"/>
              <w:jc w:val="both"/>
            </w:pPr>
            <w:r>
              <w:rPr>
                <w:rStyle w:val="Other1"/>
              </w:rPr>
              <w:t>991,67</w:t>
            </w:r>
          </w:p>
        </w:tc>
      </w:tr>
      <w:tr w:rsidR="0066391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240"/>
            </w:pPr>
            <w:r>
              <w:rPr>
                <w:rStyle w:val="Other1"/>
              </w:rPr>
              <w:t>5.27C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</w:pPr>
            <w:r>
              <w:rPr>
                <w:rStyle w:val="Other1"/>
              </w:rPr>
              <w:t>čekárna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200"/>
            </w:pPr>
            <w:r>
              <w:rPr>
                <w:rStyle w:val="Other1"/>
              </w:rPr>
              <w:t>21,1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640"/>
              <w:jc w:val="both"/>
            </w:pPr>
            <w:r>
              <w:rPr>
                <w:rStyle w:val="Other1"/>
              </w:rPr>
              <w:t>1 000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440"/>
              <w:jc w:val="both"/>
            </w:pPr>
            <w:r>
              <w:rPr>
                <w:rStyle w:val="Other1"/>
              </w:rPr>
              <w:t>21 100,00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280"/>
              <w:jc w:val="both"/>
            </w:pPr>
            <w:r>
              <w:rPr>
                <w:rStyle w:val="Other1"/>
              </w:rPr>
              <w:t>1 758,33</w:t>
            </w:r>
          </w:p>
        </w:tc>
      </w:tr>
      <w:tr w:rsidR="0066391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240"/>
            </w:pPr>
            <w:r>
              <w:rPr>
                <w:rStyle w:val="Other1"/>
              </w:rPr>
              <w:t>5.27D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</w:pPr>
            <w:r>
              <w:rPr>
                <w:rStyle w:val="Other1"/>
              </w:rPr>
              <w:t>pracovna sestry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200"/>
            </w:pPr>
            <w:r>
              <w:rPr>
                <w:rStyle w:val="Other1"/>
              </w:rPr>
              <w:t>19,0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640"/>
              <w:jc w:val="both"/>
            </w:pPr>
            <w:r>
              <w:rPr>
                <w:rStyle w:val="Other1"/>
              </w:rPr>
              <w:t>1 000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440"/>
              <w:jc w:val="both"/>
            </w:pPr>
            <w:r>
              <w:rPr>
                <w:rStyle w:val="Other1"/>
              </w:rPr>
              <w:t>19 000,00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280"/>
              <w:jc w:val="both"/>
            </w:pPr>
            <w:r>
              <w:rPr>
                <w:rStyle w:val="Other1"/>
              </w:rPr>
              <w:t>1 583,33</w:t>
            </w:r>
          </w:p>
        </w:tc>
      </w:tr>
      <w:tr w:rsidR="0066391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300"/>
            </w:pPr>
            <w:r>
              <w:rPr>
                <w:rStyle w:val="Other1"/>
              </w:rPr>
              <w:t>5.28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</w:pPr>
            <w:r>
              <w:rPr>
                <w:rStyle w:val="Other1"/>
              </w:rPr>
              <w:t>pracovna sestry NOR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200"/>
            </w:pPr>
            <w:r>
              <w:rPr>
                <w:rStyle w:val="Other1"/>
              </w:rPr>
              <w:t>19,2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640"/>
              <w:jc w:val="both"/>
            </w:pPr>
            <w:r>
              <w:rPr>
                <w:rStyle w:val="Other1"/>
              </w:rPr>
              <w:t>1 000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440"/>
              <w:jc w:val="both"/>
            </w:pPr>
            <w:r>
              <w:rPr>
                <w:rStyle w:val="Other1"/>
              </w:rPr>
              <w:t>19 200,00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280"/>
              <w:jc w:val="both"/>
            </w:pPr>
            <w:r>
              <w:rPr>
                <w:rStyle w:val="Other1"/>
              </w:rPr>
              <w:t>1 600,00</w:t>
            </w:r>
          </w:p>
        </w:tc>
      </w:tr>
      <w:tr w:rsidR="0066391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300"/>
            </w:pPr>
            <w:r>
              <w:rPr>
                <w:rStyle w:val="Other1"/>
              </w:rPr>
              <w:t>5.29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</w:pPr>
            <w:r>
              <w:rPr>
                <w:rStyle w:val="Other1"/>
              </w:rPr>
              <w:t>chemoterapie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200"/>
            </w:pPr>
            <w:r>
              <w:rPr>
                <w:rStyle w:val="Other1"/>
              </w:rPr>
              <w:t>18,6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640"/>
              <w:jc w:val="both"/>
            </w:pPr>
            <w:r>
              <w:rPr>
                <w:rStyle w:val="Other1"/>
              </w:rPr>
              <w:t>1 000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440"/>
              <w:jc w:val="both"/>
            </w:pPr>
            <w:r>
              <w:rPr>
                <w:rStyle w:val="Other1"/>
              </w:rPr>
              <w:t>18 600,00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280"/>
              <w:jc w:val="both"/>
            </w:pPr>
            <w:r>
              <w:rPr>
                <w:rStyle w:val="Other1"/>
              </w:rPr>
              <w:t>1 550,00</w:t>
            </w:r>
          </w:p>
        </w:tc>
      </w:tr>
      <w:tr w:rsidR="0066391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300"/>
            </w:pPr>
            <w:r>
              <w:rPr>
                <w:rStyle w:val="Other1"/>
              </w:rPr>
              <w:t>5.30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</w:pPr>
            <w:r>
              <w:rPr>
                <w:rStyle w:val="Other1"/>
              </w:rPr>
              <w:t>chemoterapie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200"/>
            </w:pPr>
            <w:r>
              <w:rPr>
                <w:rStyle w:val="Other1"/>
              </w:rPr>
              <w:t>19,2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640"/>
              <w:jc w:val="both"/>
            </w:pPr>
            <w:r>
              <w:rPr>
                <w:rStyle w:val="Other1"/>
              </w:rPr>
              <w:t>1 000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440"/>
              <w:jc w:val="both"/>
            </w:pPr>
            <w:r>
              <w:rPr>
                <w:rStyle w:val="Other1"/>
              </w:rPr>
              <w:t>19 200,00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280"/>
              <w:jc w:val="both"/>
            </w:pPr>
            <w:r>
              <w:rPr>
                <w:rStyle w:val="Other1"/>
              </w:rPr>
              <w:t>1 600,00</w:t>
            </w:r>
          </w:p>
        </w:tc>
      </w:tr>
      <w:tr w:rsidR="0066391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300"/>
            </w:pPr>
            <w:r>
              <w:rPr>
                <w:rStyle w:val="Other1"/>
              </w:rPr>
              <w:t>5.31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</w:pPr>
            <w:r>
              <w:rPr>
                <w:rStyle w:val="Other1"/>
              </w:rPr>
              <w:t>chemoterapie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jc w:val="center"/>
            </w:pPr>
            <w:r>
              <w:rPr>
                <w:rStyle w:val="Other1"/>
              </w:rPr>
              <w:t>20,9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640"/>
              <w:jc w:val="both"/>
            </w:pPr>
            <w:r>
              <w:rPr>
                <w:rStyle w:val="Other1"/>
              </w:rPr>
              <w:t>1 000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440"/>
              <w:jc w:val="both"/>
            </w:pPr>
            <w:r>
              <w:rPr>
                <w:rStyle w:val="Other1"/>
              </w:rPr>
              <w:t>20 900,00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280"/>
              <w:jc w:val="both"/>
            </w:pPr>
            <w:r>
              <w:rPr>
                <w:rStyle w:val="Other1"/>
              </w:rPr>
              <w:t>1 741,67</w:t>
            </w:r>
          </w:p>
        </w:tc>
      </w:tr>
      <w:tr w:rsidR="0066391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300"/>
            </w:pPr>
            <w:r>
              <w:rPr>
                <w:rStyle w:val="Other1"/>
              </w:rPr>
              <w:t>5.59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</w:pPr>
            <w:r>
              <w:rPr>
                <w:rStyle w:val="Other1"/>
              </w:rPr>
              <w:t>pracovna vrchní sestry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200"/>
            </w:pPr>
            <w:r>
              <w:rPr>
                <w:rStyle w:val="Other1"/>
              </w:rPr>
              <w:t>19,4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640"/>
              <w:jc w:val="both"/>
            </w:pPr>
            <w:r>
              <w:rPr>
                <w:rStyle w:val="Other1"/>
              </w:rPr>
              <w:t>1 000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440"/>
              <w:jc w:val="both"/>
            </w:pPr>
            <w:r>
              <w:rPr>
                <w:rStyle w:val="Other1"/>
              </w:rPr>
              <w:t>19 400,00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280"/>
              <w:jc w:val="both"/>
            </w:pPr>
            <w:r>
              <w:rPr>
                <w:rStyle w:val="Other1"/>
              </w:rPr>
              <w:t>1 616,67</w:t>
            </w:r>
          </w:p>
        </w:tc>
      </w:tr>
      <w:tr w:rsidR="0066391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300"/>
            </w:pPr>
            <w:r>
              <w:rPr>
                <w:rStyle w:val="Other1"/>
              </w:rPr>
              <w:t>5.39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</w:pPr>
            <w:r>
              <w:rPr>
                <w:rStyle w:val="Other1"/>
              </w:rPr>
              <w:t>chodba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jc w:val="center"/>
            </w:pPr>
            <w:r>
              <w:rPr>
                <w:rStyle w:val="Other1"/>
              </w:rPr>
              <w:t>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820"/>
              <w:jc w:val="both"/>
            </w:pPr>
            <w:r>
              <w:rPr>
                <w:rStyle w:val="Other1"/>
              </w:rPr>
              <w:t>500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440"/>
              <w:jc w:val="both"/>
            </w:pPr>
            <w:r>
              <w:rPr>
                <w:rStyle w:val="Other1"/>
              </w:rPr>
              <w:t>40 000,00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280"/>
              <w:jc w:val="both"/>
            </w:pPr>
            <w:r>
              <w:rPr>
                <w:rStyle w:val="Other1"/>
              </w:rPr>
              <w:t>3 333,33</w:t>
            </w:r>
          </w:p>
        </w:tc>
      </w:tr>
      <w:tr w:rsidR="0066391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300"/>
            </w:pPr>
            <w:r>
              <w:rPr>
                <w:rStyle w:val="Other1"/>
              </w:rPr>
              <w:t>5.35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</w:pPr>
            <w:r>
              <w:rPr>
                <w:rStyle w:val="Other1"/>
              </w:rPr>
              <w:t>předsíň WC 2x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jc w:val="center"/>
            </w:pPr>
            <w:r>
              <w:rPr>
                <w:rStyle w:val="Other1"/>
              </w:rPr>
              <w:t>3,4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820"/>
              <w:jc w:val="both"/>
            </w:pPr>
            <w:r>
              <w:rPr>
                <w:rStyle w:val="Other1"/>
              </w:rPr>
              <w:t>500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560"/>
              <w:jc w:val="both"/>
            </w:pPr>
            <w:r>
              <w:rPr>
                <w:rStyle w:val="Other1"/>
              </w:rPr>
              <w:t>1 700,00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460"/>
              <w:jc w:val="both"/>
            </w:pPr>
            <w:r>
              <w:rPr>
                <w:rStyle w:val="Other1"/>
              </w:rPr>
              <w:t>141,67</w:t>
            </w:r>
          </w:p>
        </w:tc>
      </w:tr>
      <w:tr w:rsidR="0066391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300"/>
            </w:pPr>
            <w:r>
              <w:rPr>
                <w:rStyle w:val="Other1"/>
              </w:rPr>
              <w:t>5.36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</w:pPr>
            <w:r>
              <w:rPr>
                <w:rStyle w:val="Other1"/>
              </w:rPr>
              <w:t>WC 2x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jc w:val="center"/>
            </w:pPr>
            <w:r>
              <w:rPr>
                <w:rStyle w:val="Other1"/>
              </w:rPr>
              <w:t>3,4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820"/>
              <w:jc w:val="both"/>
            </w:pPr>
            <w:r>
              <w:rPr>
                <w:rStyle w:val="Other1"/>
              </w:rPr>
              <w:t>500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560"/>
              <w:jc w:val="both"/>
            </w:pPr>
            <w:r>
              <w:rPr>
                <w:rStyle w:val="Other1"/>
              </w:rPr>
              <w:t>1 700,00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460"/>
              <w:jc w:val="both"/>
            </w:pPr>
            <w:r>
              <w:rPr>
                <w:rStyle w:val="Other1"/>
              </w:rPr>
              <w:t>141,67</w:t>
            </w:r>
          </w:p>
        </w:tc>
      </w:tr>
      <w:tr w:rsidR="0066391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300"/>
            </w:pPr>
            <w:r>
              <w:rPr>
                <w:rStyle w:val="Other1"/>
              </w:rPr>
              <w:t>5.37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</w:pPr>
            <w:r>
              <w:rPr>
                <w:rStyle w:val="Other1"/>
              </w:rPr>
              <w:t>úklid. Komora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820"/>
              <w:jc w:val="both"/>
            </w:pPr>
            <w:r>
              <w:rPr>
                <w:rStyle w:val="Other1"/>
              </w:rPr>
              <w:t>500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740"/>
              <w:jc w:val="both"/>
            </w:pPr>
            <w:r>
              <w:rPr>
                <w:rStyle w:val="Other1"/>
              </w:rPr>
              <w:t>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jc w:val="right"/>
            </w:pPr>
            <w:r>
              <w:rPr>
                <w:rStyle w:val="Other1"/>
              </w:rPr>
              <w:t>41,67</w:t>
            </w:r>
          </w:p>
        </w:tc>
      </w:tr>
      <w:tr w:rsidR="0066391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300"/>
            </w:pPr>
            <w:r>
              <w:rPr>
                <w:rStyle w:val="Other1"/>
              </w:rPr>
              <w:t>5.38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</w:pPr>
            <w:r>
              <w:rPr>
                <w:rStyle w:val="Other1"/>
              </w:rPr>
              <w:t>sprcha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jc w:val="center"/>
            </w:pPr>
            <w:r>
              <w:rPr>
                <w:rStyle w:val="Other1"/>
              </w:rPr>
              <w:t>5,1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820"/>
              <w:jc w:val="both"/>
            </w:pPr>
            <w:r>
              <w:rPr>
                <w:rStyle w:val="Other1"/>
              </w:rPr>
              <w:t>500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560"/>
              <w:jc w:val="both"/>
            </w:pPr>
            <w:r>
              <w:rPr>
                <w:rStyle w:val="Other1"/>
              </w:rPr>
              <w:t>2 550,00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460"/>
              <w:jc w:val="both"/>
            </w:pPr>
            <w:r>
              <w:rPr>
                <w:rStyle w:val="Other1"/>
              </w:rPr>
              <w:t>212,50</w:t>
            </w:r>
          </w:p>
        </w:tc>
      </w:tr>
      <w:tr w:rsidR="0066391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240"/>
            </w:pPr>
            <w:r>
              <w:rPr>
                <w:rStyle w:val="Other1"/>
              </w:rPr>
              <w:t>5.32A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</w:pPr>
            <w:r>
              <w:rPr>
                <w:rStyle w:val="Other1"/>
              </w:rPr>
              <w:t>šatna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jc w:val="center"/>
            </w:pPr>
            <w:r>
              <w:rPr>
                <w:rStyle w:val="Other1"/>
              </w:rPr>
              <w:t>14,8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820"/>
              <w:jc w:val="both"/>
            </w:pPr>
            <w:r>
              <w:rPr>
                <w:rStyle w:val="Other1"/>
              </w:rPr>
              <w:t>500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560"/>
              <w:jc w:val="both"/>
            </w:pPr>
            <w:r>
              <w:rPr>
                <w:rStyle w:val="Other1"/>
              </w:rPr>
              <w:t>7 400,00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460"/>
              <w:jc w:val="both"/>
            </w:pPr>
            <w:r>
              <w:rPr>
                <w:rStyle w:val="Other1"/>
              </w:rPr>
              <w:t>616,67</w:t>
            </w:r>
          </w:p>
        </w:tc>
      </w:tr>
      <w:tr w:rsidR="0066391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917" w:rsidRDefault="00C819D2">
            <w:pPr>
              <w:pStyle w:val="Other10"/>
              <w:spacing w:after="0"/>
              <w:jc w:val="right"/>
            </w:pPr>
            <w:r>
              <w:rPr>
                <w:rStyle w:val="Other1"/>
                <w:b/>
                <w:bCs/>
              </w:rPr>
              <w:t>Celkem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917" w:rsidRDefault="00C819D2">
            <w:pPr>
              <w:pStyle w:val="Other10"/>
              <w:spacing w:after="0"/>
              <w:ind w:firstLine="200"/>
            </w:pPr>
            <w:r>
              <w:rPr>
                <w:rStyle w:val="Other1"/>
                <w:b/>
                <w:bCs/>
              </w:rPr>
              <w:t>354,2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917" w:rsidRDefault="00C819D2">
            <w:pPr>
              <w:pStyle w:val="Other10"/>
              <w:spacing w:after="0"/>
              <w:jc w:val="right"/>
            </w:pPr>
            <w:r>
              <w:rPr>
                <w:rStyle w:val="Other1"/>
                <w:b/>
                <w:bCs/>
              </w:rPr>
              <w:t>Celkem bez DPH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917" w:rsidRDefault="00C819D2">
            <w:pPr>
              <w:pStyle w:val="Other10"/>
              <w:spacing w:after="0"/>
              <w:ind w:firstLine="320"/>
              <w:jc w:val="both"/>
            </w:pPr>
            <w:r>
              <w:rPr>
                <w:rStyle w:val="Other1"/>
                <w:b/>
                <w:bCs/>
              </w:rPr>
              <w:t>284 050,00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17" w:rsidRDefault="00C819D2">
            <w:pPr>
              <w:pStyle w:val="Other10"/>
              <w:spacing w:after="0"/>
              <w:jc w:val="right"/>
            </w:pPr>
            <w:r>
              <w:rPr>
                <w:rStyle w:val="Other1"/>
                <w:b/>
                <w:bCs/>
              </w:rPr>
              <w:t>23 670,83</w:t>
            </w:r>
          </w:p>
        </w:tc>
      </w:tr>
      <w:tr w:rsidR="0066391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917" w:rsidRDefault="00663917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917" w:rsidRDefault="0066391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917" w:rsidRDefault="00C819D2">
            <w:pPr>
              <w:pStyle w:val="Other10"/>
              <w:spacing w:after="0"/>
              <w:jc w:val="right"/>
            </w:pPr>
            <w:r>
              <w:rPr>
                <w:rStyle w:val="Other1"/>
                <w:b/>
                <w:bCs/>
              </w:rPr>
              <w:t>Celkem s DPH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917" w:rsidRDefault="00C819D2">
            <w:pPr>
              <w:pStyle w:val="Other10"/>
              <w:spacing w:after="0"/>
              <w:ind w:firstLine="320"/>
              <w:jc w:val="both"/>
            </w:pPr>
            <w:r>
              <w:rPr>
                <w:rStyle w:val="Other1"/>
                <w:b/>
                <w:bCs/>
              </w:rPr>
              <w:t>343 700,50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17" w:rsidRDefault="00C819D2">
            <w:pPr>
              <w:pStyle w:val="Other10"/>
              <w:spacing w:after="0"/>
              <w:jc w:val="right"/>
            </w:pPr>
            <w:r>
              <w:rPr>
                <w:rStyle w:val="Other1"/>
                <w:b/>
                <w:bCs/>
              </w:rPr>
              <w:t>28 641,71</w:t>
            </w:r>
          </w:p>
        </w:tc>
      </w:tr>
    </w:tbl>
    <w:p w:rsidR="00663917" w:rsidRDefault="00663917">
      <w:pPr>
        <w:sectPr w:rsidR="00663917">
          <w:footerReference w:type="default" r:id="rId11"/>
          <w:footerReference w:type="first" r:id="rId12"/>
          <w:pgSz w:w="11900" w:h="16840"/>
          <w:pgMar w:top="604" w:right="726" w:bottom="1651" w:left="1027" w:header="0" w:footer="3" w:gutter="0"/>
          <w:pgNumType w:start="1"/>
          <w:cols w:space="720"/>
          <w:noEndnote/>
          <w:titlePg/>
          <w:docGrid w:linePitch="360"/>
        </w:sectPr>
      </w:pPr>
    </w:p>
    <w:p w:rsidR="00663917" w:rsidRDefault="00C819D2">
      <w:pPr>
        <w:pStyle w:val="Heading310"/>
        <w:keepNext/>
        <w:keepLines/>
      </w:pPr>
      <w:bookmarkStart w:id="6" w:name="bookmark12"/>
      <w:r>
        <w:rPr>
          <w:rStyle w:val="Heading31"/>
          <w:b/>
          <w:bCs/>
        </w:rPr>
        <w:lastRenderedPageBreak/>
        <w:t xml:space="preserve">Článek </w:t>
      </w:r>
      <w:r>
        <w:rPr>
          <w:rStyle w:val="Heading31"/>
          <w:b/>
          <w:bCs/>
          <w:lang w:val="en-US" w:eastAsia="en-US" w:bidi="en-US"/>
        </w:rPr>
        <w:t>III.</w:t>
      </w:r>
      <w:bookmarkEnd w:id="6"/>
    </w:p>
    <w:p w:rsidR="00663917" w:rsidRDefault="00C819D2">
      <w:pPr>
        <w:pStyle w:val="Heading310"/>
        <w:keepNext/>
        <w:keepLines/>
        <w:spacing w:after="260"/>
        <w:jc w:val="both"/>
      </w:pPr>
      <w:r>
        <w:rPr>
          <w:rStyle w:val="Heading31"/>
          <w:b/>
          <w:bCs/>
        </w:rPr>
        <w:t>Poskytované služby a cena</w:t>
      </w:r>
    </w:p>
    <w:p w:rsidR="00663917" w:rsidRDefault="00C819D2">
      <w:pPr>
        <w:pStyle w:val="Bodytext10"/>
        <w:spacing w:after="100" w:line="223" w:lineRule="auto"/>
        <w:ind w:left="380" w:hanging="380"/>
        <w:jc w:val="both"/>
      </w:pPr>
      <w:r>
        <w:rPr>
          <w:rStyle w:val="Bodytext1"/>
        </w:rPr>
        <w:t xml:space="preserve">1. Po dobu trvání nájmu bude pronajímatel poskytovat nájemci následující služby spojené s užíváním </w:t>
      </w:r>
      <w:r>
        <w:rPr>
          <w:rStyle w:val="Bodytext1"/>
        </w:rPr>
        <w:t>pronajatých prostorů: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1"/>
        <w:gridCol w:w="2136"/>
        <w:gridCol w:w="994"/>
        <w:gridCol w:w="1992"/>
      </w:tblGrid>
      <w:tr w:rsidR="0066391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917" w:rsidRDefault="00C819D2">
            <w:pPr>
              <w:pStyle w:val="Other10"/>
              <w:spacing w:after="0"/>
            </w:pPr>
            <w:r>
              <w:rPr>
                <w:rStyle w:val="Other1"/>
                <w:b/>
                <w:bCs/>
              </w:rPr>
              <w:t>Druh služby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917" w:rsidRDefault="00C819D2">
            <w:pPr>
              <w:pStyle w:val="Other10"/>
              <w:spacing w:after="0"/>
              <w:jc w:val="center"/>
            </w:pPr>
            <w:r>
              <w:rPr>
                <w:rStyle w:val="Other1"/>
                <w:b/>
                <w:bCs/>
              </w:rPr>
              <w:t>Kč za 1 měsíc bez DPH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917" w:rsidRDefault="00C819D2">
            <w:pPr>
              <w:pStyle w:val="Other10"/>
              <w:spacing w:after="0"/>
              <w:jc w:val="center"/>
            </w:pPr>
            <w:r>
              <w:rPr>
                <w:rStyle w:val="Other1"/>
                <w:b/>
                <w:bCs/>
              </w:rPr>
              <w:t>DPH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17" w:rsidRDefault="00C819D2">
            <w:pPr>
              <w:pStyle w:val="Other10"/>
              <w:spacing w:after="0"/>
              <w:jc w:val="center"/>
            </w:pPr>
            <w:r>
              <w:rPr>
                <w:rStyle w:val="Other1"/>
                <w:b/>
                <w:bCs/>
              </w:rPr>
              <w:t>Kč za 1 měsíc vč. DPH</w:t>
            </w:r>
          </w:p>
        </w:tc>
      </w:tr>
      <w:tr w:rsidR="0066391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</w:pPr>
            <w:r>
              <w:rPr>
                <w:rStyle w:val="Other1"/>
              </w:rPr>
              <w:t>dodávka tepla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left="1060"/>
            </w:pPr>
            <w:r>
              <w:rPr>
                <w:rStyle w:val="Other1"/>
              </w:rPr>
              <w:t>10 944,45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</w:pPr>
            <w:r>
              <w:rPr>
                <w:rStyle w:val="Other1"/>
              </w:rPr>
              <w:t>snížená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900"/>
              <w:jc w:val="both"/>
            </w:pPr>
            <w:r>
              <w:rPr>
                <w:rStyle w:val="Other1"/>
              </w:rPr>
              <w:t>12 257,78</w:t>
            </w:r>
          </w:p>
        </w:tc>
      </w:tr>
      <w:tr w:rsidR="0066391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</w:pPr>
            <w:r>
              <w:rPr>
                <w:rStyle w:val="Other1"/>
              </w:rPr>
              <w:t>dodávky elektrické energie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left="1180"/>
            </w:pPr>
            <w:r>
              <w:rPr>
                <w:rStyle w:val="Other1"/>
              </w:rPr>
              <w:t>5 107,21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</w:pPr>
            <w:r>
              <w:rPr>
                <w:rStyle w:val="Other1"/>
              </w:rPr>
              <w:t>základní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jc w:val="right"/>
            </w:pPr>
            <w:r>
              <w:rPr>
                <w:rStyle w:val="Other1"/>
              </w:rPr>
              <w:t>6 179,71</w:t>
            </w:r>
          </w:p>
        </w:tc>
      </w:tr>
      <w:tr w:rsidR="0066391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</w:pPr>
            <w:r>
              <w:rPr>
                <w:rStyle w:val="Other1"/>
              </w:rPr>
              <w:t>dodávka pitné vody a stočné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left="1180"/>
            </w:pPr>
            <w:r>
              <w:rPr>
                <w:rStyle w:val="Other1"/>
              </w:rPr>
              <w:t>2 258,93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</w:pPr>
            <w:r>
              <w:rPr>
                <w:rStyle w:val="Other1"/>
              </w:rPr>
              <w:t>snížená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jc w:val="right"/>
            </w:pPr>
            <w:r>
              <w:rPr>
                <w:rStyle w:val="Other1"/>
              </w:rPr>
              <w:t>2 530,00</w:t>
            </w:r>
          </w:p>
        </w:tc>
      </w:tr>
      <w:tr w:rsidR="0066391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</w:pPr>
            <w:r>
              <w:rPr>
                <w:rStyle w:val="Other1"/>
              </w:rPr>
              <w:t>dodávka teplé vody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left="1180"/>
            </w:pPr>
            <w:r>
              <w:rPr>
                <w:rStyle w:val="Other1"/>
              </w:rPr>
              <w:t>2</w:t>
            </w:r>
            <w:r>
              <w:rPr>
                <w:rStyle w:val="Other1"/>
              </w:rPr>
              <w:t xml:space="preserve"> 033,04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</w:pPr>
            <w:r>
              <w:rPr>
                <w:rStyle w:val="Other1"/>
              </w:rPr>
              <w:t>snížená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jc w:val="right"/>
            </w:pPr>
            <w:r>
              <w:rPr>
                <w:rStyle w:val="Other1"/>
              </w:rPr>
              <w:t>2 277,00</w:t>
            </w:r>
          </w:p>
        </w:tc>
      </w:tr>
      <w:tr w:rsidR="0066391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</w:pPr>
            <w:r>
              <w:rPr>
                <w:rStyle w:val="Other1"/>
              </w:rPr>
              <w:t>přeúčtování nákladů na likvidaci komunálního odpadu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917" w:rsidRDefault="00C819D2">
            <w:pPr>
              <w:pStyle w:val="Other10"/>
              <w:spacing w:after="0"/>
              <w:jc w:val="right"/>
            </w:pPr>
            <w:r>
              <w:rPr>
                <w:rStyle w:val="Other1"/>
              </w:rPr>
              <w:t>400,00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917" w:rsidRDefault="00C819D2">
            <w:pPr>
              <w:pStyle w:val="Other10"/>
              <w:spacing w:after="0"/>
            </w:pPr>
            <w:r>
              <w:rPr>
                <w:rStyle w:val="Other1"/>
              </w:rPr>
              <w:t>základní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17" w:rsidRDefault="00C819D2">
            <w:pPr>
              <w:pStyle w:val="Other10"/>
              <w:spacing w:after="0"/>
              <w:jc w:val="right"/>
            </w:pPr>
            <w:r>
              <w:rPr>
                <w:rStyle w:val="Other1"/>
              </w:rPr>
              <w:t>484,00</w:t>
            </w:r>
          </w:p>
        </w:tc>
      </w:tr>
      <w:tr w:rsidR="0066391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</w:pPr>
            <w:r>
              <w:rPr>
                <w:rStyle w:val="Other1"/>
              </w:rPr>
              <w:t>úklid vč. spol. prostorů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jc w:val="right"/>
            </w:pPr>
            <w:r>
              <w:rPr>
                <w:rStyle w:val="Other1"/>
              </w:rPr>
              <w:t>11 200,00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</w:pPr>
            <w:r>
              <w:rPr>
                <w:rStyle w:val="Other1"/>
              </w:rPr>
              <w:t>základní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900"/>
              <w:jc w:val="both"/>
            </w:pPr>
            <w:r>
              <w:rPr>
                <w:rStyle w:val="Other1"/>
              </w:rPr>
              <w:t>13 552,00</w:t>
            </w:r>
          </w:p>
        </w:tc>
      </w:tr>
      <w:tr w:rsidR="0066391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</w:pPr>
            <w:r>
              <w:rPr>
                <w:rStyle w:val="Other1"/>
              </w:rPr>
              <w:t>pronájem telefonní linky 290,291,292,295,296, 297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917" w:rsidRDefault="00C819D2">
            <w:pPr>
              <w:pStyle w:val="Other10"/>
              <w:spacing w:after="0"/>
              <w:jc w:val="right"/>
            </w:pPr>
            <w:r>
              <w:rPr>
                <w:rStyle w:val="Other1"/>
              </w:rPr>
              <w:t>600,00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917" w:rsidRDefault="00C819D2">
            <w:pPr>
              <w:pStyle w:val="Other10"/>
              <w:spacing w:after="0"/>
            </w:pPr>
            <w:r>
              <w:rPr>
                <w:rStyle w:val="Other1"/>
              </w:rPr>
              <w:t>základní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17" w:rsidRDefault="00C819D2">
            <w:pPr>
              <w:pStyle w:val="Other10"/>
              <w:spacing w:after="0"/>
              <w:jc w:val="right"/>
            </w:pPr>
            <w:r>
              <w:rPr>
                <w:rStyle w:val="Other1"/>
              </w:rPr>
              <w:t>726,00</w:t>
            </w:r>
          </w:p>
        </w:tc>
      </w:tr>
      <w:tr w:rsidR="0066391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jc w:val="center"/>
            </w:pPr>
            <w:r>
              <w:rPr>
                <w:rStyle w:val="Other1"/>
              </w:rPr>
              <w:t>Celkem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jc w:val="right"/>
            </w:pPr>
            <w:r>
              <w:rPr>
                <w:rStyle w:val="Other1"/>
              </w:rPr>
              <w:t>32 543,61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917" w:rsidRDefault="00663917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17" w:rsidRDefault="00C819D2">
            <w:pPr>
              <w:pStyle w:val="Other10"/>
              <w:spacing w:after="0"/>
              <w:ind w:firstLine="900"/>
              <w:jc w:val="both"/>
            </w:pPr>
            <w:r>
              <w:rPr>
                <w:rStyle w:val="Other1"/>
              </w:rPr>
              <w:t xml:space="preserve">38 </w:t>
            </w:r>
            <w:r>
              <w:rPr>
                <w:rStyle w:val="Other1"/>
              </w:rPr>
              <w:t>006,49</w:t>
            </w:r>
          </w:p>
        </w:tc>
      </w:tr>
    </w:tbl>
    <w:p w:rsidR="00663917" w:rsidRDefault="00663917">
      <w:pPr>
        <w:spacing w:after="599" w:line="1" w:lineRule="exact"/>
      </w:pPr>
    </w:p>
    <w:p w:rsidR="00663917" w:rsidRDefault="00C819D2">
      <w:pPr>
        <w:pStyle w:val="Heading310"/>
        <w:keepNext/>
        <w:keepLines/>
      </w:pPr>
      <w:bookmarkStart w:id="7" w:name="bookmark15"/>
      <w:r>
        <w:rPr>
          <w:rStyle w:val="Heading31"/>
          <w:b/>
          <w:bCs/>
        </w:rPr>
        <w:t>Článek IV.</w:t>
      </w:r>
      <w:bookmarkEnd w:id="7"/>
    </w:p>
    <w:p w:rsidR="00663917" w:rsidRDefault="00C819D2">
      <w:pPr>
        <w:pStyle w:val="Heading310"/>
        <w:keepNext/>
        <w:keepLines/>
        <w:spacing w:after="260"/>
        <w:jc w:val="both"/>
      </w:pPr>
      <w:r>
        <w:rPr>
          <w:rStyle w:val="Heading31"/>
          <w:b/>
          <w:bCs/>
        </w:rPr>
        <w:t>Úhrada nájemného a úhrada služeb</w:t>
      </w:r>
    </w:p>
    <w:p w:rsidR="00663917" w:rsidRDefault="00C819D2">
      <w:pPr>
        <w:pStyle w:val="Bodytext10"/>
        <w:numPr>
          <w:ilvl w:val="0"/>
          <w:numId w:val="1"/>
        </w:numPr>
        <w:tabs>
          <w:tab w:val="left" w:pos="363"/>
        </w:tabs>
        <w:spacing w:after="340"/>
        <w:ind w:left="380" w:hanging="380"/>
        <w:jc w:val="both"/>
      </w:pPr>
      <w:r>
        <w:rPr>
          <w:rStyle w:val="Bodytext1"/>
        </w:rPr>
        <w:t xml:space="preserve">Měsíční nájemné ve výši 28 642 Kč vč. DPH a úhradu za poskytnuté služby uvedené </w:t>
      </w:r>
      <w:proofErr w:type="spellStart"/>
      <w:r>
        <w:rPr>
          <w:rStyle w:val="Bodytext1"/>
        </w:rPr>
        <w:t>včl</w:t>
      </w:r>
      <w:proofErr w:type="spellEnd"/>
      <w:r>
        <w:rPr>
          <w:rStyle w:val="Bodytext1"/>
        </w:rPr>
        <w:t xml:space="preserve">. </w:t>
      </w:r>
      <w:r>
        <w:rPr>
          <w:rStyle w:val="Bodytext1"/>
          <w:lang w:val="en-US" w:eastAsia="en-US" w:bidi="en-US"/>
        </w:rPr>
        <w:t xml:space="preserve">Ill </w:t>
      </w:r>
      <w:r>
        <w:rPr>
          <w:rStyle w:val="Bodytext1"/>
        </w:rPr>
        <w:t xml:space="preserve">tohoto dodatku č. 2 ke smlouvě ve výši 38 006 Kč vč. DPH, tj. částku v celkové výši </w:t>
      </w:r>
      <w:r>
        <w:rPr>
          <w:rStyle w:val="Bodytext1"/>
          <w:b/>
          <w:bCs/>
          <w:u w:val="single"/>
        </w:rPr>
        <w:t>66 648 Kč včetně DPH,</w:t>
      </w:r>
      <w:r>
        <w:rPr>
          <w:rStyle w:val="Bodytext1"/>
          <w:b/>
          <w:bCs/>
        </w:rPr>
        <w:t xml:space="preserve"> </w:t>
      </w:r>
      <w:r>
        <w:rPr>
          <w:rStyle w:val="Bodytext1"/>
        </w:rPr>
        <w:t xml:space="preserve">je </w:t>
      </w:r>
      <w:r>
        <w:rPr>
          <w:rStyle w:val="Bodytext1"/>
        </w:rPr>
        <w:t>nájemce povinen platit měsíčně, a to převodem na účet pronajímatele.</w:t>
      </w:r>
    </w:p>
    <w:p w:rsidR="00663917" w:rsidRDefault="00C819D2">
      <w:pPr>
        <w:pStyle w:val="Bodytext10"/>
        <w:spacing w:after="100"/>
        <w:jc w:val="center"/>
      </w:pPr>
      <w:r>
        <w:rPr>
          <w:rStyle w:val="Bodytext1"/>
          <w:b/>
          <w:bCs/>
        </w:rPr>
        <w:t>Článek II.</w:t>
      </w:r>
    </w:p>
    <w:p w:rsidR="00663917" w:rsidRDefault="00C819D2">
      <w:pPr>
        <w:pStyle w:val="Heading310"/>
        <w:keepNext/>
        <w:keepLines/>
        <w:spacing w:after="260"/>
        <w:jc w:val="center"/>
      </w:pPr>
      <w:bookmarkStart w:id="8" w:name="bookmark18"/>
      <w:r>
        <w:rPr>
          <w:rStyle w:val="Heading31"/>
          <w:b/>
          <w:bCs/>
        </w:rPr>
        <w:t>ZÁVĚREČNÁ UJEDNÁNÍ</w:t>
      </w:r>
      <w:bookmarkEnd w:id="8"/>
    </w:p>
    <w:p w:rsidR="00663917" w:rsidRDefault="00C819D2">
      <w:pPr>
        <w:pStyle w:val="Bodytext10"/>
        <w:numPr>
          <w:ilvl w:val="0"/>
          <w:numId w:val="2"/>
        </w:numPr>
        <w:tabs>
          <w:tab w:val="left" w:pos="344"/>
        </w:tabs>
        <w:spacing w:after="100"/>
        <w:ind w:left="280" w:hanging="280"/>
        <w:jc w:val="both"/>
      </w:pPr>
      <w:r>
        <w:rPr>
          <w:rStyle w:val="Bodytext1"/>
        </w:rPr>
        <w:t>Ostatní ustanovení nájemní smlouvy č. 201813, nedotčená tímto dodatkem č. 2, zůstávají v platnosti v plném rozsahu.</w:t>
      </w:r>
    </w:p>
    <w:p w:rsidR="00663917" w:rsidRDefault="00C819D2">
      <w:pPr>
        <w:pStyle w:val="Bodytext10"/>
        <w:numPr>
          <w:ilvl w:val="0"/>
          <w:numId w:val="2"/>
        </w:numPr>
        <w:tabs>
          <w:tab w:val="left" w:pos="363"/>
        </w:tabs>
        <w:spacing w:after="100"/>
        <w:ind w:left="280" w:hanging="280"/>
        <w:jc w:val="both"/>
      </w:pPr>
      <w:r>
        <w:rPr>
          <w:rStyle w:val="Bodytext1"/>
        </w:rPr>
        <w:t xml:space="preserve">Tento dodatek č. 2 nabývá platnosti dnem </w:t>
      </w:r>
      <w:r>
        <w:rPr>
          <w:rStyle w:val="Bodytext1"/>
        </w:rPr>
        <w:t>podpisu obou smluvních stran a účinnosti dne 01. 03. 2024.</w:t>
      </w:r>
    </w:p>
    <w:p w:rsidR="00663917" w:rsidRDefault="00C819D2">
      <w:pPr>
        <w:pStyle w:val="Bodytext10"/>
        <w:numPr>
          <w:ilvl w:val="0"/>
          <w:numId w:val="2"/>
        </w:numPr>
        <w:tabs>
          <w:tab w:val="left" w:pos="358"/>
        </w:tabs>
        <w:spacing w:after="100"/>
        <w:ind w:left="280" w:hanging="280"/>
        <w:jc w:val="both"/>
      </w:pPr>
      <w:r>
        <w:rPr>
          <w:rStyle w:val="Bodytext1"/>
        </w:rPr>
        <w:t>Pro případ, že se tento dodatek nestihne právoplatně uzavřít do 29. 02. 2024, smluvní strany prohlašují, že v souladu s § 1903 a násl. z. č. 89/2012 Sb., občanský zákoník, narovnávají mezi sebou pr</w:t>
      </w:r>
      <w:r>
        <w:rPr>
          <w:rStyle w:val="Bodytext1"/>
        </w:rPr>
        <w:t>áva a povinnosti spočívající vtom, že úprava smlouvy provedená tímto dodatkem č. 2 co se částky nájemného a stálých paušálních poplatků za služby vztahuje i na dobu od 01. 03. 2024 do uzavření tohoto dodatku č. 2.</w:t>
      </w:r>
    </w:p>
    <w:p w:rsidR="00663917" w:rsidRDefault="00C819D2">
      <w:pPr>
        <w:pStyle w:val="Bodytext10"/>
        <w:numPr>
          <w:ilvl w:val="0"/>
          <w:numId w:val="2"/>
        </w:numPr>
        <w:tabs>
          <w:tab w:val="left" w:pos="358"/>
        </w:tabs>
        <w:spacing w:after="0"/>
        <w:sectPr w:rsidR="00663917">
          <w:footerReference w:type="default" r:id="rId13"/>
          <w:pgSz w:w="11900" w:h="16840"/>
          <w:pgMar w:top="1265" w:right="928" w:bottom="87" w:left="1051" w:header="837" w:footer="3" w:gutter="0"/>
          <w:cols w:space="720"/>
          <w:noEndnote/>
          <w:docGrid w:linePitch="360"/>
        </w:sectPr>
      </w:pPr>
      <w:r>
        <w:rPr>
          <w:rStyle w:val="Bodytext1"/>
        </w:rPr>
        <w:t xml:space="preserve">Dodatek je sepsán </w:t>
      </w:r>
      <w:r>
        <w:rPr>
          <w:rStyle w:val="Bodytext1"/>
        </w:rPr>
        <w:t>ve dvou vyhotoveních, z nichž každá strana obdrží po jednom.</w:t>
      </w:r>
    </w:p>
    <w:p w:rsidR="00663917" w:rsidRDefault="00663917">
      <w:pPr>
        <w:spacing w:line="179" w:lineRule="exact"/>
        <w:rPr>
          <w:sz w:val="14"/>
          <w:szCs w:val="14"/>
        </w:rPr>
      </w:pPr>
    </w:p>
    <w:p w:rsidR="00663917" w:rsidRDefault="00663917">
      <w:pPr>
        <w:spacing w:line="1" w:lineRule="exact"/>
        <w:sectPr w:rsidR="00663917">
          <w:type w:val="continuous"/>
          <w:pgSz w:w="11900" w:h="16840"/>
          <w:pgMar w:top="1265" w:right="0" w:bottom="87" w:left="0" w:header="0" w:footer="3" w:gutter="0"/>
          <w:cols w:space="720"/>
          <w:noEndnote/>
          <w:docGrid w:linePitch="360"/>
        </w:sectPr>
      </w:pPr>
    </w:p>
    <w:p w:rsidR="00663917" w:rsidRDefault="00C819D2">
      <w:pPr>
        <w:pStyle w:val="Bodytext10"/>
        <w:framePr w:w="2530" w:h="317" w:wrap="none" w:vAnchor="text" w:hAnchor="page" w:x="1047" w:y="21"/>
        <w:spacing w:after="0"/>
      </w:pPr>
      <w:r>
        <w:rPr>
          <w:rStyle w:val="Bodytext1"/>
        </w:rPr>
        <w:t>Vsetín, dne 0 1. 03, 2024</w:t>
      </w:r>
    </w:p>
    <w:p w:rsidR="00663917" w:rsidRDefault="00C819D2">
      <w:pPr>
        <w:pStyle w:val="Bodytext10"/>
        <w:framePr w:w="912" w:h="274" w:wrap="none" w:vAnchor="text" w:hAnchor="page" w:x="5012" w:y="21"/>
        <w:spacing w:after="0"/>
      </w:pPr>
      <w:r>
        <w:rPr>
          <w:rStyle w:val="Bodytext1"/>
        </w:rPr>
        <w:t>Zlín, dne</w:t>
      </w:r>
    </w:p>
    <w:p w:rsidR="00663917" w:rsidRDefault="00C819D2">
      <w:pPr>
        <w:pStyle w:val="Bodytext60"/>
        <w:framePr w:w="1219" w:h="336" w:wrap="none" w:vAnchor="text" w:hAnchor="page" w:x="7623" w:y="78"/>
      </w:pPr>
      <w:r>
        <w:rPr>
          <w:rStyle w:val="Bodytext6"/>
        </w:rPr>
        <w:t xml:space="preserve">1 </w:t>
      </w:r>
      <w:proofErr w:type="gramStart"/>
      <w:r>
        <w:rPr>
          <w:rStyle w:val="Bodytext6"/>
        </w:rPr>
        <w:t>8 -04</w:t>
      </w:r>
      <w:proofErr w:type="gramEnd"/>
      <w:r>
        <w:rPr>
          <w:rStyle w:val="Bodytext6"/>
        </w:rPr>
        <w:t>- 2024</w:t>
      </w:r>
    </w:p>
    <w:p w:rsidR="00663917" w:rsidRDefault="00663917">
      <w:pPr>
        <w:spacing w:after="412" w:line="1" w:lineRule="exact"/>
      </w:pPr>
    </w:p>
    <w:p w:rsidR="00663917" w:rsidRDefault="00663917">
      <w:pPr>
        <w:spacing w:line="1" w:lineRule="exact"/>
        <w:sectPr w:rsidR="00663917">
          <w:type w:val="continuous"/>
          <w:pgSz w:w="11900" w:h="16840"/>
          <w:pgMar w:top="1265" w:right="928" w:bottom="87" w:left="979" w:header="0" w:footer="3" w:gutter="0"/>
          <w:cols w:space="720"/>
          <w:noEndnote/>
          <w:docGrid w:linePitch="360"/>
        </w:sectPr>
      </w:pPr>
    </w:p>
    <w:p w:rsidR="00663917" w:rsidRDefault="00C819D2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664210</wp:posOffset>
                </wp:positionH>
                <wp:positionV relativeFrom="paragraph">
                  <wp:posOffset>12700</wp:posOffset>
                </wp:positionV>
                <wp:extent cx="1624330" cy="338455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33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3917" w:rsidRDefault="00C819D2">
                            <w:pPr>
                              <w:pStyle w:val="Picturecaption10"/>
                            </w:pPr>
                            <w:r>
                              <w:rPr>
                                <w:rStyle w:val="Picturecaption1"/>
                              </w:rPr>
                              <w:t>Pronajímatel</w:t>
                            </w:r>
                          </w:p>
                          <w:p w:rsidR="00663917" w:rsidRDefault="00C819D2">
                            <w:pPr>
                              <w:pStyle w:val="Picturecaption10"/>
                            </w:pPr>
                            <w:r>
                              <w:rPr>
                                <w:rStyle w:val="Picturecaption1"/>
                              </w:rPr>
                              <w:t>Vsetínská nemocnice a.s.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9" o:spid="_x0000_s1028" type="#_x0000_t202" style="position:absolute;margin-left:52.3pt;margin-top:1pt;width:127.9pt;height:26.6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" filled="f" stroked="f">
                <v:textbox inset="0,0,0,0">
                  <w:txbxContent>
                    <w:p w:rsidR="00663917" w:rsidRDefault="00C819D2">
                      <w:pPr>
                        <w:pStyle w:val="Picturecaption10"/>
                      </w:pPr>
                      <w:r>
                        <w:rPr>
                          <w:rStyle w:val="Picturecaption1"/>
                        </w:rPr>
                        <w:t>Pronajímatel</w:t>
                      </w:r>
                    </w:p>
                    <w:p w:rsidR="00663917" w:rsidRDefault="00C819D2">
                      <w:pPr>
                        <w:pStyle w:val="Picturecaption10"/>
                      </w:pPr>
                      <w:r>
                        <w:rPr>
                          <w:rStyle w:val="Picturecaption1"/>
                        </w:rPr>
                        <w:t>Vsetínská nemocnice a.s.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979170</wp:posOffset>
                </wp:positionV>
                <wp:extent cx="1600200" cy="35052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3917" w:rsidRDefault="00C819D2">
                            <w:pPr>
                              <w:pStyle w:val="Picturecaption10"/>
                            </w:pPr>
                            <w:r>
                              <w:rPr>
                                <w:rStyle w:val="Picturecaption1"/>
                              </w:rPr>
                              <w:t>Ing. Martin Pavlica, MH předseda představenstva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52.550000000000004pt;margin-top:77.100000000000009pt;width:126.pt;height:27.60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2"/>
                        </w:rPr>
                        <w:t>Ing. Martin Pavlica, MH předseda představenstva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5294630</wp:posOffset>
                </wp:positionH>
                <wp:positionV relativeFrom="paragraph">
                  <wp:posOffset>942340</wp:posOffset>
                </wp:positionV>
                <wp:extent cx="1268095" cy="341630"/>
                <wp:effectExtent l="0" t="0" r="0" b="0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095" cy="341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3917" w:rsidRDefault="00C819D2">
                            <w:pPr>
                              <w:pStyle w:val="Picturecaption10"/>
                            </w:pPr>
                            <w:r>
                              <w:rPr>
                                <w:rStyle w:val="Picturecaption1"/>
                              </w:rPr>
                              <w:t xml:space="preserve">Ing. Martin </w:t>
                            </w:r>
                            <w:proofErr w:type="spellStart"/>
                            <w:r>
                              <w:rPr>
                                <w:rStyle w:val="Picturecaption1"/>
                              </w:rPr>
                              <w:t>Deva</w:t>
                            </w:r>
                            <w:proofErr w:type="spellEnd"/>
                            <w:r>
                              <w:rPr>
                                <w:rStyle w:val="Picturecaption1"/>
                              </w:rPr>
                              <w:t xml:space="preserve"> člen představenstva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0" type="#_x0000_t202" style="position:absolute;margin-left:416.9pt;margin-top:74.2pt;width:99.85pt;height:26.9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" filled="f" stroked="f">
                <v:textbox inset="0,0,0,0">
                  <w:txbxContent>
                    <w:p w:rsidR="00663917" w:rsidRDefault="00C819D2">
                      <w:pPr>
                        <w:pStyle w:val="Picturecaption10"/>
                      </w:pPr>
                      <w:r>
                        <w:rPr>
                          <w:rStyle w:val="Picturecaption1"/>
                        </w:rPr>
                        <w:t xml:space="preserve">Ing. Martin </w:t>
                      </w:r>
                      <w:proofErr w:type="spellStart"/>
                      <w:r>
                        <w:rPr>
                          <w:rStyle w:val="Picturecaption1"/>
                        </w:rPr>
                        <w:t>Deva</w:t>
                      </w:r>
                      <w:proofErr w:type="spellEnd"/>
                      <w:r>
                        <w:rPr>
                          <w:rStyle w:val="Picturecaption1"/>
                        </w:rPr>
                        <w:t xml:space="preserve"> člen představenstva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63917" w:rsidRDefault="00C819D2">
      <w:pPr>
        <w:pStyle w:val="Bodytext10"/>
        <w:spacing w:after="0"/>
        <w:ind w:left="1220"/>
      </w:pPr>
      <w:r>
        <w:rPr>
          <w:rStyle w:val="Bodytext1"/>
        </w:rPr>
        <w:t>Nájemce</w:t>
      </w:r>
    </w:p>
    <w:p w:rsidR="00663917" w:rsidRDefault="00C819D2">
      <w:pPr>
        <w:pStyle w:val="Bodytext10"/>
        <w:spacing w:after="1000"/>
        <w:ind w:left="1220"/>
      </w:pPr>
      <w:r>
        <w:rPr>
          <w:rStyle w:val="Bodytext1"/>
        </w:rPr>
        <w:t>Krajská nemocnice T. Bati, a. s.</w:t>
      </w:r>
    </w:p>
    <w:p w:rsidR="00663917" w:rsidRDefault="00C819D2">
      <w:pPr>
        <w:pStyle w:val="Bodytext10"/>
        <w:spacing w:after="320"/>
        <w:ind w:left="1220"/>
      </w:pPr>
      <w:r>
        <w:rPr>
          <w:rStyle w:val="Bodytext1"/>
        </w:rPr>
        <w:t>Ing. Jan Hrdý předseda představenstva</w:t>
      </w:r>
    </w:p>
    <w:p w:rsidR="00663917" w:rsidRPr="008D67C7" w:rsidRDefault="00663917" w:rsidP="008D67C7">
      <w:pPr>
        <w:pStyle w:val="Heading310"/>
        <w:keepNext/>
        <w:keepLines/>
        <w:jc w:val="center"/>
        <w:rPr>
          <w:sz w:val="14"/>
          <w:szCs w:val="14"/>
        </w:rPr>
      </w:pPr>
      <w:bookmarkStart w:id="9" w:name="_GoBack"/>
      <w:bookmarkEnd w:id="9"/>
    </w:p>
    <w:sectPr w:rsidR="00663917" w:rsidRPr="008D67C7">
      <w:type w:val="continuous"/>
      <w:pgSz w:w="11900" w:h="16840"/>
      <w:pgMar w:top="1265" w:right="3716" w:bottom="87" w:left="35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9D2" w:rsidRDefault="00C819D2">
      <w:r>
        <w:separator/>
      </w:r>
    </w:p>
  </w:endnote>
  <w:endnote w:type="continuationSeparator" w:id="0">
    <w:p w:rsidR="00C819D2" w:rsidRDefault="00C8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917" w:rsidRDefault="00C819D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3822065</wp:posOffset>
              </wp:positionH>
              <wp:positionV relativeFrom="page">
                <wp:posOffset>10384155</wp:posOffset>
              </wp:positionV>
              <wp:extent cx="64135" cy="10033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3917" w:rsidRDefault="00C819D2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300.94999999999999pt;margin-top:817.64999999999998pt;width:5.0499999999999998pt;height:7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12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917" w:rsidRDefault="00C819D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3693795</wp:posOffset>
              </wp:positionH>
              <wp:positionV relativeFrom="page">
                <wp:posOffset>10350500</wp:posOffset>
              </wp:positionV>
              <wp:extent cx="57785" cy="9779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3917" w:rsidRDefault="00C819D2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90.85000000000002pt;margin-top:815.pt;width:4.5499999999999998pt;height:7.7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12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917" w:rsidRDefault="0066391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9D2" w:rsidRDefault="00C819D2"/>
  </w:footnote>
  <w:footnote w:type="continuationSeparator" w:id="0">
    <w:p w:rsidR="00C819D2" w:rsidRDefault="00C819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5549"/>
    <w:multiLevelType w:val="multilevel"/>
    <w:tmpl w:val="39DACC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E825A4"/>
    <w:multiLevelType w:val="multilevel"/>
    <w:tmpl w:val="870ECE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917"/>
    <w:rsid w:val="00663917"/>
    <w:rsid w:val="008D67C7"/>
    <w:rsid w:val="00C8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58052"/>
  <w15:docId w15:val="{E681AB72-F394-4147-BB85-4C39FAAD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color w:val="4291D3"/>
      <w:sz w:val="40"/>
      <w:szCs w:val="4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color w:val="4291D3"/>
      <w:sz w:val="28"/>
      <w:szCs w:val="28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|6_"/>
    <w:basedOn w:val="Standardnpsmoodstavce"/>
    <w:link w:val="Bodytext6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4291D3"/>
      <w:sz w:val="14"/>
      <w:szCs w:val="14"/>
      <w:u w:val="none"/>
    </w:rPr>
  </w:style>
  <w:style w:type="character" w:customStyle="1" w:styleId="Bodytext5">
    <w:name w:val="Body text|5_"/>
    <w:basedOn w:val="Standardnpsmoodstavce"/>
    <w:link w:val="Bodytext50"/>
    <w:rPr>
      <w:b w:val="0"/>
      <w:bCs w:val="0"/>
      <w:i w:val="0"/>
      <w:iCs w:val="0"/>
      <w:smallCaps w:val="0"/>
      <w:strike w:val="0"/>
      <w:color w:val="989FBE"/>
      <w:sz w:val="16"/>
      <w:szCs w:val="16"/>
      <w:u w:val="none"/>
    </w:rPr>
  </w:style>
  <w:style w:type="paragraph" w:customStyle="1" w:styleId="Bodytext30">
    <w:name w:val="Body text|3"/>
    <w:basedOn w:val="Normln"/>
    <w:link w:val="Bodytext3"/>
    <w:pPr>
      <w:spacing w:line="211" w:lineRule="auto"/>
    </w:pPr>
    <w:rPr>
      <w:rFonts w:ascii="Arial" w:eastAsia="Arial" w:hAnsi="Arial" w:cs="Arial"/>
      <w:b/>
      <w:bCs/>
      <w:color w:val="4291D3"/>
      <w:sz w:val="40"/>
      <w:szCs w:val="40"/>
    </w:rPr>
  </w:style>
  <w:style w:type="paragraph" w:customStyle="1" w:styleId="Bodytext10">
    <w:name w:val="Body text|1"/>
    <w:basedOn w:val="Normln"/>
    <w:link w:val="Bodytext1"/>
    <w:pPr>
      <w:spacing w:after="120"/>
    </w:pPr>
    <w:rPr>
      <w:rFonts w:ascii="Arial" w:eastAsia="Arial" w:hAnsi="Arial" w:cs="Arial"/>
      <w:sz w:val="22"/>
      <w:szCs w:val="22"/>
    </w:rPr>
  </w:style>
  <w:style w:type="paragraph" w:customStyle="1" w:styleId="Heading210">
    <w:name w:val="Heading #2|1"/>
    <w:basedOn w:val="Normln"/>
    <w:link w:val="Heading21"/>
    <w:pPr>
      <w:jc w:val="right"/>
      <w:outlineLvl w:val="1"/>
    </w:pPr>
    <w:rPr>
      <w:rFonts w:ascii="Arial" w:eastAsia="Arial" w:hAnsi="Arial" w:cs="Arial"/>
      <w:b/>
      <w:bCs/>
      <w:color w:val="4291D3"/>
      <w:sz w:val="28"/>
      <w:szCs w:val="28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20">
    <w:name w:val="Body text|2"/>
    <w:basedOn w:val="Normln"/>
    <w:link w:val="Bodytext2"/>
    <w:pPr>
      <w:spacing w:after="370"/>
      <w:jc w:val="right"/>
    </w:pPr>
    <w:rPr>
      <w:rFonts w:ascii="Arial" w:eastAsia="Arial" w:hAnsi="Arial" w:cs="Arial"/>
      <w:sz w:val="18"/>
      <w:szCs w:val="18"/>
    </w:rPr>
  </w:style>
  <w:style w:type="paragraph" w:customStyle="1" w:styleId="Heading310">
    <w:name w:val="Heading #3|1"/>
    <w:basedOn w:val="Normln"/>
    <w:link w:val="Heading31"/>
    <w:pPr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110">
    <w:name w:val="Heading #1|1"/>
    <w:basedOn w:val="Normln"/>
    <w:link w:val="Heading11"/>
    <w:pPr>
      <w:spacing w:line="202" w:lineRule="auto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Other10">
    <w:name w:val="Other|1"/>
    <w:basedOn w:val="Normln"/>
    <w:link w:val="Other1"/>
    <w:pPr>
      <w:spacing w:after="120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|6"/>
    <w:basedOn w:val="Normln"/>
    <w:link w:val="Bodytext6"/>
    <w:rPr>
      <w:sz w:val="20"/>
      <w:szCs w:val="20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sz w:val="22"/>
      <w:szCs w:val="22"/>
    </w:rPr>
  </w:style>
  <w:style w:type="paragraph" w:customStyle="1" w:styleId="Bodytext40">
    <w:name w:val="Body text|4"/>
    <w:basedOn w:val="Normln"/>
    <w:link w:val="Bodytext4"/>
    <w:pPr>
      <w:jc w:val="right"/>
    </w:pPr>
    <w:rPr>
      <w:rFonts w:ascii="Arial" w:eastAsia="Arial" w:hAnsi="Arial" w:cs="Arial"/>
      <w:b/>
      <w:bCs/>
      <w:color w:val="4291D3"/>
      <w:sz w:val="14"/>
      <w:szCs w:val="14"/>
    </w:rPr>
  </w:style>
  <w:style w:type="paragraph" w:customStyle="1" w:styleId="Bodytext50">
    <w:name w:val="Body text|5"/>
    <w:basedOn w:val="Normln"/>
    <w:link w:val="Bodytext5"/>
    <w:pPr>
      <w:spacing w:after="180"/>
      <w:jc w:val="right"/>
    </w:pPr>
    <w:rPr>
      <w:color w:val="989FB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ocnice@nemocnice-vs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nemocnice-vs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Vinklerová</dc:creator>
  <cp:keywords/>
  <cp:lastModifiedBy>Vinklerová Gabriela</cp:lastModifiedBy>
  <cp:revision>2</cp:revision>
  <dcterms:created xsi:type="dcterms:W3CDTF">2024-04-19T06:16:00Z</dcterms:created>
  <dcterms:modified xsi:type="dcterms:W3CDTF">2024-04-19T06:16:00Z</dcterms:modified>
</cp:coreProperties>
</file>