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CA1A" w14:textId="77777777" w:rsidR="00BE020F" w:rsidRDefault="00000000">
      <w:pPr>
        <w:pStyle w:val="Zkladntext1"/>
        <w:pBdr>
          <w:bottom w:val="single" w:sz="4" w:space="0" w:color="auto"/>
        </w:pBdr>
      </w:pPr>
      <w:r>
        <w:t>METODIKA PRO SPRÁVU ZMĚN DÍLA (VARIACÍ) U STAVEBNÍCH ZAKÁZEK</w:t>
      </w:r>
    </w:p>
    <w:p w14:paraId="3C6C2927" w14:textId="77777777" w:rsidR="00BE020F" w:rsidRDefault="00000000">
      <w:pPr>
        <w:pStyle w:val="Zkladntext20"/>
      </w:pPr>
      <w:r>
        <w:t>PŘÍLOHA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1181"/>
        <w:gridCol w:w="1555"/>
        <w:gridCol w:w="1008"/>
        <w:gridCol w:w="278"/>
        <w:gridCol w:w="1440"/>
        <w:gridCol w:w="2741"/>
      </w:tblGrid>
      <w:tr w:rsidR="00BE020F" w14:paraId="18A602B6" w14:textId="77777777">
        <w:trPr>
          <w:trHeight w:hRule="exact" w:val="672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919D" w14:textId="77777777" w:rsidR="00BE020F" w:rsidRDefault="00000000">
            <w:pPr>
              <w:pStyle w:val="Jin0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Změnový list (Variace podle Pod-článku 13.3) - Záznam o změně závazku</w:t>
            </w:r>
          </w:p>
        </w:tc>
      </w:tr>
      <w:tr w:rsidR="00BE020F" w14:paraId="4EFCBE6C" w14:textId="77777777">
        <w:trPr>
          <w:trHeight w:hRule="exact" w:val="974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2CF51" w14:textId="77777777" w:rsidR="00BE020F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Označení/číslo původní Smlouvy:</w:t>
            </w:r>
          </w:p>
          <w:p w14:paraId="5398300A" w14:textId="77777777" w:rsidR="00BE020F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Č.j.: 9474/SFDI/310183/22953/2022</w:t>
            </w:r>
          </w:p>
          <w:p w14:paraId="1077D2C4" w14:textId="77777777" w:rsidR="00BE020F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CES SFDI 47/2022</w:t>
            </w:r>
          </w:p>
          <w:p w14:paraId="5FDD6897" w14:textId="77777777" w:rsidR="00BE020F" w:rsidRDefault="00000000">
            <w:pPr>
              <w:pStyle w:val="Jin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Dílo: </w:t>
            </w:r>
            <w:r>
              <w:rPr>
                <w:b/>
                <w:bCs/>
                <w:sz w:val="20"/>
                <w:szCs w:val="20"/>
              </w:rPr>
              <w:t>Rekonstrukce sídla SFDI II.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25C52" w14:textId="77777777" w:rsidR="00BE020F" w:rsidRDefault="00000000">
            <w:pPr>
              <w:pStyle w:val="Jin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Další identifikace (Číslo SO/PS/ číslo změny):</w:t>
            </w:r>
          </w:p>
          <w:p w14:paraId="119C8C1C" w14:textId="77777777" w:rsidR="00BE020F" w:rsidRDefault="00000000">
            <w:pPr>
              <w:pStyle w:val="Jin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ASR/005 (výplně otvorů - DŘ za AL)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7CB3D" w14:textId="77777777" w:rsidR="00BE020F" w:rsidRDefault="00000000">
            <w:pPr>
              <w:pStyle w:val="Jin0"/>
              <w:spacing w:line="300" w:lineRule="auto"/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 xml:space="preserve">Číslo Změnového listu: </w:t>
            </w:r>
            <w:r>
              <w:rPr>
                <w:b/>
                <w:bCs/>
                <w:sz w:val="40"/>
                <w:szCs w:val="40"/>
              </w:rPr>
              <w:t>.005..</w:t>
            </w:r>
          </w:p>
        </w:tc>
      </w:tr>
      <w:tr w:rsidR="00BE020F" w14:paraId="6DB9E539" w14:textId="77777777">
        <w:trPr>
          <w:trHeight w:hRule="exact" w:val="143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21837" w14:textId="77777777" w:rsidR="00BE020F" w:rsidRDefault="00000000">
            <w:pPr>
              <w:pStyle w:val="Jin0"/>
            </w:pPr>
            <w:r>
              <w:t xml:space="preserve">Správce stavby (případně Objednatel nad určitý finanční limit) a Zhotovitel výše uvedeného Díla se dohodli na uzavření tohoto Změnového listu: </w:t>
            </w:r>
            <w:r>
              <w:rPr>
                <w:b/>
                <w:bCs/>
              </w:rPr>
              <w:t>...005...</w:t>
            </w:r>
          </w:p>
          <w:p w14:paraId="2407CDCC" w14:textId="77777777" w:rsidR="00BE020F" w:rsidRDefault="00000000">
            <w:pPr>
              <w:pStyle w:val="Jin0"/>
            </w:pPr>
            <w:r>
              <w:t xml:space="preserve">Objednatel: </w:t>
            </w:r>
            <w:r>
              <w:rPr>
                <w:b/>
                <w:bCs/>
              </w:rPr>
              <w:t>STÁTNÍ FOND DOPRAVNÍ INFRASTRUKTURY ,IČO: 708 56 508</w:t>
            </w:r>
          </w:p>
          <w:p w14:paraId="5A6EE074" w14:textId="77777777" w:rsidR="00BE020F" w:rsidRDefault="00000000">
            <w:pPr>
              <w:pStyle w:val="Jin0"/>
            </w:pPr>
            <w:r>
              <w:t xml:space="preserve">Správce stavby: </w:t>
            </w:r>
            <w:r>
              <w:rPr>
                <w:b/>
                <w:bCs/>
              </w:rPr>
              <w:t xml:space="preserve">SDRUŽENÍ REALSTAV+GARNETS+BMS - rekonstrukce budovy SFDI - REALSTAV MB spol. s r.o., IČ: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25685210 </w:t>
            </w:r>
            <w:r>
              <w:rPr>
                <w:b/>
                <w:bCs/>
              </w:rPr>
              <w:t>(první společník)</w:t>
            </w:r>
          </w:p>
          <w:p w14:paraId="6AA597B5" w14:textId="77777777" w:rsidR="00BE020F" w:rsidRDefault="00000000">
            <w:pPr>
              <w:pStyle w:val="Jin0"/>
              <w:spacing w:line="290" w:lineRule="auto"/>
              <w:rPr>
                <w:sz w:val="20"/>
                <w:szCs w:val="20"/>
              </w:rPr>
            </w:pPr>
            <w:r>
              <w:t xml:space="preserve">Zhotovitel: </w:t>
            </w:r>
            <w:r>
              <w:rPr>
                <w:b/>
                <w:bCs/>
              </w:rPr>
              <w:t xml:space="preserve">GEOSAN GROUP A.S., IČ: </w:t>
            </w:r>
            <w:r>
              <w:rPr>
                <w:b/>
                <w:bCs/>
                <w:sz w:val="20"/>
                <w:szCs w:val="20"/>
              </w:rPr>
              <w:t>281 69 522</w:t>
            </w:r>
          </w:p>
        </w:tc>
      </w:tr>
      <w:tr w:rsidR="00BE020F" w14:paraId="42D46250" w14:textId="77777777">
        <w:trPr>
          <w:trHeight w:hRule="exact" w:val="1896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BC02F" w14:textId="77777777" w:rsidR="00BE020F" w:rsidRDefault="00000000">
            <w:pPr>
              <w:pStyle w:val="Jin0"/>
              <w:ind w:left="200" w:firstLine="20"/>
            </w:pPr>
            <w:r>
              <w:rPr>
                <w:b/>
                <w:bCs/>
                <w:u w:val="single"/>
              </w:rPr>
              <w:t>Přílohy Změnového listu:</w:t>
            </w:r>
          </w:p>
          <w:p w14:paraId="652883F1" w14:textId="77777777" w:rsidR="00BE020F" w:rsidRDefault="00000000">
            <w:pPr>
              <w:pStyle w:val="Jin0"/>
              <w:numPr>
                <w:ilvl w:val="0"/>
                <w:numId w:val="1"/>
              </w:numPr>
              <w:tabs>
                <w:tab w:val="left" w:pos="493"/>
              </w:tabs>
              <w:ind w:left="200" w:firstLine="20"/>
            </w:pPr>
            <w:r>
              <w:t xml:space="preserve">popis navrhované práce, která má být vykonána a harmonogram jejího provedení: </w:t>
            </w:r>
            <w:r>
              <w:rPr>
                <w:b/>
                <w:bCs/>
              </w:rPr>
              <w:t>(viz níže)</w:t>
            </w:r>
          </w:p>
          <w:p w14:paraId="5E5AAF95" w14:textId="77777777" w:rsidR="00BE020F" w:rsidRDefault="00000000">
            <w:pPr>
              <w:pStyle w:val="Jin0"/>
              <w:numPr>
                <w:ilvl w:val="0"/>
                <w:numId w:val="1"/>
              </w:numPr>
              <w:tabs>
                <w:tab w:val="left" w:pos="478"/>
              </w:tabs>
              <w:ind w:left="200" w:firstLine="20"/>
            </w:pPr>
            <w:r>
              <w:t>schválený návrh Zhotovitele na jakékoli potřebné modifikace harmonogramu v souladu s Pod-článkem 8.3 [Harmonogram] a Doby pro dokončení:</w:t>
            </w:r>
          </w:p>
          <w:p w14:paraId="580ECAB5" w14:textId="77777777" w:rsidR="00BE020F" w:rsidRDefault="00000000">
            <w:pPr>
              <w:pStyle w:val="Jin0"/>
              <w:ind w:left="200" w:firstLine="20"/>
            </w:pPr>
            <w:r>
              <w:rPr>
                <w:b/>
                <w:bCs/>
              </w:rPr>
              <w:t>nemá vliv na smluvní harmonogram</w:t>
            </w:r>
          </w:p>
          <w:p w14:paraId="4A836AF4" w14:textId="77777777" w:rsidR="00BE020F" w:rsidRDefault="00000000">
            <w:pPr>
              <w:pStyle w:val="Jin0"/>
              <w:numPr>
                <w:ilvl w:val="0"/>
                <w:numId w:val="1"/>
              </w:numPr>
              <w:tabs>
                <w:tab w:val="left" w:pos="479"/>
              </w:tabs>
              <w:ind w:left="200" w:firstLine="20"/>
            </w:pPr>
            <w:r>
              <w:t>schválený návrh Zhotovitele na ocenění Variace (rozpis ocenění změn</w:t>
            </w:r>
          </w:p>
          <w:p w14:paraId="2EAAED61" w14:textId="77777777" w:rsidR="00BE020F" w:rsidRDefault="00000000">
            <w:pPr>
              <w:pStyle w:val="Jin0"/>
              <w:ind w:firstLine="200"/>
            </w:pPr>
            <w:r>
              <w:t xml:space="preserve">položek): </w:t>
            </w:r>
            <w:r>
              <w:rPr>
                <w:b/>
                <w:bCs/>
              </w:rPr>
              <w:t>viz Příloha č.1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14:paraId="6E617ACD" w14:textId="77777777" w:rsidR="00BE020F" w:rsidRDefault="00BE020F">
            <w:pPr>
              <w:rPr>
                <w:sz w:val="10"/>
                <w:szCs w:val="10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0FF23" w14:textId="77777777" w:rsidR="00BE020F" w:rsidRDefault="00000000">
            <w:pPr>
              <w:pStyle w:val="Jin0"/>
              <w:tabs>
                <w:tab w:val="left" w:pos="1810"/>
              </w:tabs>
              <w:spacing w:after="200"/>
            </w:pPr>
            <w:r>
              <w:t>Paré č.</w:t>
            </w:r>
            <w:r>
              <w:tab/>
              <w:t>Příjemce</w:t>
            </w:r>
          </w:p>
          <w:p w14:paraId="1D38B483" w14:textId="77777777" w:rsidR="00BE020F" w:rsidRDefault="00000000">
            <w:pPr>
              <w:pStyle w:val="Jin0"/>
              <w:numPr>
                <w:ilvl w:val="0"/>
                <w:numId w:val="2"/>
              </w:numPr>
              <w:tabs>
                <w:tab w:val="left" w:pos="1829"/>
              </w:tabs>
            </w:pPr>
            <w:r>
              <w:t>Objednatel</w:t>
            </w:r>
          </w:p>
          <w:p w14:paraId="2371D46B" w14:textId="77777777" w:rsidR="00BE020F" w:rsidRDefault="00000000">
            <w:pPr>
              <w:pStyle w:val="Jin0"/>
              <w:numPr>
                <w:ilvl w:val="0"/>
                <w:numId w:val="2"/>
              </w:numPr>
              <w:tabs>
                <w:tab w:val="left" w:pos="1843"/>
              </w:tabs>
            </w:pPr>
            <w:r>
              <w:t>Správce stavby</w:t>
            </w:r>
          </w:p>
          <w:p w14:paraId="60EEC3A4" w14:textId="77777777" w:rsidR="00BE020F" w:rsidRDefault="00000000">
            <w:pPr>
              <w:pStyle w:val="Jin0"/>
              <w:numPr>
                <w:ilvl w:val="0"/>
                <w:numId w:val="2"/>
              </w:numPr>
              <w:tabs>
                <w:tab w:val="left" w:pos="1834"/>
              </w:tabs>
              <w:spacing w:after="100"/>
            </w:pPr>
            <w:r>
              <w:t>Zhotovitel</w:t>
            </w:r>
          </w:p>
        </w:tc>
      </w:tr>
      <w:tr w:rsidR="00BE020F" w14:paraId="07954E44" w14:textId="77777777">
        <w:trPr>
          <w:trHeight w:hRule="exact" w:val="566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C7AF1" w14:textId="77777777" w:rsidR="00BE020F" w:rsidRDefault="00000000">
            <w:pPr>
              <w:pStyle w:val="Jin0"/>
              <w:spacing w:line="3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Iniciátor změny: </w:t>
            </w:r>
            <w:r>
              <w:rPr>
                <w:b/>
                <w:bCs/>
                <w:sz w:val="20"/>
                <w:szCs w:val="20"/>
              </w:rPr>
              <w:t xml:space="preserve">Zhotovitel </w:t>
            </w:r>
            <w:r>
              <w:rPr>
                <w:sz w:val="20"/>
                <w:szCs w:val="20"/>
              </w:rPr>
              <w:t>Popis Změny:</w:t>
            </w:r>
          </w:p>
        </w:tc>
      </w:tr>
      <w:tr w:rsidR="00BE020F" w14:paraId="213A27BC" w14:textId="77777777">
        <w:trPr>
          <w:trHeight w:hRule="exact" w:val="1858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82A99" w14:textId="77777777" w:rsidR="00BE020F" w:rsidRDefault="00000000">
            <w:pPr>
              <w:pStyle w:val="Jin0"/>
              <w:spacing w:after="220"/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Projektová dokumentace pro společné povolení (výběr zhotovitele) předpokládala jako výplně otvorů ve 2. - 4. a 8. NP prosklené dřevěné stěny. Po vyhodnocení tohoto řešení navrhl Zhotovitel záměnu dřevěné konstrukce výplní za hliníkové. Důvodem je zejména vyšší akustický útlum hliníkových příček a záměr sjednotit materiálové řešení příček s již rekonstruovanými prostorami v 5. - 7. NP. V celkovém součtu dojde v rámci záměny konstrukčního řešení prosklených příček k úspoře.</w:t>
            </w:r>
          </w:p>
          <w:p w14:paraId="36B6E349" w14:textId="77777777" w:rsidR="00BE020F" w:rsidRDefault="00000000">
            <w:pPr>
              <w:pStyle w:val="Jin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Zařazení a posouzení zařazení podle ZZVZ: </w:t>
            </w:r>
            <w:r>
              <w:rPr>
                <w:b/>
                <w:bCs/>
                <w:sz w:val="20"/>
                <w:szCs w:val="20"/>
              </w:rPr>
              <w:t>§222, odst.7</w:t>
            </w:r>
          </w:p>
        </w:tc>
      </w:tr>
      <w:tr w:rsidR="00BE020F" w14:paraId="46413D0D" w14:textId="77777777">
        <w:trPr>
          <w:trHeight w:hRule="exact" w:val="245"/>
          <w:jc w:val="center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32453" w14:textId="77777777" w:rsidR="00BE020F" w:rsidRDefault="00BE020F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55381" w14:textId="77777777" w:rsidR="00BE020F" w:rsidRDefault="00000000">
            <w:pPr>
              <w:pStyle w:val="Jin0"/>
              <w:tabs>
                <w:tab w:val="left" w:leader="underscore" w:pos="6891"/>
              </w:tabs>
              <w:ind w:firstLine="4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Údaje v Kč bez DPH:</w:t>
            </w:r>
            <w:r>
              <w:rPr>
                <w:sz w:val="20"/>
                <w:szCs w:val="20"/>
              </w:rPr>
              <w:tab/>
            </w:r>
          </w:p>
        </w:tc>
      </w:tr>
      <w:tr w:rsidR="00BE020F" w14:paraId="30F1EA54" w14:textId="77777777">
        <w:trPr>
          <w:trHeight w:hRule="exact" w:val="240"/>
          <w:jc w:val="center"/>
        </w:trPr>
        <w:tc>
          <w:tcPr>
            <w:tcW w:w="42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FCFF69C" w14:textId="77777777" w:rsidR="00BE020F" w:rsidRDefault="00BE020F"/>
        </w:tc>
        <w:tc>
          <w:tcPr>
            <w:tcW w:w="284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34A52C" w14:textId="77777777" w:rsidR="00BE020F" w:rsidRDefault="00000000">
            <w:pPr>
              <w:pStyle w:val="Jin0"/>
              <w:ind w:firstLine="5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vypuštěných prací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17569" w14:textId="77777777" w:rsidR="00BE020F" w:rsidRDefault="00000000">
            <w:pPr>
              <w:pStyle w:val="Jin0"/>
              <w:tabs>
                <w:tab w:val="left" w:pos="2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dodatečných prací</w:t>
            </w:r>
            <w:r>
              <w:rPr>
                <w:sz w:val="20"/>
                <w:szCs w:val="20"/>
              </w:rPr>
              <w:tab/>
              <w:t>Saldo</w:t>
            </w:r>
          </w:p>
        </w:tc>
      </w:tr>
      <w:tr w:rsidR="00BE020F" w14:paraId="0C430E84" w14:textId="77777777">
        <w:trPr>
          <w:trHeight w:hRule="exact" w:val="326"/>
          <w:jc w:val="center"/>
        </w:trPr>
        <w:tc>
          <w:tcPr>
            <w:tcW w:w="42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B7604C" w14:textId="77777777" w:rsidR="00BE020F" w:rsidRDefault="00BE020F"/>
        </w:tc>
        <w:tc>
          <w:tcPr>
            <w:tcW w:w="284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F61DE6" w14:textId="77777777" w:rsidR="00BE020F" w:rsidRDefault="00000000">
            <w:pPr>
              <w:pStyle w:val="Jin0"/>
              <w:tabs>
                <w:tab w:val="left" w:leader="underscore" w:pos="2795"/>
              </w:tabs>
              <w:ind w:firstLine="5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7.645.330,39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D5AD" w14:textId="77777777" w:rsidR="00BE020F" w:rsidRDefault="00000000">
            <w:pPr>
              <w:pStyle w:val="Jin0"/>
              <w:tabs>
                <w:tab w:val="left" w:pos="241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5.757.659,26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2"/>
                <w:szCs w:val="22"/>
              </w:rPr>
              <w:t>-1.887.671,13</w:t>
            </w:r>
          </w:p>
        </w:tc>
      </w:tr>
      <w:tr w:rsidR="00BE020F" w14:paraId="5AC0B64C" w14:textId="77777777">
        <w:trPr>
          <w:trHeight w:hRule="exact" w:val="37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08811" w14:textId="77777777" w:rsidR="00BE020F" w:rsidRDefault="00000000">
            <w:pPr>
              <w:pStyle w:val="Jin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vyjadřuje schválení Variace a záznamu o změně závazku:</w:t>
            </w:r>
          </w:p>
        </w:tc>
      </w:tr>
      <w:tr w:rsidR="00BE020F" w14:paraId="623D5795" w14:textId="77777777">
        <w:trPr>
          <w:trHeight w:hRule="exact" w:val="84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E7A0F" w14:textId="77777777" w:rsidR="00BE020F" w:rsidRDefault="00000000">
            <w:pPr>
              <w:pStyle w:val="Jin0"/>
              <w:jc w:val="both"/>
            </w:pPr>
            <w:r>
              <w:t>Správce stavby (případně Objednatel nad určitý limit)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BE020F" w14:paraId="54B176A5" w14:textId="77777777">
        <w:trPr>
          <w:trHeight w:hRule="exact" w:val="61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5C991" w14:textId="77777777" w:rsidR="00BE020F" w:rsidRDefault="00000000">
            <w:pPr>
              <w:pStyle w:val="Jin0"/>
            </w:pPr>
            <w:r>
              <w:t>Zhotovitel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2A2BC" w14:textId="77777777" w:rsidR="00BE020F" w:rsidRDefault="00000000">
            <w:pPr>
              <w:pStyle w:val="Jin0"/>
            </w:pPr>
            <w:r>
              <w:t>Jméno:</w:t>
            </w:r>
          </w:p>
          <w:p w14:paraId="3FC9BEB8" w14:textId="324A365F" w:rsidR="00BE020F" w:rsidRDefault="00D50C7B">
            <w:pPr>
              <w:pStyle w:val="Jin0"/>
              <w:ind w:firstLine="500"/>
            </w:pPr>
            <w:r>
              <w:t>XXXXX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66A11" w14:textId="77777777" w:rsidR="00BE020F" w:rsidRDefault="00000000">
            <w:pPr>
              <w:pStyle w:val="Jin0"/>
            </w:pPr>
            <w:r>
              <w:t>Datum: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FE41E" w14:textId="77777777" w:rsidR="00BE020F" w:rsidRDefault="00000000">
            <w:pPr>
              <w:pStyle w:val="Jin0"/>
            </w:pPr>
            <w:r>
              <w:t>Podpis:</w:t>
            </w:r>
          </w:p>
          <w:p w14:paraId="6E1F39D9" w14:textId="74D6E4C4" w:rsidR="00BE020F" w:rsidRDefault="005550C7">
            <w:pPr>
              <w:pStyle w:val="Jin0"/>
              <w:ind w:left="14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XXXXXX</w:t>
            </w:r>
          </w:p>
          <w:p w14:paraId="447B9936" w14:textId="1B1E5DB3" w:rsidR="00BE020F" w:rsidRDefault="005550C7">
            <w:pPr>
              <w:pStyle w:val="Jin0"/>
              <w:spacing w:line="226" w:lineRule="auto"/>
              <w:ind w:left="1420"/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>XXXX</w:t>
            </w:r>
          </w:p>
        </w:tc>
      </w:tr>
      <w:tr w:rsidR="00BE020F" w14:paraId="2E92C93B" w14:textId="77777777">
        <w:trPr>
          <w:trHeight w:hRule="exact" w:val="63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18377" w14:textId="77777777" w:rsidR="00BE020F" w:rsidRDefault="00000000">
            <w:pPr>
              <w:pStyle w:val="Jin0"/>
            </w:pPr>
            <w:r>
              <w:t>Správce stavby - technický dozor stavebníka (TDS)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D38CF" w14:textId="77777777" w:rsidR="00BE020F" w:rsidRDefault="00000000">
            <w:pPr>
              <w:pStyle w:val="Jin0"/>
            </w:pPr>
            <w:r>
              <w:t>Jméno:</w:t>
            </w:r>
          </w:p>
          <w:p w14:paraId="4539291A" w14:textId="0D90A568" w:rsidR="00BE020F" w:rsidRDefault="00D50C7B">
            <w:pPr>
              <w:pStyle w:val="Jin0"/>
              <w:jc w:val="center"/>
            </w:pPr>
            <w:r>
              <w:t>XXXXX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A45C" w14:textId="77777777" w:rsidR="00BE020F" w:rsidRDefault="00000000">
            <w:pPr>
              <w:pStyle w:val="Jin0"/>
            </w:pPr>
            <w:r>
              <w:t>Datum: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3611" w14:textId="77777777" w:rsidR="00BE020F" w:rsidRDefault="00000000">
            <w:pPr>
              <w:pStyle w:val="Jin0"/>
            </w:pPr>
            <w:r>
              <w:t>Podpis</w:t>
            </w:r>
          </w:p>
          <w:p w14:paraId="5316D914" w14:textId="590B1688" w:rsidR="00BE020F" w:rsidRDefault="005550C7">
            <w:pPr>
              <w:pStyle w:val="Jin0"/>
              <w:spacing w:line="187" w:lineRule="auto"/>
              <w:ind w:left="10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XXXXX</w:t>
            </w:r>
          </w:p>
        </w:tc>
      </w:tr>
      <w:tr w:rsidR="00BE020F" w14:paraId="68FAB0CB" w14:textId="77777777">
        <w:trPr>
          <w:trHeight w:hRule="exact" w:val="64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EA4AA" w14:textId="77777777" w:rsidR="00BE020F" w:rsidRDefault="00000000">
            <w:pPr>
              <w:pStyle w:val="Jin0"/>
            </w:pPr>
            <w:r>
              <w:t>Správce stavby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FEB7F" w14:textId="77777777" w:rsidR="00BE020F" w:rsidRDefault="00000000">
            <w:pPr>
              <w:pStyle w:val="Jin0"/>
            </w:pPr>
            <w:r>
              <w:t>Jméno:</w:t>
            </w:r>
          </w:p>
          <w:p w14:paraId="453A2387" w14:textId="7CFE6776" w:rsidR="00BE020F" w:rsidRDefault="00D50C7B">
            <w:pPr>
              <w:pStyle w:val="Jin0"/>
            </w:pPr>
            <w:r>
              <w:t>XXXXX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1DB51" w14:textId="77777777" w:rsidR="00BE020F" w:rsidRDefault="00000000">
            <w:pPr>
              <w:pStyle w:val="Jin0"/>
            </w:pPr>
            <w:r>
              <w:t>Datum: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79422" w14:textId="01EEDADC" w:rsidR="00BE020F" w:rsidRDefault="005550C7">
            <w:pPr>
              <w:pStyle w:val="Jin0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XXXXX</w:t>
            </w:r>
          </w:p>
        </w:tc>
      </w:tr>
      <w:tr w:rsidR="00BE020F" w14:paraId="174718D4" w14:textId="77777777">
        <w:trPr>
          <w:trHeight w:hRule="exact" w:val="62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D50C8" w14:textId="77777777" w:rsidR="00BE020F" w:rsidRDefault="00000000">
            <w:pPr>
              <w:pStyle w:val="Jin0"/>
            </w:pPr>
            <w:r>
              <w:t>Objednatel (kalkulace)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0FE38" w14:textId="77777777" w:rsidR="00BE020F" w:rsidRDefault="00000000">
            <w:pPr>
              <w:pStyle w:val="Jin0"/>
            </w:pPr>
            <w:r>
              <w:t>Jméno:</w:t>
            </w:r>
          </w:p>
          <w:p w14:paraId="4A558408" w14:textId="77777777" w:rsidR="00BE020F" w:rsidRDefault="00000000">
            <w:pPr>
              <w:pStyle w:val="Jin0"/>
              <w:ind w:firstLine="420"/>
            </w:pPr>
            <w:r>
              <w:t>Ing. Kamil Štrobl, Ph.D.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71101" w14:textId="77777777" w:rsidR="00BE020F" w:rsidRDefault="00000000">
            <w:pPr>
              <w:pStyle w:val="Jin0"/>
            </w:pPr>
            <w:r>
              <w:t>Datum: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69B5" w14:textId="647DA83D" w:rsidR="00BE020F" w:rsidRDefault="005550C7">
            <w:pPr>
              <w:pStyle w:val="Jin0"/>
              <w:tabs>
                <w:tab w:val="left" w:pos="1310"/>
              </w:tabs>
              <w:spacing w:line="180" w:lineRule="auto"/>
              <w:rPr>
                <w:sz w:val="9"/>
                <w:szCs w:val="9"/>
              </w:rPr>
            </w:pPr>
            <w:r>
              <w:t>XXXXXX</w:t>
            </w:r>
          </w:p>
        </w:tc>
      </w:tr>
      <w:tr w:rsidR="00BE020F" w14:paraId="176E044A" w14:textId="77777777">
        <w:trPr>
          <w:trHeight w:hRule="exact" w:val="63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028DA" w14:textId="77777777" w:rsidR="00BE020F" w:rsidRDefault="00000000">
            <w:pPr>
              <w:pStyle w:val="Jin0"/>
            </w:pPr>
            <w:r>
              <w:t>Objednatel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BF0A3" w14:textId="77777777" w:rsidR="00BE020F" w:rsidRDefault="00000000">
            <w:pPr>
              <w:pStyle w:val="Jin0"/>
            </w:pPr>
            <w:r>
              <w:t>Jméno:</w:t>
            </w:r>
          </w:p>
          <w:p w14:paraId="33CB74F5" w14:textId="77777777" w:rsidR="00BE020F" w:rsidRDefault="00000000">
            <w:pPr>
              <w:pStyle w:val="Jin0"/>
              <w:ind w:firstLine="500"/>
            </w:pPr>
            <w:r>
              <w:t>Ing. Lucie Bartáková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A962" w14:textId="77777777" w:rsidR="00BE020F" w:rsidRDefault="00000000">
            <w:pPr>
              <w:pStyle w:val="Jin0"/>
            </w:pPr>
            <w:r>
              <w:t>Datum: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C2396" w14:textId="5A50BCAA" w:rsidR="00BE020F" w:rsidRDefault="005550C7">
            <w:pPr>
              <w:pStyle w:val="Jin0"/>
              <w:tabs>
                <w:tab w:val="left" w:pos="1166"/>
              </w:tabs>
              <w:spacing w:line="180" w:lineRule="auto"/>
              <w:rPr>
                <w:sz w:val="8"/>
                <w:szCs w:val="8"/>
              </w:rPr>
            </w:pPr>
            <w:r>
              <w:t>XXXXX</w:t>
            </w:r>
          </w:p>
        </w:tc>
      </w:tr>
      <w:tr w:rsidR="00BE020F" w14:paraId="000EB763" w14:textId="77777777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759B4" w14:textId="77777777" w:rsidR="00BE020F" w:rsidRDefault="00BE020F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951E4" w14:textId="77777777" w:rsidR="00BE020F" w:rsidRDefault="00BE020F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76946" w14:textId="77777777" w:rsidR="00BE020F" w:rsidRDefault="00BE020F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E8D48" w14:textId="7F535D6C" w:rsidR="00BE020F" w:rsidRDefault="005550C7">
            <w:pPr>
              <w:pStyle w:val="Jin0"/>
            </w:pPr>
            <w:r>
              <w:t>XXXXX</w:t>
            </w:r>
          </w:p>
        </w:tc>
      </w:tr>
    </w:tbl>
    <w:p w14:paraId="4F9DF53B" w14:textId="77777777" w:rsidR="009A4CC1" w:rsidRDefault="009A4CC1"/>
    <w:sectPr w:rsidR="009A4CC1">
      <w:footerReference w:type="default" r:id="rId7"/>
      <w:pgSz w:w="11900" w:h="16840"/>
      <w:pgMar w:top="702" w:right="345" w:bottom="1187" w:left="279" w:header="2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6DE1" w14:textId="77777777" w:rsidR="00F00157" w:rsidRDefault="00F00157">
      <w:r>
        <w:separator/>
      </w:r>
    </w:p>
  </w:endnote>
  <w:endnote w:type="continuationSeparator" w:id="0">
    <w:p w14:paraId="4C90BC1F" w14:textId="77777777" w:rsidR="00F00157" w:rsidRDefault="00F0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B25" w14:textId="77777777" w:rsidR="00BE020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A46FA34" wp14:editId="0FF9942E">
              <wp:simplePos x="0" y="0"/>
              <wp:positionH relativeFrom="page">
                <wp:posOffset>3426460</wp:posOffset>
              </wp:positionH>
              <wp:positionV relativeFrom="page">
                <wp:posOffset>9940290</wp:posOffset>
              </wp:positionV>
              <wp:extent cx="70739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16C517" w14:textId="77777777" w:rsidR="00BE020F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1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6FA3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9.8pt;margin-top:782.7pt;width:55.7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" filled="f" stroked="f">
              <v:textbox style="mso-fit-shape-to-text:t" inset="0,0,0,0">
                <w:txbxContent>
                  <w:p w14:paraId="3B16C517" w14:textId="77777777" w:rsidR="00BE020F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Stránka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1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4B662C7" wp14:editId="13F863BB">
              <wp:simplePos x="0" y="0"/>
              <wp:positionH relativeFrom="page">
                <wp:posOffset>204470</wp:posOffset>
              </wp:positionH>
              <wp:positionV relativeFrom="page">
                <wp:posOffset>9913620</wp:posOffset>
              </wp:positionV>
              <wp:extent cx="71259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5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6.100000000000001pt;margin-top:780.60000000000002pt;width:56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012D" w14:textId="77777777" w:rsidR="00F00157" w:rsidRDefault="00F00157"/>
  </w:footnote>
  <w:footnote w:type="continuationSeparator" w:id="0">
    <w:p w14:paraId="4115FAC0" w14:textId="77777777" w:rsidR="00F00157" w:rsidRDefault="00F001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2340"/>
    <w:multiLevelType w:val="multilevel"/>
    <w:tmpl w:val="E9A28BB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0D63D3"/>
    <w:multiLevelType w:val="multilevel"/>
    <w:tmpl w:val="BFF0CFD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0312835">
    <w:abstractNumId w:val="0"/>
  </w:num>
  <w:num w:numId="2" w16cid:durableId="199756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0F"/>
    <w:rsid w:val="00162C93"/>
    <w:rsid w:val="005550C7"/>
    <w:rsid w:val="009A4CC1"/>
    <w:rsid w:val="00BE020F"/>
    <w:rsid w:val="00D50C7B"/>
    <w:rsid w:val="00F0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FA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2E74B5"/>
      <w:sz w:val="36"/>
      <w:szCs w:val="36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360"/>
    </w:pPr>
    <w:rPr>
      <w:rFonts w:ascii="Calibri" w:eastAsia="Calibri" w:hAnsi="Calibri" w:cs="Calibri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80"/>
    </w:pPr>
    <w:rPr>
      <w:rFonts w:ascii="Arial" w:eastAsia="Arial" w:hAnsi="Arial" w:cs="Arial"/>
      <w:b/>
      <w:bCs/>
      <w:color w:val="2E74B5"/>
      <w:sz w:val="36"/>
      <w:szCs w:val="3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2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C9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62C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C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2024-04-18T09:45:00Z</dcterms:created>
  <dcterms:modified xsi:type="dcterms:W3CDTF">2024-04-18T09:49:00Z</dcterms:modified>
</cp:coreProperties>
</file>