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6CE97" w14:textId="77777777" w:rsidR="00D926E3" w:rsidRPr="00D926E3" w:rsidRDefault="00D926E3" w:rsidP="00D926E3">
      <w:pPr>
        <w:spacing w:after="100" w:line="240" w:lineRule="auto"/>
        <w:jc w:val="right"/>
        <w:textAlignment w:val="baseline"/>
        <w:rPr>
          <w:rFonts w:eastAsia="Times New Roman" w:cs="Arial"/>
          <w:b/>
          <w:bCs/>
          <w:sz w:val="22"/>
          <w:lang w:eastAsia="cs-CZ"/>
        </w:rPr>
      </w:pPr>
      <w:r w:rsidRPr="00D926E3">
        <w:rPr>
          <w:rFonts w:eastAsia="Times New Roman" w:cs="Arial"/>
          <w:b/>
          <w:bCs/>
          <w:sz w:val="22"/>
          <w:lang w:eastAsia="cs-CZ"/>
        </w:rPr>
        <w:t>OBJEDNATEL: </w:t>
      </w:r>
    </w:p>
    <w:p w14:paraId="5E6063E0" w14:textId="77777777" w:rsidR="00D926E3" w:rsidRPr="00D926E3" w:rsidRDefault="00D926E3" w:rsidP="00D926E3">
      <w:pPr>
        <w:spacing w:after="100" w:line="240" w:lineRule="auto"/>
        <w:jc w:val="right"/>
        <w:textAlignment w:val="baseline"/>
        <w:rPr>
          <w:rFonts w:eastAsia="Times New Roman" w:cs="Arial"/>
          <w:sz w:val="22"/>
          <w:lang w:eastAsia="cs-CZ"/>
        </w:rPr>
      </w:pPr>
      <w:r w:rsidRPr="00D926E3">
        <w:rPr>
          <w:rFonts w:eastAsia="Times New Roman" w:cs="Arial"/>
          <w:sz w:val="22"/>
          <w:lang w:eastAsia="cs-CZ"/>
        </w:rPr>
        <w:t>  </w:t>
      </w:r>
    </w:p>
    <w:p w14:paraId="32E46D4E" w14:textId="77777777" w:rsidR="00D926E3" w:rsidRPr="00D926E3" w:rsidRDefault="00D926E3" w:rsidP="00D926E3">
      <w:pPr>
        <w:spacing w:after="100" w:line="240" w:lineRule="auto"/>
        <w:ind w:firstLine="420"/>
        <w:jc w:val="right"/>
        <w:textAlignment w:val="baseline"/>
        <w:rPr>
          <w:rFonts w:eastAsia="Times New Roman" w:cs="Arial"/>
          <w:sz w:val="22"/>
          <w:lang w:eastAsia="cs-CZ"/>
        </w:rPr>
      </w:pPr>
      <w:r w:rsidRPr="00D926E3">
        <w:rPr>
          <w:rFonts w:eastAsia="Times New Roman" w:cs="Arial"/>
          <w:b/>
          <w:bCs/>
          <w:sz w:val="22"/>
          <w:lang w:eastAsia="cs-CZ"/>
        </w:rPr>
        <w:t>Pražská developerská společnost p. o.</w:t>
      </w:r>
      <w:r w:rsidRPr="00D926E3">
        <w:rPr>
          <w:rFonts w:eastAsia="Times New Roman" w:cs="Arial"/>
          <w:sz w:val="22"/>
          <w:lang w:eastAsia="cs-CZ"/>
        </w:rPr>
        <w:t> </w:t>
      </w:r>
    </w:p>
    <w:p w14:paraId="00421684" w14:textId="09AA8D85" w:rsidR="00D926E3" w:rsidRPr="00D926E3" w:rsidRDefault="00D926E3" w:rsidP="00D926E3">
      <w:pPr>
        <w:spacing w:after="100" w:line="240" w:lineRule="auto"/>
        <w:ind w:firstLine="420"/>
        <w:jc w:val="right"/>
        <w:textAlignment w:val="baseline"/>
        <w:rPr>
          <w:rFonts w:eastAsia="Times New Roman" w:cs="Arial"/>
          <w:sz w:val="22"/>
          <w:lang w:eastAsia="cs-CZ"/>
        </w:rPr>
      </w:pPr>
      <w:r w:rsidRPr="00D926E3">
        <w:rPr>
          <w:rFonts w:eastAsia="Times New Roman" w:cs="Arial"/>
          <w:b/>
          <w:bCs/>
          <w:sz w:val="22"/>
          <w:lang w:eastAsia="cs-CZ"/>
        </w:rPr>
        <w:t> </w:t>
      </w:r>
      <w:r w:rsidRPr="00D926E3">
        <w:rPr>
          <w:rFonts w:eastAsia="Times New Roman" w:cs="Arial"/>
          <w:sz w:val="22"/>
          <w:lang w:eastAsia="cs-CZ"/>
        </w:rPr>
        <w:t> se sídlem: </w:t>
      </w:r>
      <w:r w:rsidR="00E459F0">
        <w:rPr>
          <w:rFonts w:eastAsia="Times New Roman" w:cs="Arial"/>
          <w:sz w:val="22"/>
          <w:lang w:eastAsia="cs-CZ"/>
        </w:rPr>
        <w:t>U Radnice 10/2</w:t>
      </w:r>
      <w:r w:rsidRPr="00D926E3">
        <w:rPr>
          <w:rFonts w:eastAsia="Times New Roman" w:cs="Arial"/>
          <w:sz w:val="22"/>
          <w:lang w:eastAsia="cs-CZ"/>
        </w:rPr>
        <w:t>, 11000 Praha 1 </w:t>
      </w:r>
    </w:p>
    <w:p w14:paraId="02667CE1" w14:textId="77777777" w:rsidR="00D926E3" w:rsidRPr="00D926E3" w:rsidRDefault="00D926E3" w:rsidP="00D926E3">
      <w:pPr>
        <w:spacing w:after="100" w:line="240" w:lineRule="auto"/>
        <w:ind w:firstLine="420"/>
        <w:jc w:val="right"/>
        <w:textAlignment w:val="baseline"/>
        <w:rPr>
          <w:rFonts w:eastAsia="Times New Roman" w:cs="Arial"/>
          <w:sz w:val="22"/>
          <w:lang w:eastAsia="cs-CZ"/>
        </w:rPr>
      </w:pPr>
      <w:r w:rsidRPr="00D926E3">
        <w:rPr>
          <w:rFonts w:eastAsia="Times New Roman" w:cs="Arial"/>
          <w:sz w:val="22"/>
          <w:lang w:eastAsia="cs-CZ"/>
        </w:rPr>
        <w:t xml:space="preserve">  zastoupena: Petrem Urbánkem  </w:t>
      </w:r>
    </w:p>
    <w:p w14:paraId="30D17CB0" w14:textId="77777777" w:rsidR="00D926E3" w:rsidRPr="00D926E3" w:rsidRDefault="00D926E3" w:rsidP="00D926E3">
      <w:pPr>
        <w:spacing w:after="100" w:line="240" w:lineRule="auto"/>
        <w:ind w:firstLine="420"/>
        <w:jc w:val="right"/>
        <w:textAlignment w:val="baseline"/>
        <w:rPr>
          <w:rFonts w:eastAsia="Times New Roman" w:cs="Arial"/>
          <w:sz w:val="22"/>
          <w:lang w:eastAsia="cs-CZ"/>
        </w:rPr>
      </w:pPr>
      <w:r w:rsidRPr="00D926E3">
        <w:rPr>
          <w:rFonts w:eastAsia="Times New Roman" w:cs="Arial"/>
          <w:color w:val="FF0000"/>
          <w:sz w:val="22"/>
          <w:lang w:eastAsia="cs-CZ"/>
        </w:rPr>
        <w:t> </w:t>
      </w:r>
      <w:r w:rsidRPr="00D926E3">
        <w:rPr>
          <w:rFonts w:eastAsia="Times New Roman" w:cs="Arial"/>
          <w:sz w:val="22"/>
          <w:lang w:eastAsia="cs-CZ"/>
        </w:rPr>
        <w:t>IČO: 09211322 </w:t>
      </w:r>
    </w:p>
    <w:p w14:paraId="6FA92F95" w14:textId="1053310C" w:rsidR="00D926E3" w:rsidRPr="00D926E3" w:rsidRDefault="00D926E3" w:rsidP="00D926E3">
      <w:pPr>
        <w:spacing w:after="100" w:line="240" w:lineRule="auto"/>
        <w:ind w:firstLine="420"/>
        <w:jc w:val="right"/>
        <w:textAlignment w:val="baseline"/>
        <w:rPr>
          <w:rFonts w:eastAsia="Times New Roman" w:cs="Arial"/>
          <w:color w:val="000000" w:themeColor="text1"/>
          <w:sz w:val="22"/>
          <w:lang w:eastAsia="cs-CZ"/>
        </w:rPr>
      </w:pPr>
      <w:r w:rsidRPr="00D926E3">
        <w:rPr>
          <w:rFonts w:eastAsia="Times New Roman" w:cs="Arial"/>
          <w:sz w:val="22"/>
          <w:lang w:eastAsia="cs-CZ"/>
        </w:rPr>
        <w:t>bankovní </w:t>
      </w:r>
      <w:r w:rsidRPr="00D926E3">
        <w:rPr>
          <w:rFonts w:eastAsia="Times New Roman" w:cs="Arial"/>
          <w:color w:val="000000" w:themeColor="text1"/>
          <w:sz w:val="22"/>
          <w:lang w:eastAsia="cs-CZ"/>
        </w:rPr>
        <w:t xml:space="preserve">účet: </w:t>
      </w:r>
      <w:r w:rsidR="00D51D56">
        <w:rPr>
          <w:rFonts w:eastAsia="Times New Roman" w:cs="Arial"/>
          <w:color w:val="000000" w:themeColor="text1"/>
          <w:sz w:val="22"/>
          <w:lang w:eastAsia="cs-CZ"/>
        </w:rPr>
        <w:t>xxx</w:t>
      </w:r>
      <w:r w:rsidRPr="00D926E3">
        <w:rPr>
          <w:rFonts w:eastAsia="Times New Roman" w:cs="Arial"/>
          <w:sz w:val="22"/>
          <w:lang w:eastAsia="cs-CZ"/>
        </w:rPr>
        <w:t>  </w:t>
      </w:r>
    </w:p>
    <w:p w14:paraId="48936845" w14:textId="77777777" w:rsidR="00D926E3" w:rsidRPr="00D926E3" w:rsidRDefault="00D926E3" w:rsidP="00D926E3">
      <w:pPr>
        <w:spacing w:after="100" w:line="240" w:lineRule="auto"/>
        <w:jc w:val="right"/>
        <w:textAlignment w:val="baseline"/>
        <w:rPr>
          <w:rFonts w:eastAsia="Times New Roman" w:cs="Arial"/>
          <w:sz w:val="22"/>
          <w:lang w:eastAsia="cs-CZ"/>
        </w:rPr>
      </w:pPr>
      <w:r w:rsidRPr="00D926E3">
        <w:rPr>
          <w:rFonts w:eastAsia="Times New Roman" w:cs="Arial"/>
          <w:sz w:val="22"/>
          <w:lang w:eastAsia="cs-CZ"/>
        </w:rPr>
        <w:t>  </w:t>
      </w:r>
    </w:p>
    <w:p w14:paraId="5A13E7F8" w14:textId="77777777" w:rsidR="00D926E3" w:rsidRPr="00D926E3" w:rsidRDefault="00D926E3" w:rsidP="00D926E3">
      <w:pPr>
        <w:spacing w:after="100" w:line="240" w:lineRule="auto"/>
        <w:jc w:val="right"/>
        <w:textAlignment w:val="baseline"/>
        <w:rPr>
          <w:rFonts w:eastAsia="Times New Roman" w:cs="Arial"/>
          <w:b/>
          <w:bCs/>
          <w:sz w:val="22"/>
          <w:lang w:eastAsia="cs-CZ"/>
        </w:rPr>
      </w:pPr>
      <w:r w:rsidRPr="00D926E3">
        <w:rPr>
          <w:rFonts w:eastAsia="Times New Roman" w:cs="Arial"/>
          <w:b/>
          <w:bCs/>
          <w:sz w:val="22"/>
          <w:lang w:eastAsia="cs-CZ"/>
        </w:rPr>
        <w:t>DODAVATEL: </w:t>
      </w:r>
    </w:p>
    <w:p w14:paraId="48B70B2E" w14:textId="77777777" w:rsidR="00D926E3" w:rsidRPr="00D926E3" w:rsidRDefault="00D926E3" w:rsidP="00D926E3">
      <w:pPr>
        <w:spacing w:after="100" w:line="240" w:lineRule="auto"/>
        <w:jc w:val="right"/>
        <w:textAlignment w:val="baseline"/>
        <w:rPr>
          <w:rFonts w:eastAsia="Times New Roman" w:cs="Arial"/>
          <w:sz w:val="22"/>
          <w:lang w:eastAsia="cs-CZ"/>
        </w:rPr>
      </w:pPr>
    </w:p>
    <w:p w14:paraId="58C2A221" w14:textId="77777777" w:rsidR="00736844" w:rsidRDefault="00736844" w:rsidP="00736844">
      <w:pPr>
        <w:pStyle w:val="Default"/>
      </w:pPr>
    </w:p>
    <w:p w14:paraId="3DD2A9B9" w14:textId="77777777" w:rsidR="00736844" w:rsidRPr="00736844" w:rsidRDefault="00736844" w:rsidP="00736844">
      <w:pPr>
        <w:spacing w:after="100" w:line="240" w:lineRule="auto"/>
        <w:ind w:firstLine="420"/>
        <w:jc w:val="right"/>
        <w:textAlignment w:val="baseline"/>
        <w:rPr>
          <w:rFonts w:eastAsia="Times New Roman" w:cs="Arial"/>
          <w:b/>
          <w:bCs/>
          <w:sz w:val="22"/>
          <w:lang w:eastAsia="cs-CZ"/>
        </w:rPr>
      </w:pPr>
      <w:r w:rsidRPr="00736844">
        <w:rPr>
          <w:rFonts w:eastAsia="Times New Roman" w:cs="Arial"/>
          <w:b/>
          <w:bCs/>
          <w:sz w:val="22"/>
          <w:lang w:eastAsia="cs-CZ"/>
        </w:rPr>
        <w:t xml:space="preserve"> RNDr. František Bárta </w:t>
      </w:r>
    </w:p>
    <w:p w14:paraId="55C600F6" w14:textId="77777777" w:rsidR="00736844" w:rsidRPr="00736844" w:rsidRDefault="00736844" w:rsidP="00736844">
      <w:pPr>
        <w:spacing w:after="100" w:line="240" w:lineRule="auto"/>
        <w:ind w:firstLine="420"/>
        <w:jc w:val="right"/>
        <w:textAlignment w:val="baseline"/>
        <w:rPr>
          <w:rFonts w:eastAsia="Times New Roman" w:cs="Arial"/>
          <w:sz w:val="22"/>
          <w:lang w:eastAsia="cs-CZ"/>
        </w:rPr>
      </w:pPr>
      <w:r w:rsidRPr="00736844">
        <w:rPr>
          <w:rFonts w:eastAsia="Times New Roman" w:cs="Arial"/>
          <w:sz w:val="22"/>
          <w:lang w:eastAsia="cs-CZ"/>
        </w:rPr>
        <w:t xml:space="preserve">se sídlem: syrovátka 14, 503 27 Syrovátka </w:t>
      </w:r>
    </w:p>
    <w:p w14:paraId="281FC6A5" w14:textId="77777777" w:rsidR="00736844" w:rsidRPr="00736844" w:rsidRDefault="00736844" w:rsidP="00736844">
      <w:pPr>
        <w:spacing w:after="100" w:line="240" w:lineRule="auto"/>
        <w:ind w:firstLine="420"/>
        <w:jc w:val="right"/>
        <w:textAlignment w:val="baseline"/>
        <w:rPr>
          <w:rFonts w:eastAsia="Times New Roman" w:cs="Arial"/>
          <w:sz w:val="22"/>
          <w:lang w:eastAsia="cs-CZ"/>
        </w:rPr>
      </w:pPr>
      <w:r w:rsidRPr="00736844">
        <w:rPr>
          <w:rFonts w:eastAsia="Times New Roman" w:cs="Arial"/>
          <w:sz w:val="22"/>
          <w:lang w:eastAsia="cs-CZ"/>
        </w:rPr>
        <w:t xml:space="preserve">zastoupená: RNDr. Františkem Bártou </w:t>
      </w:r>
    </w:p>
    <w:p w14:paraId="4ED15A84" w14:textId="72CFECD8" w:rsidR="00736844" w:rsidRPr="00736844" w:rsidRDefault="00736844" w:rsidP="00736844">
      <w:pPr>
        <w:spacing w:after="100" w:line="240" w:lineRule="auto"/>
        <w:ind w:firstLine="420"/>
        <w:jc w:val="right"/>
        <w:textAlignment w:val="baseline"/>
        <w:rPr>
          <w:rFonts w:eastAsia="Times New Roman" w:cs="Arial"/>
          <w:sz w:val="22"/>
          <w:lang w:eastAsia="cs-CZ"/>
        </w:rPr>
      </w:pPr>
      <w:r>
        <w:rPr>
          <w:rFonts w:eastAsia="Times New Roman" w:cs="Arial"/>
          <w:sz w:val="22"/>
          <w:lang w:eastAsia="cs-CZ"/>
        </w:rPr>
        <w:t xml:space="preserve"> </w:t>
      </w:r>
      <w:r w:rsidRPr="00736844">
        <w:rPr>
          <w:rFonts w:eastAsia="Times New Roman" w:cs="Arial"/>
          <w:sz w:val="22"/>
          <w:lang w:eastAsia="cs-CZ"/>
        </w:rPr>
        <w:t>IČO: 464 62</w:t>
      </w:r>
      <w:r w:rsidRPr="00736844">
        <w:rPr>
          <w:rFonts w:eastAsia="Times New Roman" w:cs="Arial"/>
          <w:sz w:val="22"/>
          <w:lang w:eastAsia="cs-CZ"/>
        </w:rPr>
        <w:t> </w:t>
      </w:r>
      <w:r w:rsidRPr="00736844">
        <w:rPr>
          <w:rFonts w:eastAsia="Times New Roman" w:cs="Arial"/>
          <w:sz w:val="22"/>
          <w:lang w:eastAsia="cs-CZ"/>
        </w:rPr>
        <w:t>601</w:t>
      </w:r>
      <w:r w:rsidR="00D926E3" w:rsidRPr="00736844">
        <w:rPr>
          <w:rFonts w:eastAsia="Times New Roman" w:cs="Arial"/>
          <w:sz w:val="22"/>
          <w:lang w:eastAsia="cs-CZ"/>
        </w:rPr>
        <w:tab/>
      </w:r>
    </w:p>
    <w:p w14:paraId="0365E523" w14:textId="77777777" w:rsidR="00736844" w:rsidRDefault="00D926E3" w:rsidP="00736844">
      <w:pPr>
        <w:spacing w:after="100" w:line="240" w:lineRule="auto"/>
        <w:ind w:firstLine="420"/>
        <w:jc w:val="right"/>
        <w:textAlignment w:val="baseline"/>
        <w:rPr>
          <w:rFonts w:eastAsia="Times New Roman" w:cs="Arial"/>
          <w:sz w:val="22"/>
          <w:lang w:eastAsia="cs-CZ"/>
        </w:rPr>
      </w:pPr>
      <w:r w:rsidRPr="00736844">
        <w:rPr>
          <w:rFonts w:eastAsia="Times New Roman" w:cs="Arial"/>
          <w:sz w:val="22"/>
          <w:lang w:eastAsia="cs-CZ"/>
        </w:rPr>
        <w:t>bankovní </w:t>
      </w:r>
      <w:r w:rsidR="00E459F0" w:rsidRPr="00736844">
        <w:rPr>
          <w:rFonts w:eastAsia="Times New Roman" w:cs="Arial"/>
          <w:sz w:val="22"/>
          <w:lang w:eastAsia="cs-CZ"/>
        </w:rPr>
        <w:t xml:space="preserve">účet: </w:t>
      </w:r>
      <w:r w:rsidR="00736844">
        <w:rPr>
          <w:rFonts w:eastAsia="Times New Roman" w:cs="Arial"/>
          <w:sz w:val="22"/>
          <w:lang w:eastAsia="cs-CZ"/>
        </w:rPr>
        <w:t>xxx</w:t>
      </w:r>
    </w:p>
    <w:p w14:paraId="0D433006" w14:textId="3E955EE2" w:rsidR="00D926E3" w:rsidRPr="00D926E3" w:rsidRDefault="00D926E3" w:rsidP="00736844">
      <w:pPr>
        <w:spacing w:after="100" w:line="240" w:lineRule="auto"/>
        <w:ind w:firstLine="420"/>
        <w:jc w:val="right"/>
        <w:textAlignment w:val="baseline"/>
        <w:rPr>
          <w:rFonts w:eastAsia="Times New Roman" w:cs="Arial"/>
          <w:sz w:val="22"/>
          <w:lang w:eastAsia="cs-CZ"/>
        </w:rPr>
      </w:pPr>
      <w:r w:rsidRPr="00D926E3">
        <w:rPr>
          <w:rFonts w:eastAsia="Times New Roman" w:cs="Arial"/>
          <w:sz w:val="22"/>
          <w:lang w:eastAsia="cs-CZ"/>
        </w:rPr>
        <w:t>  </w:t>
      </w:r>
    </w:p>
    <w:p w14:paraId="65961A83" w14:textId="77777777" w:rsidR="00D926E3" w:rsidRPr="00D926E3" w:rsidRDefault="00D926E3" w:rsidP="00D926E3">
      <w:pPr>
        <w:spacing w:after="100" w:line="240" w:lineRule="auto"/>
        <w:jc w:val="right"/>
        <w:textAlignment w:val="baseline"/>
        <w:rPr>
          <w:rFonts w:eastAsia="Times New Roman" w:cs="Arial"/>
          <w:sz w:val="22"/>
          <w:lang w:eastAsia="cs-CZ"/>
        </w:rPr>
      </w:pPr>
      <w:r w:rsidRPr="00D926E3">
        <w:rPr>
          <w:rFonts w:eastAsia="Times New Roman" w:cs="Arial"/>
          <w:sz w:val="22"/>
          <w:lang w:eastAsia="cs-CZ"/>
        </w:rPr>
        <w:t>(dále též „Smluvní strany“) </w:t>
      </w:r>
    </w:p>
    <w:p w14:paraId="45FE3B2E" w14:textId="5E866A57" w:rsidR="00D926E3" w:rsidRPr="00D926E3" w:rsidRDefault="00D926E3" w:rsidP="00D926E3">
      <w:pPr>
        <w:jc w:val="right"/>
        <w:textAlignment w:val="baseline"/>
        <w:rPr>
          <w:rFonts w:eastAsia="Times New Roman" w:cs="Arial"/>
          <w:sz w:val="22"/>
          <w:lang w:eastAsia="cs-CZ"/>
        </w:rPr>
      </w:pPr>
      <w:r w:rsidRPr="00D926E3">
        <w:rPr>
          <w:rFonts w:eastAsia="Times New Roman" w:cs="Arial"/>
          <w:sz w:val="22"/>
          <w:lang w:eastAsia="cs-CZ"/>
        </w:rPr>
        <w:t> </w:t>
      </w:r>
    </w:p>
    <w:p w14:paraId="0E7C4A96" w14:textId="18079D2B" w:rsidR="002D66A1" w:rsidRDefault="00D926E3" w:rsidP="00D926E3">
      <w:pPr>
        <w:textAlignment w:val="baseline"/>
        <w:rPr>
          <w:rFonts w:eastAsia="Times New Roman" w:cs="Arial"/>
          <w:sz w:val="22"/>
          <w:lang w:eastAsia="cs-CZ"/>
        </w:rPr>
      </w:pPr>
      <w:r w:rsidRPr="00D926E3">
        <w:rPr>
          <w:rFonts w:eastAsia="Times New Roman" w:cs="Arial"/>
          <w:sz w:val="22"/>
          <w:lang w:eastAsia="cs-CZ"/>
        </w:rPr>
        <w:t> </w:t>
      </w:r>
    </w:p>
    <w:p w14:paraId="17E53E69" w14:textId="5097FEE9" w:rsidR="00D70CD6" w:rsidRPr="00D926E3" w:rsidRDefault="00E51972" w:rsidP="00D926E3">
      <w:pPr>
        <w:textAlignment w:val="baseline"/>
        <w:rPr>
          <w:rFonts w:eastAsia="Times New Roman" w:cs="Arial"/>
          <w:sz w:val="22"/>
          <w:lang w:eastAsia="cs-CZ"/>
        </w:rPr>
      </w:pPr>
      <w:r>
        <w:rPr>
          <w:rFonts w:eastAsia="Times New Roman" w:cs="Arial"/>
          <w:sz w:val="22"/>
          <w:lang w:eastAsia="cs-CZ"/>
        </w:rPr>
        <w:t>investiční akce:</w:t>
      </w:r>
      <w:r w:rsidRPr="00E51972">
        <w:rPr>
          <w:rFonts w:eastAsia="Times New Roman" w:cs="Arial"/>
          <w:sz w:val="22"/>
          <w:lang w:eastAsia="cs-CZ"/>
        </w:rPr>
        <w:t xml:space="preserve"> </w:t>
      </w:r>
      <w:r w:rsidR="004B11FA">
        <w:rPr>
          <w:rFonts w:eastAsia="Times New Roman" w:cs="Arial"/>
          <w:sz w:val="22"/>
          <w:lang w:eastAsia="cs-CZ"/>
        </w:rPr>
        <w:t>45</w:t>
      </w:r>
      <w:r w:rsidR="00D70CD6">
        <w:rPr>
          <w:rFonts w:eastAsia="Times New Roman" w:cs="Arial"/>
          <w:sz w:val="22"/>
          <w:lang w:eastAsia="cs-CZ"/>
        </w:rPr>
        <w:t>890</w:t>
      </w:r>
    </w:p>
    <w:p w14:paraId="6BB360BB" w14:textId="35B3E9D8" w:rsidR="002D66A1" w:rsidRDefault="00D926E3" w:rsidP="00D926E3">
      <w:pPr>
        <w:textAlignment w:val="baseline"/>
        <w:rPr>
          <w:rFonts w:eastAsia="Times New Roman" w:cs="Arial"/>
          <w:sz w:val="22"/>
          <w:lang w:eastAsia="cs-CZ"/>
        </w:rPr>
      </w:pPr>
      <w:r w:rsidRPr="00D926E3">
        <w:rPr>
          <w:rFonts w:eastAsia="Times New Roman" w:cs="Arial"/>
          <w:sz w:val="22"/>
          <w:lang w:eastAsia="cs-CZ"/>
        </w:rPr>
        <w:t>číslo objednávky:</w:t>
      </w:r>
      <w:r w:rsidR="0052686F">
        <w:rPr>
          <w:rFonts w:eastAsia="Times New Roman" w:cs="Arial"/>
          <w:sz w:val="22"/>
          <w:lang w:eastAsia="cs-CZ"/>
        </w:rPr>
        <w:t xml:space="preserve"> </w:t>
      </w:r>
      <w:r w:rsidR="00F33472" w:rsidRPr="00F33472">
        <w:rPr>
          <w:rFonts w:eastAsia="Times New Roman" w:cs="Arial"/>
          <w:sz w:val="22"/>
          <w:lang w:eastAsia="cs-CZ"/>
        </w:rPr>
        <w:t>45</w:t>
      </w:r>
      <w:r w:rsidR="00B05512">
        <w:rPr>
          <w:rFonts w:eastAsia="Times New Roman" w:cs="Arial"/>
          <w:sz w:val="22"/>
          <w:lang w:eastAsia="cs-CZ"/>
        </w:rPr>
        <w:t>89</w:t>
      </w:r>
      <w:r w:rsidR="00F33472" w:rsidRPr="00F33472">
        <w:rPr>
          <w:rFonts w:eastAsia="Times New Roman" w:cs="Arial"/>
          <w:sz w:val="22"/>
          <w:lang w:eastAsia="cs-CZ"/>
        </w:rPr>
        <w:t>0.6.1.34102.08/2024/VZMR/OB</w:t>
      </w:r>
      <w:r w:rsidR="006513C7">
        <w:rPr>
          <w:rFonts w:eastAsia="Times New Roman" w:cs="Arial"/>
          <w:sz w:val="22"/>
          <w:lang w:eastAsia="cs-CZ"/>
        </w:rPr>
        <w:tab/>
      </w:r>
      <w:r w:rsidR="00866D1F">
        <w:rPr>
          <w:rFonts w:eastAsia="Times New Roman" w:cs="Arial"/>
          <w:sz w:val="22"/>
          <w:lang w:eastAsia="cs-CZ"/>
        </w:rPr>
        <w:t xml:space="preserve">            </w:t>
      </w:r>
      <w:r w:rsidRPr="00D926E3">
        <w:rPr>
          <w:rFonts w:eastAsia="Times New Roman" w:cs="Arial"/>
          <w:sz w:val="22"/>
          <w:lang w:eastAsia="cs-CZ"/>
        </w:rPr>
        <w:t>V Praze dne</w:t>
      </w:r>
      <w:r w:rsidRPr="00F33472">
        <w:rPr>
          <w:rFonts w:eastAsia="Times New Roman" w:cs="Arial"/>
          <w:sz w:val="22"/>
          <w:lang w:eastAsia="cs-CZ"/>
        </w:rPr>
        <w:t>:</w:t>
      </w:r>
      <w:r w:rsidR="001C0DEC" w:rsidRPr="00F33472">
        <w:rPr>
          <w:rFonts w:eastAsia="Times New Roman" w:cs="Arial"/>
          <w:sz w:val="22"/>
          <w:lang w:eastAsia="cs-CZ"/>
        </w:rPr>
        <w:t xml:space="preserve"> </w:t>
      </w:r>
      <w:r w:rsidR="00F33472" w:rsidRPr="00F33472">
        <w:rPr>
          <w:rFonts w:eastAsia="Times New Roman" w:cs="Arial"/>
          <w:sz w:val="22"/>
          <w:lang w:eastAsia="cs-CZ"/>
        </w:rPr>
        <w:t>05</w:t>
      </w:r>
      <w:r w:rsidR="00C63F93" w:rsidRPr="00F33472">
        <w:rPr>
          <w:rFonts w:eastAsia="Times New Roman" w:cs="Arial"/>
          <w:sz w:val="22"/>
          <w:lang w:eastAsia="cs-CZ"/>
        </w:rPr>
        <w:t xml:space="preserve">. </w:t>
      </w:r>
      <w:r w:rsidR="00F33472" w:rsidRPr="00F33472">
        <w:rPr>
          <w:rFonts w:eastAsia="Times New Roman" w:cs="Arial"/>
          <w:sz w:val="22"/>
          <w:lang w:eastAsia="cs-CZ"/>
        </w:rPr>
        <w:t>04</w:t>
      </w:r>
      <w:r w:rsidR="00C63F93" w:rsidRPr="00F33472">
        <w:rPr>
          <w:rFonts w:eastAsia="Times New Roman" w:cs="Arial"/>
          <w:sz w:val="22"/>
          <w:lang w:eastAsia="cs-CZ"/>
        </w:rPr>
        <w:t>.</w:t>
      </w:r>
      <w:r w:rsidR="00B8510B" w:rsidRPr="00F33472">
        <w:rPr>
          <w:rFonts w:eastAsia="Times New Roman" w:cs="Arial"/>
          <w:sz w:val="22"/>
          <w:lang w:eastAsia="cs-CZ"/>
        </w:rPr>
        <w:t xml:space="preserve"> </w:t>
      </w:r>
      <w:r w:rsidRPr="00F33472">
        <w:rPr>
          <w:rFonts w:eastAsia="Times New Roman" w:cs="Arial"/>
          <w:sz w:val="22"/>
          <w:lang w:eastAsia="cs-CZ"/>
        </w:rPr>
        <w:t>202</w:t>
      </w:r>
      <w:r w:rsidR="00866D1F" w:rsidRPr="00F33472">
        <w:rPr>
          <w:rFonts w:eastAsia="Times New Roman" w:cs="Arial"/>
          <w:sz w:val="22"/>
          <w:lang w:eastAsia="cs-CZ"/>
        </w:rPr>
        <w:t>4</w:t>
      </w:r>
    </w:p>
    <w:p w14:paraId="10D75C68" w14:textId="49F3D783" w:rsidR="00D926E3" w:rsidRPr="00D926E3" w:rsidRDefault="00D926E3" w:rsidP="00D926E3">
      <w:pPr>
        <w:textAlignment w:val="baseline"/>
        <w:rPr>
          <w:rFonts w:eastAsia="Times New Roman" w:cs="Arial"/>
          <w:sz w:val="22"/>
          <w:lang w:eastAsia="cs-CZ"/>
        </w:rPr>
      </w:pPr>
      <w:r w:rsidRPr="00D926E3">
        <w:rPr>
          <w:rFonts w:eastAsia="Times New Roman" w:cs="Arial"/>
          <w:sz w:val="22"/>
          <w:lang w:eastAsia="cs-CZ"/>
        </w:rPr>
        <w:t>                                                                                              </w:t>
      </w:r>
      <w:r w:rsidR="0052686F">
        <w:rPr>
          <w:rFonts w:eastAsia="Times New Roman" w:cs="Arial"/>
          <w:sz w:val="22"/>
          <w:lang w:eastAsia="cs-CZ"/>
        </w:rPr>
        <w:tab/>
      </w:r>
      <w:r w:rsidRPr="00D926E3">
        <w:rPr>
          <w:rFonts w:eastAsia="Times New Roman" w:cs="Arial"/>
          <w:sz w:val="22"/>
          <w:lang w:eastAsia="cs-CZ"/>
        </w:rPr>
        <w:t>       </w:t>
      </w:r>
    </w:p>
    <w:p w14:paraId="06A04F56" w14:textId="6C2E9A13" w:rsidR="00D926E3" w:rsidRPr="00D926E3" w:rsidRDefault="00D926E3" w:rsidP="00D926E3">
      <w:pPr>
        <w:textAlignment w:val="baseline"/>
        <w:rPr>
          <w:rFonts w:eastAsia="Times New Roman" w:cs="Arial"/>
          <w:sz w:val="22"/>
          <w:u w:val="single"/>
          <w:lang w:eastAsia="cs-CZ"/>
        </w:rPr>
      </w:pPr>
      <w:r w:rsidRPr="00D926E3">
        <w:rPr>
          <w:rFonts w:eastAsia="Times New Roman" w:cs="Arial"/>
          <w:sz w:val="22"/>
          <w:u w:val="single"/>
          <w:lang w:eastAsia="cs-CZ"/>
        </w:rPr>
        <w:t xml:space="preserve">Objednávka </w:t>
      </w:r>
    </w:p>
    <w:p w14:paraId="4F105675" w14:textId="4BA2B6D1" w:rsidR="00D926E3" w:rsidRDefault="00D926E3" w:rsidP="00450D33">
      <w:pPr>
        <w:pStyle w:val="Tabulkatxtobyejn"/>
        <w:jc w:val="both"/>
        <w:rPr>
          <w:sz w:val="22"/>
          <w:szCs w:val="22"/>
          <w:shd w:val="clear" w:color="auto" w:fill="FFFFFF"/>
        </w:rPr>
      </w:pPr>
      <w:r w:rsidRPr="00D926E3">
        <w:rPr>
          <w:sz w:val="22"/>
        </w:rPr>
        <w:t xml:space="preserve">Ve smyslu § 27 a § 31 zákona č. 134/2016 Sb., o zadávání veřejných zakázek, v platném znění, u Vás </w:t>
      </w:r>
      <w:r w:rsidR="00450D33">
        <w:rPr>
          <w:sz w:val="22"/>
        </w:rPr>
        <w:t xml:space="preserve">objednáváme </w:t>
      </w:r>
      <w:r w:rsidR="00980C4A" w:rsidRPr="004037B8">
        <w:rPr>
          <w:b/>
          <w:bCs/>
          <w:sz w:val="22"/>
        </w:rPr>
        <w:t>Biologické ho</w:t>
      </w:r>
      <w:r w:rsidR="004037B8" w:rsidRPr="004037B8">
        <w:rPr>
          <w:b/>
          <w:bCs/>
          <w:sz w:val="22"/>
        </w:rPr>
        <w:t>d</w:t>
      </w:r>
      <w:r w:rsidR="00980C4A" w:rsidRPr="004037B8">
        <w:rPr>
          <w:b/>
          <w:bCs/>
          <w:sz w:val="22"/>
        </w:rPr>
        <w:t>nocení</w:t>
      </w:r>
      <w:r w:rsidR="00450D33" w:rsidRPr="004037B8">
        <w:rPr>
          <w:b/>
          <w:bCs/>
          <w:sz w:val="22"/>
          <w:szCs w:val="22"/>
        </w:rPr>
        <w:t xml:space="preserve"> lokality</w:t>
      </w:r>
      <w:r w:rsidR="004037B8" w:rsidRPr="004037B8">
        <w:rPr>
          <w:b/>
          <w:bCs/>
          <w:sz w:val="22"/>
          <w:szCs w:val="22"/>
        </w:rPr>
        <w:t xml:space="preserve"> </w:t>
      </w:r>
      <w:r w:rsidR="004037B8">
        <w:rPr>
          <w:b/>
          <w:bCs/>
          <w:sz w:val="22"/>
          <w:szCs w:val="22"/>
        </w:rPr>
        <w:t xml:space="preserve">budoucího </w:t>
      </w:r>
      <w:r w:rsidR="004037B8" w:rsidRPr="004037B8">
        <w:rPr>
          <w:b/>
          <w:bCs/>
          <w:sz w:val="22"/>
          <w:szCs w:val="22"/>
        </w:rPr>
        <w:t>záměru Bytový soubor Jalový Dvůr</w:t>
      </w:r>
      <w:r w:rsidR="00450D33" w:rsidRPr="004037B8">
        <w:rPr>
          <w:sz w:val="22"/>
          <w:szCs w:val="22"/>
        </w:rPr>
        <w:t xml:space="preserve"> </w:t>
      </w:r>
      <w:r w:rsidR="00B43A72" w:rsidRPr="004037B8">
        <w:rPr>
          <w:sz w:val="22"/>
        </w:rPr>
        <w:t>k. ú. K</w:t>
      </w:r>
      <w:r w:rsidR="00E06383" w:rsidRPr="004037B8">
        <w:rPr>
          <w:sz w:val="22"/>
        </w:rPr>
        <w:t>rč</w:t>
      </w:r>
      <w:r w:rsidR="00B43A72" w:rsidRPr="004037B8">
        <w:rPr>
          <w:sz w:val="22"/>
        </w:rPr>
        <w:t xml:space="preserve"> LV </w:t>
      </w:r>
      <w:r w:rsidR="00E06383" w:rsidRPr="004037B8">
        <w:rPr>
          <w:sz w:val="22"/>
        </w:rPr>
        <w:t>1757</w:t>
      </w:r>
      <w:r w:rsidR="00425193" w:rsidRPr="004037B8">
        <w:rPr>
          <w:sz w:val="22"/>
        </w:rPr>
        <w:t xml:space="preserve"> (dle</w:t>
      </w:r>
      <w:r w:rsidR="00425193" w:rsidRPr="00B7317D">
        <w:rPr>
          <w:sz w:val="22"/>
        </w:rPr>
        <w:t xml:space="preserve"> přílohy č.1)</w:t>
      </w:r>
      <w:r w:rsidR="00450D33" w:rsidRPr="00B7317D">
        <w:rPr>
          <w:sz w:val="22"/>
          <w:szCs w:val="22"/>
        </w:rPr>
        <w:t>.</w:t>
      </w:r>
      <w:r w:rsidR="00450D33" w:rsidRPr="00450D33">
        <w:rPr>
          <w:sz w:val="22"/>
          <w:szCs w:val="22"/>
        </w:rPr>
        <w:t xml:space="preserve"> </w:t>
      </w:r>
      <w:r w:rsidR="00FB348E" w:rsidRPr="00450D33">
        <w:rPr>
          <w:sz w:val="22"/>
          <w:szCs w:val="22"/>
          <w:shd w:val="clear" w:color="auto" w:fill="FFFFFF"/>
        </w:rPr>
        <w:t>Tato zakázka není zadávána v režimu Zákona č. 134</w:t>
      </w:r>
      <w:r w:rsidR="00036112">
        <w:rPr>
          <w:sz w:val="22"/>
          <w:szCs w:val="22"/>
          <w:shd w:val="clear" w:color="auto" w:fill="FFFFFF"/>
        </w:rPr>
        <w:t xml:space="preserve"> </w:t>
      </w:r>
      <w:r w:rsidR="00FB348E" w:rsidRPr="00450D33">
        <w:rPr>
          <w:sz w:val="22"/>
          <w:szCs w:val="22"/>
          <w:shd w:val="clear" w:color="auto" w:fill="FFFFFF"/>
        </w:rPr>
        <w:t>/2016 Sb., o zadávání veřejných zakázek.</w:t>
      </w:r>
      <w:r w:rsidRPr="00450D33">
        <w:rPr>
          <w:sz w:val="22"/>
          <w:szCs w:val="22"/>
          <w:shd w:val="clear" w:color="auto" w:fill="FFFFFF"/>
        </w:rPr>
        <w:tab/>
      </w:r>
    </w:p>
    <w:p w14:paraId="67FEDC01" w14:textId="77777777" w:rsidR="00F42883" w:rsidRPr="00450D33" w:rsidRDefault="00F42883" w:rsidP="00450D33">
      <w:pPr>
        <w:pStyle w:val="Tabulkatxtobyejn"/>
        <w:jc w:val="both"/>
        <w:rPr>
          <w:sz w:val="22"/>
          <w:szCs w:val="22"/>
        </w:rPr>
      </w:pPr>
    </w:p>
    <w:p w14:paraId="431597C1" w14:textId="0F8A56A9" w:rsidR="00D926E3" w:rsidRDefault="00D926E3" w:rsidP="00E459F0">
      <w:pPr>
        <w:jc w:val="both"/>
        <w:textAlignment w:val="baseline"/>
        <w:rPr>
          <w:rFonts w:eastAsia="Times New Roman" w:cs="Arial"/>
          <w:sz w:val="22"/>
          <w:lang w:eastAsia="cs-CZ"/>
        </w:rPr>
      </w:pPr>
      <w:r w:rsidRPr="00D926E3">
        <w:rPr>
          <w:rFonts w:eastAsia="Times New Roman" w:cs="Arial"/>
          <w:sz w:val="22"/>
          <w:lang w:eastAsia="cs-CZ"/>
        </w:rPr>
        <w:t>V souladu s občanským zákoníkem se akceptací této objednávky zakládá dvoustranný smluvní vztah mezi Objednatelem a Dodavatelem. Dodavateli tak vzniká povinnost realizovat předmět plnění v požadovaném rozsahu a jeho výsledky předat níže uvedenému zástupci Objednatele a Objednateli vzniká povinnost zaplatit Dodavateli dohodnutou smluvní odměnu.  </w:t>
      </w:r>
    </w:p>
    <w:p w14:paraId="492B5175" w14:textId="77777777" w:rsidR="00DC53EA" w:rsidRPr="00D926E3" w:rsidRDefault="00DC53EA" w:rsidP="00E459F0">
      <w:pPr>
        <w:jc w:val="both"/>
        <w:textAlignment w:val="baseline"/>
        <w:rPr>
          <w:rFonts w:eastAsia="Times New Roman" w:cs="Arial"/>
          <w:sz w:val="22"/>
          <w:lang w:eastAsia="cs-CZ"/>
        </w:rPr>
      </w:pPr>
    </w:p>
    <w:p w14:paraId="2E6BAEAA" w14:textId="77777777" w:rsidR="00D926E3" w:rsidRPr="00D926E3" w:rsidRDefault="00D926E3" w:rsidP="00D926E3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0" w:firstLine="0"/>
        <w:textAlignment w:val="baseline"/>
        <w:rPr>
          <w:rFonts w:eastAsiaTheme="minorEastAsia" w:cs="Arial"/>
          <w:sz w:val="22"/>
          <w:lang w:eastAsia="cs-CZ"/>
        </w:rPr>
      </w:pPr>
      <w:r w:rsidRPr="00D926E3">
        <w:rPr>
          <w:rFonts w:eastAsia="Times New Roman" w:cs="Arial"/>
          <w:sz w:val="22"/>
          <w:u w:val="single"/>
          <w:lang w:eastAsia="cs-CZ"/>
        </w:rPr>
        <w:lastRenderedPageBreak/>
        <w:t>Předmět plnění</w:t>
      </w:r>
      <w:r w:rsidRPr="00D926E3">
        <w:rPr>
          <w:rFonts w:eastAsia="Times New Roman" w:cs="Arial"/>
          <w:sz w:val="22"/>
          <w:lang w:eastAsia="cs-CZ"/>
        </w:rPr>
        <w:t>:</w:t>
      </w:r>
    </w:p>
    <w:p w14:paraId="74188AA5" w14:textId="77777777" w:rsidR="00D926E3" w:rsidRPr="00F14824" w:rsidRDefault="00D926E3" w:rsidP="00D926E3">
      <w:pPr>
        <w:ind w:left="284" w:right="-6"/>
        <w:rPr>
          <w:rFonts w:cs="Arial"/>
          <w:sz w:val="22"/>
          <w:shd w:val="clear" w:color="auto" w:fill="FFFFFF"/>
        </w:rPr>
      </w:pPr>
    </w:p>
    <w:p w14:paraId="409536C4" w14:textId="5C97FC7C" w:rsidR="00277C6B" w:rsidRPr="00277C6B" w:rsidRDefault="00277C6B" w:rsidP="00277C6B">
      <w:pPr>
        <w:textAlignment w:val="baseline"/>
        <w:rPr>
          <w:rFonts w:eastAsia="Times New Roman" w:cs="Arial"/>
          <w:sz w:val="22"/>
          <w:lang w:eastAsia="cs-CZ"/>
        </w:rPr>
      </w:pPr>
      <w:r w:rsidRPr="00277C6B">
        <w:rPr>
          <w:rFonts w:eastAsia="Times New Roman" w:cs="Arial"/>
          <w:sz w:val="22"/>
          <w:lang w:eastAsia="cs-CZ"/>
        </w:rPr>
        <w:t>Provedení biologického hodnocení lokality k záměru bytový soubor Jalový Dvůr na území městské části Praha 4, pozemky parc. č. 3129/1, 3129/2, 3129/3 k. ú. Krč. Výměra širší lokality je cca 15.000 m2, užší výměra, na které je uvažován záměr Bytový soubor Jalový Dvůr, je cca 8.000 m2 (v příloze č. 1a – dotčené území). V severní části</w:t>
      </w:r>
      <w:r>
        <w:rPr>
          <w:rFonts w:eastAsia="Times New Roman" w:cs="Arial"/>
          <w:sz w:val="22"/>
          <w:lang w:eastAsia="cs-CZ"/>
        </w:rPr>
        <w:t xml:space="preserve"> širšího</w:t>
      </w:r>
      <w:r w:rsidRPr="00277C6B">
        <w:rPr>
          <w:rFonts w:eastAsia="Times New Roman" w:cs="Arial"/>
          <w:sz w:val="22"/>
          <w:lang w:eastAsia="cs-CZ"/>
        </w:rPr>
        <w:t xml:space="preserve"> území se vyskytuje nefunkční interakční prvek ÚSES I6/373 (příloha č.1b</w:t>
      </w:r>
      <w:r w:rsidR="008145FE">
        <w:rPr>
          <w:rFonts w:eastAsia="Times New Roman" w:cs="Arial"/>
          <w:sz w:val="22"/>
          <w:lang w:eastAsia="cs-CZ"/>
        </w:rPr>
        <w:t>).</w:t>
      </w:r>
      <w:r w:rsidRPr="00277C6B">
        <w:rPr>
          <w:rFonts w:eastAsia="Times New Roman" w:cs="Arial"/>
          <w:sz w:val="22"/>
          <w:lang w:eastAsia="cs-CZ"/>
        </w:rPr>
        <w:t xml:space="preserve"> Biologické hodnocení bude sloužit jako poklad pro společné povolení.</w:t>
      </w:r>
    </w:p>
    <w:p w14:paraId="2C812B13" w14:textId="2BC9270D" w:rsidR="00277C6B" w:rsidRPr="00277C6B" w:rsidRDefault="00277C6B" w:rsidP="00277C6B">
      <w:pPr>
        <w:textAlignment w:val="baseline"/>
        <w:rPr>
          <w:rFonts w:eastAsia="Times New Roman" w:cs="Arial"/>
          <w:sz w:val="22"/>
          <w:lang w:eastAsia="cs-CZ"/>
        </w:rPr>
      </w:pPr>
      <w:r w:rsidRPr="00277C6B">
        <w:rPr>
          <w:rFonts w:eastAsia="Times New Roman" w:cs="Arial"/>
          <w:sz w:val="22"/>
          <w:lang w:eastAsia="cs-CZ"/>
        </w:rPr>
        <w:t>Biologické hodnocení bude obsahovat základní informace o záměru, sběr a vyhodnocení dat o lokalitě záměru, sběr a hodnocení dat o dotčených druzích, provedení</w:t>
      </w:r>
      <w:r>
        <w:rPr>
          <w:rFonts w:eastAsia="Times New Roman" w:cs="Arial"/>
          <w:sz w:val="22"/>
          <w:lang w:eastAsia="cs-CZ"/>
        </w:rPr>
        <w:t xml:space="preserve"> a vyhodnocení</w:t>
      </w:r>
      <w:r w:rsidRPr="00277C6B">
        <w:rPr>
          <w:rFonts w:eastAsia="Times New Roman" w:cs="Arial"/>
          <w:sz w:val="22"/>
          <w:lang w:eastAsia="cs-CZ"/>
        </w:rPr>
        <w:t xml:space="preserve"> biologických průzkumů (botanický, entomologický, ornitologický, a zoologický), zahrnující všechny v daném území přítomné biologické hodnoty provedené v jarním a letním aspektu roku 2024. </w:t>
      </w:r>
    </w:p>
    <w:p w14:paraId="25EEA928" w14:textId="77777777" w:rsidR="00277C6B" w:rsidRPr="00277C6B" w:rsidRDefault="00277C6B" w:rsidP="00277C6B">
      <w:pPr>
        <w:textAlignment w:val="baseline"/>
        <w:rPr>
          <w:rFonts w:eastAsia="Times New Roman" w:cs="Arial"/>
          <w:sz w:val="22"/>
          <w:lang w:eastAsia="cs-CZ"/>
        </w:rPr>
      </w:pPr>
      <w:r w:rsidRPr="00277C6B">
        <w:rPr>
          <w:rFonts w:eastAsia="Times New Roman" w:cs="Arial"/>
          <w:sz w:val="22"/>
          <w:lang w:eastAsia="cs-CZ"/>
        </w:rPr>
        <w:t xml:space="preserve">Biologické průzkumy budou zpracovány, resp. koordinovány autorizovanou osobou ve smyslu § 67 podle §45i zákona č. 114/1992 sb. ve znění pozdějších předpisů. </w:t>
      </w:r>
    </w:p>
    <w:p w14:paraId="39A8C5BF" w14:textId="058E677C" w:rsidR="00282914" w:rsidRDefault="00282914" w:rsidP="00277C6B">
      <w:pPr>
        <w:textAlignment w:val="baseline"/>
        <w:rPr>
          <w:rFonts w:eastAsia="Times New Roman" w:cs="Arial"/>
          <w:sz w:val="22"/>
          <w:lang w:eastAsia="cs-CZ"/>
        </w:rPr>
      </w:pPr>
      <w:r w:rsidRPr="00282914">
        <w:rPr>
          <w:rFonts w:eastAsia="Times New Roman" w:cs="Arial"/>
          <w:sz w:val="22"/>
          <w:lang w:eastAsia="cs-CZ"/>
        </w:rPr>
        <w:t>Dále bude odevzdána zpráva k provedení biologického hodnocení v tištěné podobě a digitální podobě ve formátu pdf, která bude obsahovat informace o lokalitě záměru Bytového souboru Jalový Dvůr</w:t>
      </w:r>
      <w:r>
        <w:rPr>
          <w:rFonts w:eastAsia="Times New Roman" w:cs="Arial"/>
          <w:sz w:val="22"/>
          <w:lang w:eastAsia="cs-CZ"/>
        </w:rPr>
        <w:t xml:space="preserve">, </w:t>
      </w:r>
      <w:r w:rsidR="00A57F69" w:rsidRPr="00A57F69">
        <w:rPr>
          <w:rFonts w:eastAsia="Times New Roman" w:cs="Arial"/>
          <w:sz w:val="22"/>
          <w:lang w:eastAsia="cs-CZ"/>
        </w:rPr>
        <w:t xml:space="preserve">shromáždění a </w:t>
      </w:r>
      <w:r w:rsidRPr="00282914">
        <w:rPr>
          <w:rFonts w:eastAsia="Times New Roman" w:cs="Arial"/>
          <w:sz w:val="22"/>
          <w:lang w:eastAsia="cs-CZ"/>
        </w:rPr>
        <w:t>vyhodnocení stávajících dat, provedení a vyhodnocení biologického průzkumu, fotodokumentaci, závěry a doporučení.</w:t>
      </w:r>
    </w:p>
    <w:p w14:paraId="57089647" w14:textId="733E5751" w:rsidR="00277C6B" w:rsidRPr="00277C6B" w:rsidRDefault="00277C6B" w:rsidP="00277C6B">
      <w:pPr>
        <w:textAlignment w:val="baseline"/>
        <w:rPr>
          <w:rFonts w:eastAsia="Times New Roman" w:cs="Arial"/>
          <w:sz w:val="22"/>
          <w:lang w:eastAsia="cs-CZ"/>
        </w:rPr>
      </w:pPr>
      <w:r w:rsidRPr="00277C6B">
        <w:rPr>
          <w:rFonts w:eastAsia="Times New Roman" w:cs="Arial"/>
          <w:sz w:val="22"/>
          <w:lang w:eastAsia="cs-CZ"/>
        </w:rPr>
        <w:t>Biologické hodnocení bude odevzdáno ve dvou tištěných a autorizovaných paré (formát pdf) a na digitálním nosiči dat (flash disk) ve výše předepsaných formátech.</w:t>
      </w:r>
    </w:p>
    <w:p w14:paraId="5207F6EA" w14:textId="77D8E651" w:rsidR="00D926E3" w:rsidRPr="00D926E3" w:rsidRDefault="00771418" w:rsidP="00277C6B">
      <w:pPr>
        <w:textAlignment w:val="baseline"/>
        <w:rPr>
          <w:rFonts w:eastAsia="Times New Roman" w:cs="Arial"/>
          <w:sz w:val="22"/>
          <w:lang w:eastAsia="cs-CZ"/>
        </w:rPr>
      </w:pPr>
      <w:r w:rsidRPr="00771418">
        <w:rPr>
          <w:rFonts w:cs="Arial"/>
          <w:sz w:val="22"/>
          <w:shd w:val="clear" w:color="auto" w:fill="FFFFFF"/>
        </w:rPr>
        <w:t xml:space="preserve">Rozsah řešeného území je vyznačen v </w:t>
      </w:r>
      <w:r w:rsidRPr="006523C8">
        <w:rPr>
          <w:rFonts w:cs="Arial"/>
          <w:sz w:val="22"/>
          <w:shd w:val="clear" w:color="auto" w:fill="FFFFFF"/>
        </w:rPr>
        <w:t>příloze č. 1</w:t>
      </w:r>
      <w:r w:rsidRPr="00771418">
        <w:rPr>
          <w:rFonts w:cs="Arial"/>
          <w:sz w:val="22"/>
          <w:shd w:val="clear" w:color="auto" w:fill="FFFFFF"/>
        </w:rPr>
        <w:t xml:space="preserve"> na podkladu katastrální mapy a </w:t>
      </w:r>
      <w:r w:rsidR="0025513B" w:rsidRPr="00771418">
        <w:rPr>
          <w:rFonts w:cs="Arial"/>
          <w:sz w:val="22"/>
          <w:shd w:val="clear" w:color="auto" w:fill="FFFFFF"/>
        </w:rPr>
        <w:t>ortofoto mapy</w:t>
      </w:r>
      <w:r w:rsidRPr="00771418">
        <w:rPr>
          <w:rFonts w:cs="Arial"/>
          <w:sz w:val="22"/>
          <w:shd w:val="clear" w:color="auto" w:fill="FFFFFF"/>
        </w:rPr>
        <w:t>.</w:t>
      </w:r>
    </w:p>
    <w:p w14:paraId="169857FC" w14:textId="77777777" w:rsidR="00D926E3" w:rsidRPr="00D926E3" w:rsidRDefault="00D926E3" w:rsidP="00D926E3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0" w:firstLine="0"/>
        <w:textAlignment w:val="baseline"/>
        <w:rPr>
          <w:rFonts w:eastAsia="Times New Roman" w:cs="Arial"/>
          <w:sz w:val="22"/>
          <w:lang w:eastAsia="cs-CZ"/>
        </w:rPr>
      </w:pPr>
      <w:r w:rsidRPr="00D926E3">
        <w:rPr>
          <w:rFonts w:eastAsia="Times New Roman" w:cs="Arial"/>
          <w:sz w:val="22"/>
          <w:u w:val="single"/>
          <w:lang w:eastAsia="cs-CZ"/>
        </w:rPr>
        <w:t>Cena předmětu plnění</w:t>
      </w:r>
      <w:r w:rsidRPr="00D926E3">
        <w:rPr>
          <w:rFonts w:eastAsia="Times New Roman" w:cs="Arial"/>
          <w:sz w:val="22"/>
          <w:lang w:eastAsia="cs-CZ"/>
        </w:rPr>
        <w:t xml:space="preserve">: </w:t>
      </w:r>
    </w:p>
    <w:p w14:paraId="6D742461" w14:textId="77777777" w:rsidR="00D926E3" w:rsidRPr="00D926E3" w:rsidRDefault="00D926E3" w:rsidP="00D926E3">
      <w:pPr>
        <w:tabs>
          <w:tab w:val="num" w:pos="284"/>
        </w:tabs>
        <w:textAlignment w:val="baseline"/>
        <w:rPr>
          <w:rFonts w:eastAsia="Times New Roman" w:cs="Arial"/>
          <w:sz w:val="22"/>
          <w:u w:val="single"/>
          <w:lang w:eastAsia="cs-CZ"/>
        </w:rPr>
      </w:pPr>
    </w:p>
    <w:p w14:paraId="1BA4822B" w14:textId="11618E87" w:rsidR="00D926E3" w:rsidRPr="004037B8" w:rsidRDefault="00736844" w:rsidP="00D926E3">
      <w:pPr>
        <w:tabs>
          <w:tab w:val="num" w:pos="284"/>
        </w:tabs>
        <w:ind w:firstLine="284"/>
        <w:textAlignment w:val="baseline"/>
        <w:rPr>
          <w:rFonts w:eastAsia="Times New Roman" w:cs="Arial"/>
          <w:b/>
          <w:bCs/>
          <w:sz w:val="22"/>
          <w:lang w:eastAsia="cs-CZ"/>
        </w:rPr>
      </w:pPr>
      <w:r w:rsidRPr="00736844">
        <w:rPr>
          <w:rFonts w:cs="Arial"/>
          <w:b/>
          <w:bCs/>
          <w:sz w:val="22"/>
          <w:shd w:val="clear" w:color="auto" w:fill="FFFFFF"/>
        </w:rPr>
        <w:t>87 000,- Kč</w:t>
      </w:r>
      <w:r w:rsidR="00D926E3" w:rsidRPr="004037B8">
        <w:rPr>
          <w:rFonts w:cs="Arial"/>
          <w:b/>
          <w:bCs/>
          <w:sz w:val="22"/>
          <w:shd w:val="clear" w:color="auto" w:fill="FFFFFF"/>
        </w:rPr>
        <w:t xml:space="preserve"> </w:t>
      </w:r>
      <w:r w:rsidR="00D926E3" w:rsidRPr="004037B8">
        <w:rPr>
          <w:rFonts w:eastAsia="Times New Roman" w:cs="Arial"/>
          <w:b/>
          <w:bCs/>
          <w:sz w:val="22"/>
          <w:lang w:eastAsia="cs-CZ"/>
        </w:rPr>
        <w:t>(bez DPH)</w:t>
      </w:r>
    </w:p>
    <w:p w14:paraId="5F76B3AD" w14:textId="1F953677" w:rsidR="00D926E3" w:rsidRDefault="00D926E3" w:rsidP="002D66A1">
      <w:pPr>
        <w:tabs>
          <w:tab w:val="left" w:pos="284"/>
        </w:tabs>
        <w:ind w:left="284"/>
        <w:textAlignment w:val="baseline"/>
        <w:rPr>
          <w:rFonts w:eastAsia="Times New Roman" w:cs="Arial"/>
          <w:sz w:val="22"/>
          <w:lang w:eastAsia="cs-CZ"/>
        </w:rPr>
      </w:pPr>
      <w:r w:rsidRPr="00D926E3">
        <w:rPr>
          <w:rFonts w:eastAsia="Times New Roman" w:cs="Arial"/>
          <w:sz w:val="22"/>
          <w:lang w:eastAsia="cs-CZ"/>
        </w:rPr>
        <w:t>Cena je stanovena jako pevná a zahrnuje veškeré náklady spojené s provedením předmětu plnění dle nabídky dodavatele.</w:t>
      </w:r>
    </w:p>
    <w:p w14:paraId="024B64EB" w14:textId="77777777" w:rsidR="00D926E3" w:rsidRPr="00D91690" w:rsidRDefault="00D926E3" w:rsidP="00D926E3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0" w:firstLine="0"/>
        <w:textAlignment w:val="baseline"/>
        <w:rPr>
          <w:rFonts w:eastAsia="Times New Roman" w:cs="Arial"/>
          <w:sz w:val="22"/>
          <w:u w:val="single"/>
          <w:lang w:eastAsia="cs-CZ"/>
        </w:rPr>
      </w:pPr>
      <w:r w:rsidRPr="00D91690">
        <w:rPr>
          <w:rFonts w:eastAsia="Times New Roman" w:cs="Arial"/>
          <w:sz w:val="22"/>
          <w:u w:val="single"/>
          <w:lang w:eastAsia="cs-CZ"/>
        </w:rPr>
        <w:t>Doba plnění:</w:t>
      </w:r>
    </w:p>
    <w:p w14:paraId="216B47EA" w14:textId="77777777" w:rsidR="00D926E3" w:rsidRPr="00D926E3" w:rsidRDefault="00D926E3" w:rsidP="00D926E3">
      <w:pPr>
        <w:pStyle w:val="Odstavecseseznamem"/>
        <w:rPr>
          <w:rFonts w:ascii="Arial" w:hAnsi="Arial" w:cs="Arial"/>
          <w:sz w:val="22"/>
          <w:szCs w:val="22"/>
        </w:rPr>
      </w:pPr>
    </w:p>
    <w:p w14:paraId="275917A8" w14:textId="77777777" w:rsidR="004037B8" w:rsidRPr="00A7712B" w:rsidRDefault="00D926E3" w:rsidP="004037B8">
      <w:pPr>
        <w:ind w:left="284"/>
        <w:textAlignment w:val="baseline"/>
        <w:rPr>
          <w:rFonts w:eastAsia="Times New Roman" w:cs="Arial"/>
          <w:sz w:val="22"/>
          <w:lang w:eastAsia="cs-CZ"/>
        </w:rPr>
      </w:pPr>
      <w:r w:rsidRPr="00543F25">
        <w:rPr>
          <w:rFonts w:eastAsia="Times New Roman" w:cs="Arial"/>
          <w:sz w:val="22"/>
          <w:lang w:eastAsia="cs-CZ"/>
        </w:rPr>
        <w:t>Doba dokončení a odevzdání předmětu plnění je stanoven</w:t>
      </w:r>
      <w:r w:rsidR="000D3315">
        <w:rPr>
          <w:rFonts w:eastAsia="Times New Roman" w:cs="Arial"/>
          <w:sz w:val="22"/>
          <w:lang w:eastAsia="cs-CZ"/>
        </w:rPr>
        <w:t>a</w:t>
      </w:r>
      <w:r w:rsidR="00F02A88">
        <w:rPr>
          <w:rFonts w:eastAsia="Times New Roman" w:cs="Arial"/>
          <w:sz w:val="22"/>
          <w:lang w:eastAsia="cs-CZ"/>
        </w:rPr>
        <w:t xml:space="preserve"> </w:t>
      </w:r>
      <w:r w:rsidR="004037B8" w:rsidRPr="00A7712B">
        <w:rPr>
          <w:rFonts w:eastAsia="Times New Roman" w:cs="Arial"/>
          <w:sz w:val="22"/>
          <w:lang w:eastAsia="cs-CZ"/>
        </w:rPr>
        <w:t>1. fáze jarní aspekt – jarní aspekt do 30.6. 2024, 2. fáze letní aspekt – do 31.8.2024</w:t>
      </w:r>
    </w:p>
    <w:p w14:paraId="0F42B4F2" w14:textId="545A4D6C" w:rsidR="00D926E3" w:rsidRPr="004037B8" w:rsidRDefault="00D926E3" w:rsidP="004037B8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0" w:firstLine="0"/>
        <w:textAlignment w:val="baseline"/>
        <w:rPr>
          <w:rFonts w:eastAsia="Times New Roman" w:cs="Arial"/>
          <w:sz w:val="22"/>
          <w:u w:val="single"/>
          <w:lang w:eastAsia="cs-CZ"/>
        </w:rPr>
      </w:pPr>
      <w:r w:rsidRPr="00D926E3">
        <w:rPr>
          <w:rFonts w:eastAsia="Times New Roman" w:cs="Arial"/>
          <w:sz w:val="22"/>
          <w:u w:val="single"/>
          <w:lang w:eastAsia="cs-CZ"/>
        </w:rPr>
        <w:t>Platební podmínky</w:t>
      </w:r>
      <w:r w:rsidRPr="004037B8">
        <w:rPr>
          <w:rFonts w:eastAsia="Times New Roman" w:cs="Arial"/>
          <w:sz w:val="22"/>
          <w:u w:val="single"/>
          <w:lang w:eastAsia="cs-CZ"/>
        </w:rPr>
        <w:t>: </w:t>
      </w:r>
    </w:p>
    <w:p w14:paraId="6B24CEA2" w14:textId="77777777" w:rsidR="00D926E3" w:rsidRPr="00D926E3" w:rsidRDefault="00D926E3" w:rsidP="00D926E3">
      <w:pPr>
        <w:tabs>
          <w:tab w:val="left" w:pos="284"/>
        </w:tabs>
        <w:spacing w:after="0" w:line="240" w:lineRule="auto"/>
        <w:textAlignment w:val="baseline"/>
        <w:rPr>
          <w:rFonts w:cs="Arial"/>
          <w:sz w:val="22"/>
          <w:lang w:eastAsia="cs-CZ"/>
        </w:rPr>
      </w:pPr>
    </w:p>
    <w:p w14:paraId="45B1168F" w14:textId="42BD0633" w:rsidR="007B7593" w:rsidRPr="00D926E3" w:rsidRDefault="007B7593" w:rsidP="007B7593">
      <w:pPr>
        <w:pStyle w:val="Odstavecseseznamem"/>
        <w:numPr>
          <w:ilvl w:val="0"/>
          <w:numId w:val="5"/>
        </w:numPr>
        <w:ind w:left="709" w:hanging="425"/>
        <w:contextualSpacing/>
        <w:textAlignment w:val="baseline"/>
        <w:rPr>
          <w:rFonts w:ascii="Arial" w:eastAsiaTheme="minorEastAsia" w:hAnsi="Arial" w:cs="Arial"/>
          <w:sz w:val="22"/>
          <w:szCs w:val="22"/>
        </w:rPr>
      </w:pPr>
      <w:r w:rsidRPr="00D926E3">
        <w:rPr>
          <w:rFonts w:ascii="Arial" w:hAnsi="Arial" w:cs="Arial"/>
          <w:sz w:val="22"/>
          <w:szCs w:val="22"/>
        </w:rPr>
        <w:t xml:space="preserve">Cena za předmětné plnění bude účtována Objednateli </w:t>
      </w:r>
      <w:r>
        <w:rPr>
          <w:rFonts w:ascii="Arial" w:hAnsi="Arial" w:cs="Arial"/>
          <w:sz w:val="22"/>
          <w:szCs w:val="22"/>
        </w:rPr>
        <w:t xml:space="preserve">po předání díla a podpisu akceptačního protokolu, jehož vzor tvoří </w:t>
      </w:r>
      <w:r w:rsidRPr="00A26817">
        <w:rPr>
          <w:rFonts w:ascii="Arial" w:hAnsi="Arial" w:cs="Arial"/>
          <w:sz w:val="22"/>
          <w:szCs w:val="22"/>
        </w:rPr>
        <w:t xml:space="preserve">přílohu č. </w:t>
      </w:r>
      <w:r w:rsidR="00F42883" w:rsidRPr="00A2681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této objednávky. N</w:t>
      </w:r>
      <w:r w:rsidRPr="00D926E3">
        <w:rPr>
          <w:rFonts w:ascii="Arial" w:hAnsi="Arial" w:cs="Arial"/>
          <w:sz w:val="22"/>
          <w:szCs w:val="22"/>
        </w:rPr>
        <w:t xml:space="preserve">a základě vystaveného daňového dokladu (faktury) a to po dokončení a předání předmětu </w:t>
      </w:r>
      <w:r w:rsidRPr="00D926E3">
        <w:rPr>
          <w:rFonts w:ascii="Arial" w:hAnsi="Arial" w:cs="Arial"/>
          <w:sz w:val="22"/>
          <w:szCs w:val="22"/>
        </w:rPr>
        <w:lastRenderedPageBreak/>
        <w:t>plnění. Faktura musí být vystavena nejpozději do 14 dnů ode dne splnění předmětu objednávky. </w:t>
      </w:r>
    </w:p>
    <w:p w14:paraId="4682609F" w14:textId="77777777" w:rsidR="00D926E3" w:rsidRPr="00D926E3" w:rsidRDefault="00D926E3" w:rsidP="008A6D18">
      <w:pPr>
        <w:pStyle w:val="Odstavecseseznamem"/>
        <w:numPr>
          <w:ilvl w:val="0"/>
          <w:numId w:val="5"/>
        </w:numPr>
        <w:ind w:left="709" w:hanging="425"/>
        <w:contextualSpacing/>
        <w:jc w:val="both"/>
        <w:textAlignment w:val="baseline"/>
        <w:rPr>
          <w:rFonts w:ascii="Arial" w:eastAsiaTheme="minorEastAsia" w:hAnsi="Arial" w:cs="Arial"/>
          <w:sz w:val="22"/>
          <w:szCs w:val="22"/>
        </w:rPr>
      </w:pPr>
      <w:r w:rsidRPr="00D926E3">
        <w:rPr>
          <w:rFonts w:ascii="Arial" w:hAnsi="Arial" w:cs="Arial"/>
          <w:sz w:val="22"/>
          <w:szCs w:val="22"/>
        </w:rPr>
        <w:t>Faktura bude vystavena na adresu sídla Objednatele uvedenou v záhlaví objednávky. </w:t>
      </w:r>
    </w:p>
    <w:p w14:paraId="12C18D74" w14:textId="77777777" w:rsidR="00D926E3" w:rsidRPr="00D926E3" w:rsidRDefault="00D926E3" w:rsidP="008A6D18">
      <w:pPr>
        <w:pStyle w:val="Odstavecseseznamem"/>
        <w:numPr>
          <w:ilvl w:val="0"/>
          <w:numId w:val="5"/>
        </w:numPr>
        <w:ind w:left="709" w:hanging="425"/>
        <w:contextualSpacing/>
        <w:jc w:val="both"/>
        <w:textAlignment w:val="baseline"/>
        <w:rPr>
          <w:rFonts w:ascii="Arial" w:eastAsiaTheme="minorEastAsia" w:hAnsi="Arial" w:cs="Arial"/>
          <w:sz w:val="22"/>
          <w:szCs w:val="22"/>
        </w:rPr>
      </w:pPr>
      <w:r w:rsidRPr="00D926E3">
        <w:rPr>
          <w:rFonts w:ascii="Arial" w:hAnsi="Arial" w:cs="Arial"/>
          <w:sz w:val="22"/>
          <w:szCs w:val="22"/>
        </w:rPr>
        <w:t>Faktura bude doručena na adresu sídla objednatele. </w:t>
      </w:r>
    </w:p>
    <w:p w14:paraId="265C5EE1" w14:textId="6BADC668" w:rsidR="00D926E3" w:rsidRPr="00D926E3" w:rsidRDefault="00D926E3" w:rsidP="008A6D18">
      <w:pPr>
        <w:pStyle w:val="Odstavecseseznamem"/>
        <w:numPr>
          <w:ilvl w:val="0"/>
          <w:numId w:val="5"/>
        </w:numPr>
        <w:ind w:left="709" w:hanging="425"/>
        <w:contextualSpacing/>
        <w:jc w:val="both"/>
        <w:textAlignment w:val="baseline"/>
        <w:rPr>
          <w:rFonts w:ascii="Arial" w:eastAsiaTheme="minorEastAsia" w:hAnsi="Arial" w:cs="Arial"/>
          <w:sz w:val="22"/>
          <w:szCs w:val="22"/>
        </w:rPr>
      </w:pPr>
      <w:r w:rsidRPr="00D926E3">
        <w:rPr>
          <w:rFonts w:ascii="Arial" w:hAnsi="Arial" w:cs="Arial"/>
          <w:sz w:val="22"/>
          <w:szCs w:val="22"/>
        </w:rPr>
        <w:t>Splatnost faktury bude stanovena na 21 dnů</w:t>
      </w:r>
      <w:r w:rsidR="00083EF1">
        <w:rPr>
          <w:rFonts w:ascii="Arial" w:hAnsi="Arial" w:cs="Arial"/>
          <w:sz w:val="22"/>
          <w:szCs w:val="22"/>
        </w:rPr>
        <w:t xml:space="preserve"> ode dne doručení faktury Objednateli</w:t>
      </w:r>
      <w:r w:rsidRPr="00D926E3">
        <w:rPr>
          <w:rFonts w:ascii="Arial" w:hAnsi="Arial" w:cs="Arial"/>
          <w:sz w:val="22"/>
          <w:szCs w:val="22"/>
        </w:rPr>
        <w:t>. </w:t>
      </w:r>
    </w:p>
    <w:p w14:paraId="40B09902" w14:textId="77777777" w:rsidR="00D926E3" w:rsidRPr="00D926E3" w:rsidRDefault="00D926E3" w:rsidP="008A6D18">
      <w:pPr>
        <w:pStyle w:val="Odstavecseseznamem"/>
        <w:numPr>
          <w:ilvl w:val="0"/>
          <w:numId w:val="5"/>
        </w:numPr>
        <w:ind w:left="709" w:hanging="425"/>
        <w:contextualSpacing/>
        <w:jc w:val="both"/>
        <w:textAlignment w:val="baseline"/>
        <w:rPr>
          <w:rFonts w:ascii="Arial" w:eastAsiaTheme="minorEastAsia" w:hAnsi="Arial" w:cs="Arial"/>
          <w:sz w:val="22"/>
          <w:szCs w:val="22"/>
        </w:rPr>
      </w:pPr>
      <w:r w:rsidRPr="00D926E3">
        <w:rPr>
          <w:rFonts w:ascii="Arial" w:hAnsi="Arial" w:cs="Arial"/>
          <w:sz w:val="22"/>
          <w:szCs w:val="22"/>
        </w:rPr>
        <w:t>Vystavená faktura musí mít veškeré náležitosti daňového dokladu ve smyslu zákona č. 235/2004 Sb., o dani z přidané hodnoty, ve znění pozdějších předpisů, a musí obsahovat minimálně tyto údaje: </w:t>
      </w:r>
    </w:p>
    <w:p w14:paraId="51EAAF34" w14:textId="77777777" w:rsidR="00D926E3" w:rsidRPr="00D926E3" w:rsidRDefault="00D926E3" w:rsidP="008A6D18">
      <w:pPr>
        <w:pStyle w:val="Odstavecseseznamem"/>
        <w:numPr>
          <w:ilvl w:val="1"/>
          <w:numId w:val="5"/>
        </w:numPr>
        <w:ind w:left="1276"/>
        <w:contextualSpacing/>
        <w:jc w:val="both"/>
        <w:textAlignment w:val="baseline"/>
        <w:rPr>
          <w:rFonts w:ascii="Arial" w:eastAsiaTheme="minorEastAsia" w:hAnsi="Arial" w:cs="Arial"/>
          <w:sz w:val="22"/>
          <w:szCs w:val="22"/>
        </w:rPr>
      </w:pPr>
      <w:r w:rsidRPr="00D926E3">
        <w:rPr>
          <w:rFonts w:ascii="Arial" w:hAnsi="Arial" w:cs="Arial"/>
          <w:sz w:val="22"/>
          <w:szCs w:val="22"/>
        </w:rPr>
        <w:t>označení Objednatele a Dodavatele, jejich sídla, jejich IČO a DIČ, bankovní spojení a údaj o zápisu v obchodním, živnostenském nebo obdobném rejstříku včetně spisové značky, </w:t>
      </w:r>
    </w:p>
    <w:p w14:paraId="335030B0" w14:textId="77777777" w:rsidR="00D926E3" w:rsidRPr="00D926E3" w:rsidRDefault="00D926E3" w:rsidP="008A6D18">
      <w:pPr>
        <w:pStyle w:val="Odstavecseseznamem"/>
        <w:numPr>
          <w:ilvl w:val="1"/>
          <w:numId w:val="5"/>
        </w:numPr>
        <w:ind w:left="1276"/>
        <w:contextualSpacing/>
        <w:jc w:val="both"/>
        <w:textAlignment w:val="baseline"/>
        <w:rPr>
          <w:rFonts w:ascii="Arial" w:eastAsiaTheme="minorEastAsia" w:hAnsi="Arial" w:cs="Arial"/>
          <w:sz w:val="22"/>
          <w:szCs w:val="22"/>
        </w:rPr>
      </w:pPr>
      <w:r w:rsidRPr="00D926E3">
        <w:rPr>
          <w:rFonts w:ascii="Arial" w:hAnsi="Arial" w:cs="Arial"/>
          <w:sz w:val="22"/>
          <w:szCs w:val="22"/>
        </w:rPr>
        <w:t>předmět a číslo objednávky, </w:t>
      </w:r>
    </w:p>
    <w:p w14:paraId="26689EC4" w14:textId="77777777" w:rsidR="00D926E3" w:rsidRPr="00D926E3" w:rsidRDefault="00D926E3" w:rsidP="008A6D18">
      <w:pPr>
        <w:pStyle w:val="Odstavecseseznamem"/>
        <w:numPr>
          <w:ilvl w:val="1"/>
          <w:numId w:val="5"/>
        </w:numPr>
        <w:ind w:left="1276"/>
        <w:contextualSpacing/>
        <w:jc w:val="both"/>
        <w:textAlignment w:val="baseline"/>
        <w:rPr>
          <w:rFonts w:ascii="Arial" w:eastAsiaTheme="minorEastAsia" w:hAnsi="Arial" w:cs="Arial"/>
          <w:sz w:val="22"/>
          <w:szCs w:val="22"/>
        </w:rPr>
      </w:pPr>
      <w:r w:rsidRPr="00D926E3">
        <w:rPr>
          <w:rFonts w:ascii="Arial" w:hAnsi="Arial" w:cs="Arial"/>
          <w:sz w:val="22"/>
          <w:szCs w:val="22"/>
        </w:rPr>
        <w:t>číslo faktury, den vystavení faktury, datum splatnosti, den uskutečnění plnění a fakturovanou částku, </w:t>
      </w:r>
    </w:p>
    <w:p w14:paraId="169F7BFB" w14:textId="77777777" w:rsidR="00D926E3" w:rsidRPr="00D926E3" w:rsidRDefault="00D926E3" w:rsidP="008A6D18">
      <w:pPr>
        <w:pStyle w:val="Odstavecseseznamem"/>
        <w:numPr>
          <w:ilvl w:val="1"/>
          <w:numId w:val="5"/>
        </w:numPr>
        <w:ind w:left="1276"/>
        <w:contextualSpacing/>
        <w:jc w:val="both"/>
        <w:textAlignment w:val="baseline"/>
        <w:rPr>
          <w:rFonts w:ascii="Arial" w:eastAsiaTheme="minorEastAsia" w:hAnsi="Arial" w:cs="Arial"/>
          <w:sz w:val="22"/>
          <w:szCs w:val="22"/>
        </w:rPr>
      </w:pPr>
      <w:r w:rsidRPr="00D926E3">
        <w:rPr>
          <w:rFonts w:ascii="Arial" w:hAnsi="Arial" w:cs="Arial"/>
          <w:sz w:val="22"/>
          <w:szCs w:val="22"/>
        </w:rPr>
        <w:t>základ dané (DPH), sazbu daně a její výši, razítko a podpis oprávněné osoby Dodavatele, stvrzující oprávněnost a formální a věcnou správnost faktury. </w:t>
      </w:r>
    </w:p>
    <w:p w14:paraId="7F63F730" w14:textId="77777777" w:rsidR="00D926E3" w:rsidRPr="00D926E3" w:rsidRDefault="00D926E3" w:rsidP="008A6D18">
      <w:pPr>
        <w:pStyle w:val="Odstavecseseznamem"/>
        <w:numPr>
          <w:ilvl w:val="0"/>
          <w:numId w:val="5"/>
        </w:numPr>
        <w:contextualSpacing/>
        <w:jc w:val="both"/>
        <w:textAlignment w:val="baseline"/>
        <w:rPr>
          <w:rFonts w:ascii="Arial" w:eastAsiaTheme="minorEastAsia" w:hAnsi="Arial" w:cs="Arial"/>
          <w:sz w:val="22"/>
          <w:szCs w:val="22"/>
        </w:rPr>
      </w:pPr>
      <w:r w:rsidRPr="00D926E3">
        <w:rPr>
          <w:rFonts w:ascii="Arial" w:hAnsi="Arial" w:cs="Arial"/>
          <w:sz w:val="22"/>
          <w:szCs w:val="22"/>
        </w:rPr>
        <w:t>V případě, že faktura bude obsahovat nesprávné údaje nebo nebude obsahovat právními předpisy vyžadované údaje, je Objednatel oprávněn fakturu vrátit Dodavateli k opravě.  </w:t>
      </w:r>
    </w:p>
    <w:p w14:paraId="390EF6AE" w14:textId="77777777" w:rsidR="00D926E3" w:rsidRPr="00D926E3" w:rsidRDefault="00D926E3" w:rsidP="008A6D18">
      <w:pPr>
        <w:pStyle w:val="Odstavecseseznamem"/>
        <w:numPr>
          <w:ilvl w:val="0"/>
          <w:numId w:val="5"/>
        </w:numPr>
        <w:contextualSpacing/>
        <w:jc w:val="both"/>
        <w:textAlignment w:val="baseline"/>
        <w:rPr>
          <w:rFonts w:ascii="Arial" w:eastAsiaTheme="minorEastAsia" w:hAnsi="Arial" w:cs="Arial"/>
          <w:sz w:val="22"/>
          <w:szCs w:val="22"/>
        </w:rPr>
      </w:pPr>
      <w:r w:rsidRPr="00D926E3">
        <w:rPr>
          <w:rFonts w:ascii="Arial" w:hAnsi="Arial" w:cs="Arial"/>
          <w:sz w:val="22"/>
          <w:szCs w:val="22"/>
        </w:rPr>
        <w:t>Objednatel uhradí cenu za předmět plnění bankovním převodem na účet Dodavatele, vedený u banky v České republice, specifikovaný v této objednávce. Ke splnění závazku Objednatele dojde odepsáním částky z účtu Objednatele. </w:t>
      </w:r>
    </w:p>
    <w:p w14:paraId="0E1A5000" w14:textId="77777777" w:rsidR="00D926E3" w:rsidRPr="00D926E3" w:rsidRDefault="00D926E3" w:rsidP="00D926E3">
      <w:pPr>
        <w:textAlignment w:val="baseline"/>
        <w:rPr>
          <w:rFonts w:eastAsia="Times New Roman" w:cs="Arial"/>
          <w:sz w:val="22"/>
          <w:lang w:eastAsia="cs-CZ"/>
        </w:rPr>
      </w:pPr>
    </w:p>
    <w:p w14:paraId="7FBC5FDC" w14:textId="0C092852" w:rsidR="00D926E3" w:rsidRPr="007B7593" w:rsidRDefault="00D926E3" w:rsidP="007B7593">
      <w:pPr>
        <w:numPr>
          <w:ilvl w:val="0"/>
          <w:numId w:val="7"/>
        </w:numPr>
        <w:tabs>
          <w:tab w:val="clear" w:pos="720"/>
          <w:tab w:val="left" w:pos="284"/>
        </w:tabs>
        <w:spacing w:after="0" w:line="240" w:lineRule="auto"/>
        <w:ind w:left="0" w:firstLine="0"/>
        <w:textAlignment w:val="baseline"/>
        <w:rPr>
          <w:rFonts w:eastAsia="Times New Roman" w:cs="Arial"/>
          <w:sz w:val="22"/>
          <w:u w:val="single"/>
          <w:lang w:eastAsia="cs-CZ"/>
        </w:rPr>
      </w:pPr>
      <w:r w:rsidRPr="00D926E3">
        <w:rPr>
          <w:rFonts w:eastAsia="Times New Roman" w:cs="Arial"/>
          <w:sz w:val="22"/>
          <w:u w:val="single"/>
          <w:lang w:eastAsia="cs-CZ"/>
        </w:rPr>
        <w:t>Další podmínky</w:t>
      </w:r>
      <w:r w:rsidRPr="00D926E3">
        <w:rPr>
          <w:rFonts w:eastAsia="Times New Roman" w:cs="Arial"/>
          <w:sz w:val="22"/>
          <w:lang w:eastAsia="cs-CZ"/>
        </w:rPr>
        <w:t>:</w:t>
      </w:r>
    </w:p>
    <w:p w14:paraId="4E342E9B" w14:textId="1442D20F" w:rsidR="008E4FFE" w:rsidRPr="00071596" w:rsidRDefault="008E4FFE" w:rsidP="008A6D18">
      <w:pPr>
        <w:pStyle w:val="Odstavecseseznamem"/>
        <w:numPr>
          <w:ilvl w:val="0"/>
          <w:numId w:val="4"/>
        </w:numPr>
        <w:contextualSpacing/>
        <w:jc w:val="both"/>
        <w:textAlignment w:val="baseline"/>
        <w:rPr>
          <w:rFonts w:ascii="Arial" w:eastAsiaTheme="minorEastAsia" w:hAnsi="Arial" w:cs="Arial"/>
          <w:sz w:val="22"/>
          <w:szCs w:val="22"/>
        </w:rPr>
      </w:pPr>
      <w:r w:rsidRPr="008E4FFE">
        <w:rPr>
          <w:rFonts w:ascii="Arial" w:eastAsiaTheme="minorEastAsia" w:hAnsi="Arial" w:cs="Arial"/>
          <w:sz w:val="22"/>
          <w:szCs w:val="22"/>
        </w:rPr>
        <w:t xml:space="preserve">Dodavatel prohlašuje, že pečlivě přezkoumal tuto </w:t>
      </w:r>
      <w:r>
        <w:rPr>
          <w:rFonts w:ascii="Arial" w:eastAsiaTheme="minorEastAsia" w:hAnsi="Arial" w:cs="Arial"/>
          <w:sz w:val="22"/>
          <w:szCs w:val="22"/>
        </w:rPr>
        <w:t>objednávku</w:t>
      </w:r>
      <w:r w:rsidRPr="008E4FFE">
        <w:rPr>
          <w:rFonts w:ascii="Arial" w:eastAsiaTheme="minorEastAsia" w:hAnsi="Arial" w:cs="Arial"/>
          <w:sz w:val="22"/>
          <w:szCs w:val="22"/>
        </w:rPr>
        <w:t xml:space="preserve">, její přílohy a jemu v době uzavření této </w:t>
      </w:r>
      <w:r>
        <w:rPr>
          <w:rFonts w:ascii="Arial" w:eastAsiaTheme="minorEastAsia" w:hAnsi="Arial" w:cs="Arial"/>
          <w:sz w:val="22"/>
          <w:szCs w:val="22"/>
        </w:rPr>
        <w:t>objednávky</w:t>
      </w:r>
      <w:r w:rsidRPr="008E4FFE">
        <w:rPr>
          <w:rFonts w:ascii="Arial" w:eastAsiaTheme="minorEastAsia" w:hAnsi="Arial" w:cs="Arial"/>
          <w:sz w:val="22"/>
          <w:szCs w:val="22"/>
        </w:rPr>
        <w:t xml:space="preserve"> dostupné nebo objednatelem poskytnuté doklady a neshledal žádné zásadní chyby či nesrovnalosti, které by mu bránily v poskytnutí činností a splnění povinností dle této </w:t>
      </w:r>
      <w:r>
        <w:rPr>
          <w:rFonts w:ascii="Arial" w:eastAsiaTheme="minorEastAsia" w:hAnsi="Arial" w:cs="Arial"/>
          <w:sz w:val="22"/>
          <w:szCs w:val="22"/>
        </w:rPr>
        <w:t>objednávky</w:t>
      </w:r>
      <w:r w:rsidRPr="008E4FFE">
        <w:rPr>
          <w:rFonts w:ascii="Arial" w:eastAsiaTheme="minorEastAsia" w:hAnsi="Arial" w:cs="Arial"/>
          <w:sz w:val="22"/>
          <w:szCs w:val="22"/>
        </w:rPr>
        <w:t xml:space="preserve">, tedy nezjistil žádné další překážky nebo chyby, které by znamenaly jednotlivě nebo ve svém souhrnu nemožnost provést </w:t>
      </w:r>
      <w:r>
        <w:rPr>
          <w:rFonts w:ascii="Arial" w:eastAsiaTheme="minorEastAsia" w:hAnsi="Arial" w:cs="Arial"/>
          <w:sz w:val="22"/>
          <w:szCs w:val="22"/>
        </w:rPr>
        <w:t>předmět plnění dle této objednávky</w:t>
      </w:r>
      <w:r w:rsidRPr="008E4FFE">
        <w:rPr>
          <w:rFonts w:ascii="Arial" w:eastAsiaTheme="minorEastAsia" w:hAnsi="Arial" w:cs="Arial"/>
          <w:sz w:val="22"/>
          <w:szCs w:val="22"/>
        </w:rPr>
        <w:t xml:space="preserve"> či realizovat projekt, nekompletnost  specifikace </w:t>
      </w:r>
      <w:r>
        <w:rPr>
          <w:rFonts w:ascii="Arial" w:eastAsiaTheme="minorEastAsia" w:hAnsi="Arial" w:cs="Arial"/>
          <w:sz w:val="22"/>
          <w:szCs w:val="22"/>
        </w:rPr>
        <w:t>předmětu plnění</w:t>
      </w:r>
      <w:r w:rsidRPr="008E4FFE">
        <w:rPr>
          <w:rFonts w:ascii="Arial" w:eastAsiaTheme="minorEastAsia" w:hAnsi="Arial" w:cs="Arial"/>
          <w:sz w:val="22"/>
          <w:szCs w:val="22"/>
        </w:rPr>
        <w:t xml:space="preserve"> či je</w:t>
      </w:r>
      <w:r>
        <w:rPr>
          <w:rFonts w:ascii="Arial" w:eastAsiaTheme="minorEastAsia" w:hAnsi="Arial" w:cs="Arial"/>
          <w:sz w:val="22"/>
          <w:szCs w:val="22"/>
        </w:rPr>
        <w:t>ho</w:t>
      </w:r>
      <w:r w:rsidRPr="008E4FFE">
        <w:rPr>
          <w:rFonts w:ascii="Arial" w:eastAsiaTheme="minorEastAsia" w:hAnsi="Arial" w:cs="Arial"/>
          <w:sz w:val="22"/>
          <w:szCs w:val="22"/>
        </w:rPr>
        <w:t xml:space="preserve"> nesoulad s účely této </w:t>
      </w:r>
      <w:r>
        <w:rPr>
          <w:rFonts w:ascii="Arial" w:eastAsiaTheme="minorEastAsia" w:hAnsi="Arial" w:cs="Arial"/>
          <w:sz w:val="22"/>
          <w:szCs w:val="22"/>
        </w:rPr>
        <w:t>objednávky</w:t>
      </w:r>
      <w:r w:rsidRPr="008E4FFE">
        <w:rPr>
          <w:rFonts w:ascii="Arial" w:eastAsiaTheme="minorEastAsia" w:hAnsi="Arial" w:cs="Arial"/>
          <w:sz w:val="22"/>
          <w:szCs w:val="22"/>
        </w:rPr>
        <w:t xml:space="preserve">. Dodavatel prohlašuje, že </w:t>
      </w:r>
      <w:r>
        <w:rPr>
          <w:rFonts w:ascii="Arial" w:eastAsiaTheme="minorEastAsia" w:hAnsi="Arial" w:cs="Arial"/>
          <w:sz w:val="22"/>
          <w:szCs w:val="22"/>
        </w:rPr>
        <w:t>předmět plnění</w:t>
      </w:r>
      <w:r w:rsidRPr="008E4FFE">
        <w:rPr>
          <w:rFonts w:ascii="Arial" w:eastAsiaTheme="minorEastAsia" w:hAnsi="Arial" w:cs="Arial"/>
          <w:sz w:val="22"/>
          <w:szCs w:val="22"/>
        </w:rPr>
        <w:t xml:space="preserve"> spolu se všemi součástmi této </w:t>
      </w:r>
      <w:r>
        <w:rPr>
          <w:rFonts w:ascii="Arial" w:eastAsiaTheme="minorEastAsia" w:hAnsi="Arial" w:cs="Arial"/>
          <w:sz w:val="22"/>
          <w:szCs w:val="22"/>
        </w:rPr>
        <w:t>objednávky</w:t>
      </w:r>
      <w:r w:rsidRPr="008E4FFE">
        <w:rPr>
          <w:rFonts w:ascii="Arial" w:eastAsiaTheme="minorEastAsia" w:hAnsi="Arial" w:cs="Arial"/>
          <w:sz w:val="22"/>
          <w:szCs w:val="22"/>
        </w:rPr>
        <w:t xml:space="preserve"> jsou dle jeho nejlepšího vědomí dostatečně specifikovány. Z toho důvodu nebude dodavatel oprávněn namítat kdykoliv po uzavření této </w:t>
      </w:r>
      <w:r>
        <w:rPr>
          <w:rFonts w:ascii="Arial" w:eastAsiaTheme="minorEastAsia" w:hAnsi="Arial" w:cs="Arial"/>
          <w:sz w:val="22"/>
          <w:szCs w:val="22"/>
        </w:rPr>
        <w:t>objednávky</w:t>
      </w:r>
      <w:r w:rsidRPr="008E4FFE">
        <w:rPr>
          <w:rFonts w:ascii="Arial" w:eastAsiaTheme="minorEastAsia" w:hAnsi="Arial" w:cs="Arial"/>
          <w:sz w:val="22"/>
          <w:szCs w:val="22"/>
        </w:rPr>
        <w:t xml:space="preserve"> vady, chyby či nedostatky, které mohly být s odbornou péčí dodavatele zjistitelné přezkoumáním dle tohoto odstavce</w:t>
      </w:r>
      <w:r>
        <w:rPr>
          <w:rFonts w:ascii="Arial" w:eastAsiaTheme="minorEastAsia" w:hAnsi="Arial" w:cs="Arial"/>
          <w:sz w:val="22"/>
          <w:szCs w:val="22"/>
        </w:rPr>
        <w:t xml:space="preserve"> objednávky</w:t>
      </w:r>
      <w:r w:rsidRPr="008E4FFE">
        <w:rPr>
          <w:rFonts w:ascii="Arial" w:eastAsiaTheme="minorEastAsia" w:hAnsi="Arial" w:cs="Arial"/>
          <w:sz w:val="22"/>
          <w:szCs w:val="22"/>
        </w:rPr>
        <w:t xml:space="preserve"> před jejím uzavřením.</w:t>
      </w:r>
    </w:p>
    <w:p w14:paraId="78B6883C" w14:textId="39476665" w:rsidR="00D926E3" w:rsidRPr="00D926E3" w:rsidRDefault="00D926E3" w:rsidP="00E459F0">
      <w:pPr>
        <w:pStyle w:val="Odstavecseseznamem"/>
        <w:numPr>
          <w:ilvl w:val="0"/>
          <w:numId w:val="4"/>
        </w:numPr>
        <w:contextualSpacing/>
        <w:textAlignment w:val="baseline"/>
        <w:rPr>
          <w:rFonts w:ascii="Arial" w:eastAsiaTheme="minorEastAsia" w:hAnsi="Arial" w:cs="Arial"/>
          <w:sz w:val="22"/>
          <w:szCs w:val="22"/>
        </w:rPr>
      </w:pPr>
      <w:r w:rsidRPr="00D926E3">
        <w:rPr>
          <w:rFonts w:ascii="Arial" w:hAnsi="Arial" w:cs="Arial"/>
          <w:sz w:val="22"/>
          <w:szCs w:val="22"/>
        </w:rPr>
        <w:t>Smluvní strany prohlašují, že skutečnosti uvedené v této objednávce nepovažují za obchodní tajemství ve smyslu § 504 občanského zákoníku a udělují svolení k jejich užití a zveřejnění bez stanovení jakýchkoliv dalších podmínek. </w:t>
      </w:r>
    </w:p>
    <w:p w14:paraId="0D9555D1" w14:textId="23254853" w:rsidR="00D926E3" w:rsidRPr="00D926E3" w:rsidRDefault="00D926E3" w:rsidP="008A6D18">
      <w:pPr>
        <w:pStyle w:val="Odstavecseseznamem"/>
        <w:numPr>
          <w:ilvl w:val="0"/>
          <w:numId w:val="4"/>
        </w:numPr>
        <w:contextualSpacing/>
        <w:jc w:val="both"/>
        <w:textAlignment w:val="baseline"/>
        <w:rPr>
          <w:rFonts w:ascii="Arial" w:eastAsiaTheme="minorEastAsia" w:hAnsi="Arial" w:cs="Arial"/>
          <w:sz w:val="22"/>
          <w:szCs w:val="22"/>
        </w:rPr>
      </w:pPr>
      <w:r w:rsidRPr="00D926E3">
        <w:rPr>
          <w:rFonts w:ascii="Arial" w:hAnsi="Arial" w:cs="Arial"/>
          <w:sz w:val="22"/>
          <w:szCs w:val="22"/>
        </w:rPr>
        <w:t xml:space="preserve">Dodavatel bere na vědomí, že Objednatel je povinen na dotaz třetí osoby poskytovat informace v souladu se zákonem č. 106/1999 Sb., o svobodném přístupu k informacím, ve znění pozdějších předpisů, a souhlasí s tím, aby veškeré informace obsažené v této objednávce byly v souladu s citovaným zákonem poskytnuty třetím osobám, pokud o ně požádají. Objednatel je povinen k uveřejnění </w:t>
      </w:r>
      <w:r w:rsidR="003C4118">
        <w:rPr>
          <w:rFonts w:ascii="Arial" w:hAnsi="Arial" w:cs="Arial"/>
          <w:sz w:val="22"/>
          <w:szCs w:val="22"/>
        </w:rPr>
        <w:t xml:space="preserve">objednávky či </w:t>
      </w:r>
      <w:r w:rsidRPr="00D926E3">
        <w:rPr>
          <w:rFonts w:ascii="Arial" w:hAnsi="Arial" w:cs="Arial"/>
          <w:sz w:val="22"/>
          <w:szCs w:val="22"/>
        </w:rPr>
        <w:t>smlouvy nad 50 000,- Kč prostřednictvím registru smluv.</w:t>
      </w:r>
    </w:p>
    <w:p w14:paraId="3509FBAF" w14:textId="77777777" w:rsidR="00D926E3" w:rsidRPr="00D926E3" w:rsidRDefault="00D926E3" w:rsidP="008A6D18">
      <w:pPr>
        <w:pStyle w:val="Odstavecseseznamem"/>
        <w:numPr>
          <w:ilvl w:val="0"/>
          <w:numId w:val="4"/>
        </w:numPr>
        <w:contextualSpacing/>
        <w:jc w:val="both"/>
        <w:textAlignment w:val="baseline"/>
        <w:rPr>
          <w:rFonts w:ascii="Arial" w:eastAsiaTheme="minorEastAsia" w:hAnsi="Arial" w:cs="Arial"/>
          <w:sz w:val="22"/>
          <w:szCs w:val="22"/>
        </w:rPr>
      </w:pPr>
      <w:r w:rsidRPr="00D926E3">
        <w:rPr>
          <w:rFonts w:ascii="Arial" w:hAnsi="Arial" w:cs="Arial"/>
          <w:sz w:val="22"/>
          <w:szCs w:val="22"/>
        </w:rPr>
        <w:t xml:space="preserve">Dodavatel je podle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</w:t>
      </w:r>
      <w:r w:rsidRPr="00D926E3">
        <w:rPr>
          <w:rFonts w:ascii="Arial" w:hAnsi="Arial" w:cs="Arial"/>
          <w:sz w:val="22"/>
          <w:szCs w:val="22"/>
        </w:rPr>
        <w:lastRenderedPageBreak/>
        <w:t>z veřejných výdajů včetně prostředků poskytnutých z Evropské unie. Toto spolupůsobení je povinen zajistit i u svých případných subdodavatelů. </w:t>
      </w:r>
    </w:p>
    <w:p w14:paraId="3445FBD0" w14:textId="6767AAE0" w:rsidR="00490CFC" w:rsidRPr="007B7593" w:rsidRDefault="00D926E3" w:rsidP="007B7593">
      <w:pPr>
        <w:pStyle w:val="Odstavecseseznamem"/>
        <w:numPr>
          <w:ilvl w:val="0"/>
          <w:numId w:val="4"/>
        </w:numPr>
        <w:contextualSpacing/>
        <w:jc w:val="both"/>
        <w:textAlignment w:val="baseline"/>
        <w:rPr>
          <w:rFonts w:ascii="Arial" w:eastAsiaTheme="minorEastAsia" w:hAnsi="Arial" w:cs="Arial"/>
          <w:sz w:val="22"/>
          <w:szCs w:val="22"/>
        </w:rPr>
      </w:pPr>
      <w:r w:rsidRPr="00D926E3">
        <w:rPr>
          <w:rFonts w:ascii="Arial" w:hAnsi="Arial" w:cs="Arial"/>
          <w:sz w:val="22"/>
          <w:szCs w:val="22"/>
        </w:rPr>
        <w:t xml:space="preserve">Dodavatel není oprávněn postoupit jakékoliv své pohledávky z této objednávky na třetí </w:t>
      </w:r>
      <w:bookmarkStart w:id="0" w:name="_Hlk74120074"/>
      <w:r w:rsidRPr="00D926E3">
        <w:rPr>
          <w:rFonts w:ascii="Arial" w:hAnsi="Arial" w:cs="Arial"/>
          <w:sz w:val="22"/>
          <w:szCs w:val="22"/>
        </w:rPr>
        <w:t>osobu bez předchozího písemného souhlasu Objednatele, a to ani částečně.</w:t>
      </w:r>
      <w:bookmarkStart w:id="1" w:name="_Hlk74119994"/>
      <w:bookmarkStart w:id="2" w:name="_Hlk74120704"/>
      <w:bookmarkEnd w:id="0"/>
    </w:p>
    <w:bookmarkEnd w:id="1"/>
    <w:bookmarkEnd w:id="2"/>
    <w:p w14:paraId="7EED2D32" w14:textId="5F921A47" w:rsidR="00D926E3" w:rsidRPr="00D926E3" w:rsidRDefault="00D926E3" w:rsidP="008A6D18">
      <w:pPr>
        <w:pStyle w:val="Odstavecseseznamem"/>
        <w:numPr>
          <w:ilvl w:val="0"/>
          <w:numId w:val="4"/>
        </w:numPr>
        <w:contextualSpacing/>
        <w:jc w:val="both"/>
        <w:textAlignment w:val="baseline"/>
        <w:rPr>
          <w:rFonts w:ascii="Arial" w:eastAsiaTheme="minorEastAsia" w:hAnsi="Arial" w:cs="Arial"/>
          <w:sz w:val="22"/>
          <w:szCs w:val="22"/>
        </w:rPr>
      </w:pPr>
      <w:r w:rsidRPr="00D926E3">
        <w:rPr>
          <w:rFonts w:ascii="Arial" w:hAnsi="Arial" w:cs="Arial"/>
          <w:sz w:val="22"/>
          <w:szCs w:val="22"/>
        </w:rPr>
        <w:t xml:space="preserve">Tato objednávka je vyhotovena ve </w:t>
      </w:r>
      <w:r w:rsidR="00E459F0">
        <w:rPr>
          <w:rFonts w:ascii="Arial" w:hAnsi="Arial" w:cs="Arial"/>
          <w:sz w:val="22"/>
          <w:szCs w:val="22"/>
        </w:rPr>
        <w:t>dvou</w:t>
      </w:r>
      <w:r w:rsidRPr="00D926E3">
        <w:rPr>
          <w:rFonts w:ascii="Arial" w:hAnsi="Arial" w:cs="Arial"/>
          <w:sz w:val="22"/>
          <w:szCs w:val="22"/>
        </w:rPr>
        <w:t xml:space="preserve"> stejnopisech, z nichž </w:t>
      </w:r>
      <w:r w:rsidR="00E459F0">
        <w:rPr>
          <w:rFonts w:ascii="Arial" w:hAnsi="Arial" w:cs="Arial"/>
          <w:sz w:val="22"/>
          <w:szCs w:val="22"/>
        </w:rPr>
        <w:t>jeden</w:t>
      </w:r>
      <w:r w:rsidRPr="00D926E3">
        <w:rPr>
          <w:rFonts w:ascii="Arial" w:hAnsi="Arial" w:cs="Arial"/>
          <w:sz w:val="22"/>
          <w:szCs w:val="22"/>
        </w:rPr>
        <w:t xml:space="preserve"> obdrží Objednatel a jeden Dodavatel. </w:t>
      </w:r>
    </w:p>
    <w:p w14:paraId="6BEBC695" w14:textId="3D231889" w:rsidR="00D926E3" w:rsidRPr="002D66A1" w:rsidRDefault="00D926E3" w:rsidP="00E459F0">
      <w:pPr>
        <w:pStyle w:val="Odstavecseseznamem"/>
        <w:numPr>
          <w:ilvl w:val="0"/>
          <w:numId w:val="4"/>
        </w:numPr>
        <w:contextualSpacing/>
        <w:textAlignment w:val="baseline"/>
        <w:rPr>
          <w:rFonts w:ascii="Arial" w:eastAsiaTheme="minorEastAsia" w:hAnsi="Arial" w:cs="Arial"/>
          <w:sz w:val="22"/>
          <w:szCs w:val="22"/>
        </w:rPr>
      </w:pPr>
      <w:r w:rsidRPr="00D926E3">
        <w:rPr>
          <w:rFonts w:ascii="Arial" w:hAnsi="Arial" w:cs="Arial"/>
          <w:sz w:val="22"/>
          <w:szCs w:val="22"/>
        </w:rPr>
        <w:t>Tato objednávka může být měněna nebo zrušena pouze písemně, a to v případě změn objednávky číslovanými dodatky, které musí být podepsány oběma Smluvními stranami.  </w:t>
      </w:r>
    </w:p>
    <w:p w14:paraId="5C833FB5" w14:textId="39888CB7" w:rsidR="002D66A1" w:rsidRPr="002D66A1" w:rsidRDefault="002D66A1" w:rsidP="002D66A1">
      <w:pPr>
        <w:pStyle w:val="Odstavecseseznamem"/>
        <w:numPr>
          <w:ilvl w:val="0"/>
          <w:numId w:val="4"/>
        </w:numPr>
        <w:contextualSpacing/>
        <w:textAlignment w:val="baseline"/>
        <w:rPr>
          <w:rFonts w:ascii="Arial" w:eastAsiaTheme="minorEastAsia" w:hAnsi="Arial" w:cs="Arial"/>
          <w:sz w:val="22"/>
          <w:szCs w:val="22"/>
        </w:rPr>
      </w:pPr>
      <w:bookmarkStart w:id="3" w:name="_Hlk82437292"/>
      <w:r>
        <w:rPr>
          <w:rFonts w:ascii="Arial" w:hAnsi="Arial" w:cs="Arial"/>
          <w:sz w:val="22"/>
          <w:szCs w:val="22"/>
        </w:rPr>
        <w:t xml:space="preserve">Přílohy této </w:t>
      </w:r>
      <w:r w:rsidR="0063335D">
        <w:rPr>
          <w:rFonts w:ascii="Arial" w:hAnsi="Arial" w:cs="Arial"/>
          <w:sz w:val="22"/>
          <w:szCs w:val="22"/>
        </w:rPr>
        <w:t>objednávky</w:t>
      </w:r>
      <w:r>
        <w:rPr>
          <w:rFonts w:ascii="Arial" w:hAnsi="Arial" w:cs="Arial"/>
          <w:sz w:val="22"/>
          <w:szCs w:val="22"/>
        </w:rPr>
        <w:t xml:space="preserve"> tvoří:</w:t>
      </w:r>
    </w:p>
    <w:p w14:paraId="199767CC" w14:textId="19FC956D" w:rsidR="002D66A1" w:rsidRDefault="002D66A1" w:rsidP="002D66A1">
      <w:pPr>
        <w:pStyle w:val="Odstavecseseznamem"/>
        <w:ind w:left="720"/>
        <w:contextualSpacing/>
        <w:textAlignment w:val="baseline"/>
        <w:rPr>
          <w:rFonts w:ascii="Arial" w:hAnsi="Arial" w:cs="Arial"/>
          <w:sz w:val="22"/>
          <w:szCs w:val="22"/>
        </w:rPr>
      </w:pPr>
      <w:r w:rsidRPr="006D6CF7">
        <w:rPr>
          <w:rFonts w:ascii="Arial" w:hAnsi="Arial" w:cs="Arial"/>
          <w:sz w:val="22"/>
          <w:szCs w:val="22"/>
        </w:rPr>
        <w:t>Příloha č. 1</w:t>
      </w:r>
      <w:r w:rsidR="00277C6B">
        <w:rPr>
          <w:rFonts w:ascii="Arial" w:hAnsi="Arial" w:cs="Arial"/>
          <w:sz w:val="22"/>
          <w:szCs w:val="22"/>
        </w:rPr>
        <w:t>a</w:t>
      </w:r>
      <w:r w:rsidRPr="006D6CF7">
        <w:rPr>
          <w:rFonts w:ascii="Arial" w:hAnsi="Arial" w:cs="Arial"/>
          <w:sz w:val="22"/>
          <w:szCs w:val="22"/>
        </w:rPr>
        <w:t xml:space="preserve"> – řešené území,</w:t>
      </w:r>
    </w:p>
    <w:p w14:paraId="01E09992" w14:textId="5C4ECBEA" w:rsidR="00277C6B" w:rsidRPr="006D6CF7" w:rsidRDefault="00277C6B" w:rsidP="002D66A1">
      <w:pPr>
        <w:pStyle w:val="Odstavecseseznamem"/>
        <w:ind w:left="720"/>
        <w:contextualSpacing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1b – Výstup z georeport Praha (Institut plánování a rozvoje)</w:t>
      </w:r>
    </w:p>
    <w:p w14:paraId="3BD4A072" w14:textId="70931276" w:rsidR="002D66A1" w:rsidRPr="006D6CF7" w:rsidRDefault="002D66A1" w:rsidP="002D66A1">
      <w:pPr>
        <w:pStyle w:val="Odstavecseseznamem"/>
        <w:ind w:left="720"/>
        <w:contextualSpacing/>
        <w:textAlignment w:val="baseline"/>
        <w:rPr>
          <w:rFonts w:ascii="Arial" w:hAnsi="Arial" w:cs="Arial"/>
          <w:sz w:val="22"/>
          <w:szCs w:val="22"/>
        </w:rPr>
      </w:pPr>
      <w:bookmarkStart w:id="4" w:name="_Hlk82437285"/>
      <w:r w:rsidRPr="006D6CF7">
        <w:rPr>
          <w:rFonts w:ascii="Arial" w:hAnsi="Arial" w:cs="Arial"/>
          <w:sz w:val="22"/>
          <w:szCs w:val="22"/>
        </w:rPr>
        <w:t xml:space="preserve">Příloha č. 2 – </w:t>
      </w:r>
      <w:r w:rsidR="0063335D" w:rsidRPr="006D6CF7">
        <w:rPr>
          <w:rFonts w:ascii="Arial" w:hAnsi="Arial" w:cs="Arial"/>
          <w:sz w:val="22"/>
          <w:szCs w:val="22"/>
        </w:rPr>
        <w:t>a</w:t>
      </w:r>
      <w:r w:rsidRPr="006D6CF7">
        <w:rPr>
          <w:rFonts w:ascii="Arial" w:hAnsi="Arial" w:cs="Arial"/>
          <w:sz w:val="22"/>
          <w:szCs w:val="22"/>
        </w:rPr>
        <w:t>kceptační protokol</w:t>
      </w:r>
      <w:r w:rsidR="00595743">
        <w:rPr>
          <w:rFonts w:ascii="Arial" w:hAnsi="Arial" w:cs="Arial"/>
          <w:sz w:val="22"/>
          <w:szCs w:val="22"/>
        </w:rPr>
        <w:t xml:space="preserve"> – vzor pro akceptaci.</w:t>
      </w:r>
    </w:p>
    <w:bookmarkEnd w:id="3"/>
    <w:bookmarkEnd w:id="4"/>
    <w:p w14:paraId="4F2E1FDD" w14:textId="25181EDF" w:rsidR="00D926E3" w:rsidRPr="00D926E3" w:rsidRDefault="00860823" w:rsidP="008A6D18">
      <w:pPr>
        <w:jc w:val="both"/>
        <w:textAlignment w:val="baseline"/>
        <w:rPr>
          <w:rFonts w:eastAsiaTheme="minorEastAsia" w:cs="Arial"/>
          <w:sz w:val="22"/>
          <w:lang w:eastAsia="cs-CZ"/>
        </w:rPr>
      </w:pPr>
      <w:r>
        <w:rPr>
          <w:rFonts w:eastAsiaTheme="minorEastAsia" w:cs="Arial"/>
          <w:sz w:val="22"/>
          <w:lang w:eastAsia="cs-CZ"/>
        </w:rPr>
        <w:tab/>
        <w:t>Příloha č. 3 – čestné prohlášení</w:t>
      </w:r>
    </w:p>
    <w:tbl>
      <w:tblPr>
        <w:tblpPr w:leftFromText="141" w:rightFromText="141" w:vertAnchor="text" w:horzAnchor="margin" w:tblpY="18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3"/>
        <w:gridCol w:w="2996"/>
        <w:gridCol w:w="1551"/>
        <w:gridCol w:w="2489"/>
        <w:gridCol w:w="13"/>
      </w:tblGrid>
      <w:tr w:rsidR="00D926E3" w:rsidRPr="00D926E3" w14:paraId="2F1C3BE1" w14:textId="77777777" w:rsidTr="000E51A5">
        <w:trPr>
          <w:trHeight w:val="328"/>
        </w:trPr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89441E" w14:textId="77777777" w:rsidR="00D926E3" w:rsidRPr="00D926E3" w:rsidRDefault="00D926E3" w:rsidP="008A6D18">
            <w:pPr>
              <w:pStyle w:val="TEXTNADTABULKOU"/>
              <w:keepNext/>
              <w:keepLines/>
              <w:jc w:val="both"/>
              <w:rPr>
                <w:sz w:val="22"/>
                <w:szCs w:val="22"/>
              </w:rPr>
            </w:pPr>
            <w:r w:rsidRPr="00D926E3">
              <w:rPr>
                <w:sz w:val="22"/>
                <w:szCs w:val="22"/>
              </w:rPr>
              <w:t>Za Dodavatele:</w:t>
            </w:r>
          </w:p>
        </w:tc>
        <w:tc>
          <w:tcPr>
            <w:tcW w:w="38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06FCC8" w14:textId="77777777" w:rsidR="00D926E3" w:rsidRPr="00D926E3" w:rsidRDefault="00D926E3" w:rsidP="008A6D18">
            <w:pPr>
              <w:pStyle w:val="TEXTNADTABULKOU"/>
              <w:keepNext/>
              <w:keepLines/>
              <w:jc w:val="both"/>
              <w:rPr>
                <w:sz w:val="22"/>
                <w:szCs w:val="22"/>
              </w:rPr>
            </w:pPr>
          </w:p>
        </w:tc>
      </w:tr>
      <w:tr w:rsidR="00D926E3" w:rsidRPr="00D926E3" w14:paraId="20C9F5CE" w14:textId="77777777" w:rsidTr="000E51A5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31FB8E" w14:textId="77777777" w:rsidR="00D926E3" w:rsidRPr="00D926E3" w:rsidRDefault="00D926E3" w:rsidP="008A6D18">
            <w:pPr>
              <w:pStyle w:val="Tabulkatxtobyejn"/>
              <w:keepNext/>
              <w:keepLines/>
              <w:jc w:val="both"/>
              <w:rPr>
                <w:b/>
                <w:bCs/>
                <w:sz w:val="22"/>
                <w:szCs w:val="22"/>
              </w:rPr>
            </w:pPr>
            <w:r w:rsidRPr="00D926E3">
              <w:rPr>
                <w:sz w:val="22"/>
                <w:szCs w:val="22"/>
              </w:rPr>
              <w:t>Funkce: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681A" w14:textId="77777777" w:rsidR="00D926E3" w:rsidRPr="00D926E3" w:rsidRDefault="00D926E3" w:rsidP="008A6D18">
            <w:pPr>
              <w:pStyle w:val="Tabulkatxtobyejn"/>
              <w:keepNext/>
              <w:keepLines/>
              <w:jc w:val="both"/>
              <w:rPr>
                <w:sz w:val="22"/>
                <w:szCs w:val="22"/>
              </w:rPr>
            </w:pPr>
            <w:r w:rsidRPr="00D926E3">
              <w:rPr>
                <w:sz w:val="22"/>
                <w:szCs w:val="22"/>
              </w:rPr>
              <w:t>Jméno a příjmení: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8E67" w14:textId="04AEF3CB" w:rsidR="00D926E3" w:rsidRPr="00D926E3" w:rsidRDefault="00D926E3" w:rsidP="008A6D18">
            <w:pPr>
              <w:pStyle w:val="Tabulkatxtobyejn"/>
              <w:keepNext/>
              <w:keepLines/>
              <w:jc w:val="both"/>
              <w:rPr>
                <w:sz w:val="22"/>
                <w:szCs w:val="22"/>
              </w:rPr>
            </w:pPr>
            <w:r w:rsidRPr="00D926E3">
              <w:rPr>
                <w:sz w:val="22"/>
                <w:szCs w:val="22"/>
              </w:rPr>
              <w:t>Datum</w:t>
            </w:r>
            <w:r w:rsidR="00E459F0">
              <w:rPr>
                <w:sz w:val="22"/>
                <w:szCs w:val="22"/>
              </w:rPr>
              <w:t xml:space="preserve"> </w:t>
            </w:r>
            <w:r w:rsidRPr="00D926E3">
              <w:rPr>
                <w:sz w:val="22"/>
                <w:szCs w:val="22"/>
              </w:rPr>
              <w:t>přijetí objednávky: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E0E9" w14:textId="77777777" w:rsidR="00D926E3" w:rsidRPr="00D926E3" w:rsidRDefault="00D926E3" w:rsidP="008A6D18">
            <w:pPr>
              <w:pStyle w:val="Tabulkatxtobyejn"/>
              <w:keepNext/>
              <w:keepLines/>
              <w:jc w:val="both"/>
              <w:rPr>
                <w:sz w:val="22"/>
                <w:szCs w:val="22"/>
              </w:rPr>
            </w:pPr>
            <w:r w:rsidRPr="00D926E3">
              <w:rPr>
                <w:sz w:val="22"/>
                <w:szCs w:val="22"/>
              </w:rPr>
              <w:t>Podpis, razítko:</w:t>
            </w:r>
          </w:p>
        </w:tc>
      </w:tr>
      <w:tr w:rsidR="00D926E3" w:rsidRPr="00D926E3" w14:paraId="4743264F" w14:textId="77777777" w:rsidTr="000E51A5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84A38" w14:textId="3327A7E3" w:rsidR="00736844" w:rsidRDefault="00736844" w:rsidP="00736844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majitel</w:t>
            </w:r>
          </w:p>
          <w:p w14:paraId="7EE7AB49" w14:textId="256C4BDC" w:rsidR="00D926E3" w:rsidRPr="00D926E3" w:rsidRDefault="00D926E3" w:rsidP="000E51A5">
            <w:pPr>
              <w:pStyle w:val="Tabulkatxtobyejn"/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17DB" w14:textId="773B25D7" w:rsidR="00D926E3" w:rsidRPr="00D926E3" w:rsidRDefault="00736844" w:rsidP="000E51A5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 w:rsidRPr="00736844">
              <w:rPr>
                <w:sz w:val="22"/>
                <w:szCs w:val="22"/>
              </w:rPr>
              <w:t>František Bárta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DFE2" w14:textId="2268D2F8" w:rsidR="00D926E3" w:rsidRPr="00D926E3" w:rsidRDefault="00736844" w:rsidP="000E51A5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10.04.2024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0360" w14:textId="66334230" w:rsidR="00D926E3" w:rsidRPr="00D926E3" w:rsidRDefault="00736844" w:rsidP="000E51A5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</w:tr>
      <w:tr w:rsidR="00D926E3" w:rsidRPr="00D926E3" w14:paraId="2E9F5670" w14:textId="77777777" w:rsidTr="000E51A5">
        <w:trPr>
          <w:trHeight w:val="328"/>
        </w:trPr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217385" w14:textId="77777777" w:rsidR="00D926E3" w:rsidRPr="00D926E3" w:rsidRDefault="00D926E3" w:rsidP="000E51A5">
            <w:pPr>
              <w:pStyle w:val="TEXTNADTABULKOU"/>
              <w:keepNext/>
              <w:keepLines/>
              <w:rPr>
                <w:sz w:val="22"/>
                <w:szCs w:val="22"/>
              </w:rPr>
            </w:pPr>
          </w:p>
          <w:p w14:paraId="7C59B8D0" w14:textId="77777777" w:rsidR="00D926E3" w:rsidRPr="00D926E3" w:rsidRDefault="00D926E3" w:rsidP="000E51A5">
            <w:pPr>
              <w:pStyle w:val="TEXTNADTABULKOU"/>
              <w:keepNext/>
              <w:keepLines/>
              <w:rPr>
                <w:sz w:val="22"/>
                <w:szCs w:val="22"/>
              </w:rPr>
            </w:pPr>
            <w:r w:rsidRPr="00D926E3">
              <w:rPr>
                <w:sz w:val="22"/>
                <w:szCs w:val="22"/>
              </w:rPr>
              <w:t>Za Objednatele:</w:t>
            </w:r>
          </w:p>
        </w:tc>
        <w:tc>
          <w:tcPr>
            <w:tcW w:w="38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13FB60" w14:textId="77777777" w:rsidR="00D926E3" w:rsidRPr="00D926E3" w:rsidRDefault="00D926E3" w:rsidP="000E51A5">
            <w:pPr>
              <w:pStyle w:val="TEXTNADTABULKOU"/>
              <w:keepNext/>
              <w:keepLines/>
              <w:rPr>
                <w:sz w:val="22"/>
                <w:szCs w:val="22"/>
              </w:rPr>
            </w:pPr>
          </w:p>
        </w:tc>
      </w:tr>
      <w:tr w:rsidR="00D926E3" w:rsidRPr="00D926E3" w14:paraId="75FCD811" w14:textId="77777777" w:rsidTr="000E51A5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3C1E2" w14:textId="77777777" w:rsidR="00D926E3" w:rsidRPr="00D926E3" w:rsidRDefault="00D926E3" w:rsidP="000E51A5">
            <w:pPr>
              <w:pStyle w:val="Tabulkatxtobyejn"/>
              <w:keepNext/>
              <w:keepLines/>
              <w:rPr>
                <w:b/>
                <w:bCs/>
                <w:sz w:val="22"/>
                <w:szCs w:val="22"/>
              </w:rPr>
            </w:pPr>
            <w:r w:rsidRPr="00D926E3">
              <w:rPr>
                <w:sz w:val="22"/>
                <w:szCs w:val="22"/>
              </w:rPr>
              <w:t>Funkce: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C19C" w14:textId="77777777" w:rsidR="00D926E3" w:rsidRPr="00D926E3" w:rsidRDefault="00D926E3" w:rsidP="000E51A5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 w:rsidRPr="00D926E3">
              <w:rPr>
                <w:sz w:val="22"/>
                <w:szCs w:val="22"/>
              </w:rPr>
              <w:t>Jméno a příjmení: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5496" w14:textId="77777777" w:rsidR="00D926E3" w:rsidRPr="00D926E3" w:rsidRDefault="00D926E3" w:rsidP="000E51A5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 w:rsidRPr="00D926E3">
              <w:rPr>
                <w:sz w:val="22"/>
                <w:szCs w:val="22"/>
              </w:rPr>
              <w:t>Datum: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F34D" w14:textId="77777777" w:rsidR="00D926E3" w:rsidRPr="00D926E3" w:rsidRDefault="00D926E3" w:rsidP="000E51A5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 w:rsidRPr="00D926E3">
              <w:rPr>
                <w:sz w:val="22"/>
                <w:szCs w:val="22"/>
              </w:rPr>
              <w:t>Podpis:</w:t>
            </w:r>
          </w:p>
        </w:tc>
      </w:tr>
      <w:tr w:rsidR="00D926E3" w:rsidRPr="00D926E3" w14:paraId="31A17E68" w14:textId="77777777" w:rsidTr="000E51A5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F9F131" w14:textId="77777777" w:rsidR="00D926E3" w:rsidRPr="00D926E3" w:rsidRDefault="00D926E3" w:rsidP="000E51A5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 w:rsidRPr="00D926E3">
              <w:rPr>
                <w:sz w:val="22"/>
                <w:szCs w:val="22"/>
              </w:rPr>
              <w:t>Kontaktní osoba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F018" w14:textId="1058A22D" w:rsidR="00D926E3" w:rsidRPr="00D926E3" w:rsidRDefault="00116F7E" w:rsidP="000E51A5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</w:t>
            </w:r>
            <w:r w:rsidR="00573906">
              <w:rPr>
                <w:sz w:val="22"/>
                <w:szCs w:val="22"/>
              </w:rPr>
              <w:t>. Radka Kalfeřtová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95F8" w14:textId="1B16D92A" w:rsidR="00D926E3" w:rsidRPr="00D926E3" w:rsidRDefault="00736844" w:rsidP="000E51A5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15.04.2024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2F58" w14:textId="77777777" w:rsidR="00D926E3" w:rsidRPr="00D926E3" w:rsidRDefault="00D926E3" w:rsidP="000E51A5">
            <w:pPr>
              <w:pStyle w:val="Tabulkatxtobyejn"/>
              <w:keepNext/>
              <w:keepLines/>
              <w:rPr>
                <w:sz w:val="22"/>
                <w:szCs w:val="22"/>
              </w:rPr>
            </w:pPr>
          </w:p>
          <w:p w14:paraId="58904485" w14:textId="1CBF3ED0" w:rsidR="00D926E3" w:rsidRPr="00D926E3" w:rsidRDefault="00D51D56" w:rsidP="000E51A5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</w:tr>
      <w:tr w:rsidR="00D926E3" w:rsidRPr="00D926E3" w14:paraId="06AF2CCA" w14:textId="77777777" w:rsidTr="000E51A5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B1853" w14:textId="77777777" w:rsidR="00D926E3" w:rsidRPr="00D926E3" w:rsidRDefault="00D926E3" w:rsidP="000E51A5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 w:rsidRPr="00D926E3">
              <w:rPr>
                <w:sz w:val="22"/>
                <w:szCs w:val="22"/>
              </w:rPr>
              <w:t>Ředitel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F900" w14:textId="7D246677" w:rsidR="00D926E3" w:rsidRPr="00D926E3" w:rsidRDefault="00116F7E" w:rsidP="000E51A5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Petr Urbánek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4E78" w14:textId="147B5BF3" w:rsidR="00D926E3" w:rsidRPr="00D926E3" w:rsidRDefault="00D51D56" w:rsidP="000E51A5">
            <w:pPr>
              <w:pStyle w:val="Tabulkatxtobyejn"/>
              <w:keepNext/>
              <w:keepLines/>
            </w:pPr>
            <w:r>
              <w:rPr>
                <w:sz w:val="22"/>
                <w:szCs w:val="22"/>
              </w:rPr>
              <w:t>15.04.2024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006D" w14:textId="78B8EDA0" w:rsidR="00D926E3" w:rsidRPr="00D926E3" w:rsidRDefault="00D51D56" w:rsidP="000E51A5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  <w:p w14:paraId="6E351D3A" w14:textId="77777777" w:rsidR="00D926E3" w:rsidRPr="00D926E3" w:rsidRDefault="00D926E3" w:rsidP="000E51A5">
            <w:pPr>
              <w:pStyle w:val="Tabulkatxtobyejn"/>
              <w:keepNext/>
              <w:keepLines/>
              <w:rPr>
                <w:sz w:val="22"/>
                <w:szCs w:val="22"/>
              </w:rPr>
            </w:pPr>
          </w:p>
        </w:tc>
      </w:tr>
    </w:tbl>
    <w:p w14:paraId="0955F875" w14:textId="77777777" w:rsidR="00D926E3" w:rsidRPr="00D926E3" w:rsidRDefault="00D926E3" w:rsidP="00D926E3">
      <w:pPr>
        <w:textAlignment w:val="baseline"/>
        <w:rPr>
          <w:rFonts w:eastAsia="Times New Roman" w:cs="Arial"/>
          <w:sz w:val="22"/>
          <w:lang w:eastAsia="cs-CZ"/>
        </w:rPr>
      </w:pPr>
      <w:r w:rsidRPr="00D926E3">
        <w:rPr>
          <w:rFonts w:eastAsia="Times New Roman" w:cs="Arial"/>
          <w:sz w:val="22"/>
          <w:lang w:eastAsia="cs-CZ"/>
        </w:rPr>
        <w:t> </w:t>
      </w:r>
    </w:p>
    <w:p w14:paraId="0FCA98C0" w14:textId="09E09815" w:rsidR="001C354B" w:rsidRPr="00D926E3" w:rsidRDefault="001C354B" w:rsidP="00D926E3">
      <w:pPr>
        <w:textAlignment w:val="baseline"/>
        <w:rPr>
          <w:rFonts w:eastAsia="Times New Roman" w:cs="Arial"/>
          <w:sz w:val="22"/>
          <w:lang w:eastAsia="cs-CZ"/>
        </w:rPr>
      </w:pPr>
    </w:p>
    <w:sectPr w:rsidR="001C354B" w:rsidRPr="00D926E3" w:rsidSect="001E6B3C">
      <w:headerReference w:type="default" r:id="rId8"/>
      <w:footerReference w:type="default" r:id="rId9"/>
      <w:pgSz w:w="11906" w:h="16838"/>
      <w:pgMar w:top="142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FC123" w14:textId="77777777" w:rsidR="00204CDD" w:rsidRDefault="00204CDD" w:rsidP="00DE1676">
      <w:pPr>
        <w:spacing w:after="0" w:line="240" w:lineRule="auto"/>
      </w:pPr>
      <w:r>
        <w:separator/>
      </w:r>
    </w:p>
  </w:endnote>
  <w:endnote w:type="continuationSeparator" w:id="0">
    <w:p w14:paraId="588615BF" w14:textId="77777777" w:rsidR="00204CDD" w:rsidRDefault="00204CDD" w:rsidP="00DE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T*Palm Spring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AT*Umbrell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676877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DDB5B04" w14:textId="039FDA3E" w:rsidR="001E6B3C" w:rsidRPr="001E6B3C" w:rsidRDefault="001E6B3C">
        <w:pPr>
          <w:pStyle w:val="Zpat"/>
          <w:rPr>
            <w:sz w:val="16"/>
            <w:szCs w:val="16"/>
          </w:rPr>
        </w:pPr>
        <w:r w:rsidRPr="001E6B3C">
          <w:rPr>
            <w:sz w:val="16"/>
            <w:szCs w:val="16"/>
          </w:rPr>
          <w:fldChar w:fldCharType="begin"/>
        </w:r>
        <w:r w:rsidRPr="001E6B3C">
          <w:rPr>
            <w:sz w:val="16"/>
            <w:szCs w:val="16"/>
          </w:rPr>
          <w:instrText>PAGE   \* MERGEFORMAT</w:instrText>
        </w:r>
        <w:r w:rsidRPr="001E6B3C">
          <w:rPr>
            <w:sz w:val="16"/>
            <w:szCs w:val="16"/>
          </w:rPr>
          <w:fldChar w:fldCharType="separate"/>
        </w:r>
        <w:r w:rsidRPr="001E6B3C">
          <w:rPr>
            <w:sz w:val="16"/>
            <w:szCs w:val="16"/>
          </w:rPr>
          <w:t>2</w:t>
        </w:r>
        <w:r w:rsidRPr="001E6B3C">
          <w:rPr>
            <w:sz w:val="16"/>
            <w:szCs w:val="16"/>
          </w:rPr>
          <w:fldChar w:fldCharType="end"/>
        </w:r>
        <w:r w:rsidRPr="001E6B3C">
          <w:rPr>
            <w:noProof/>
            <w:sz w:val="16"/>
            <w:szCs w:val="16"/>
          </w:rPr>
          <mc:AlternateContent>
            <mc:Choice Requires="wps">
              <w:drawing>
                <wp:anchor distT="0" distB="0" distL="0" distR="0" simplePos="0" relativeHeight="251662336" behindDoc="0" locked="1" layoutInCell="1" allowOverlap="1" wp14:anchorId="2684286F" wp14:editId="2FAB54A3">
                  <wp:simplePos x="0" y="0"/>
                  <wp:positionH relativeFrom="margin">
                    <wp:posOffset>3284855</wp:posOffset>
                  </wp:positionH>
                  <wp:positionV relativeFrom="page">
                    <wp:posOffset>9779000</wp:posOffset>
                  </wp:positionV>
                  <wp:extent cx="4190365" cy="718820"/>
                  <wp:effectExtent l="0" t="0" r="635" b="5080"/>
                  <wp:wrapSquare wrapText="bothSides"/>
                  <wp:docPr id="79" name="Textové pole 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4190365" cy="7188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F64EABC" w14:textId="77777777" w:rsidR="001E6B3C" w:rsidRDefault="001E6B3C" w:rsidP="001E6B3C">
                              <w:pPr>
                                <w:spacing w:after="0" w:line="312" w:lineRule="auto"/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Pražská developerská společnost</w:t>
                              </w: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, příspěvková organizace</w:t>
                              </w:r>
                            </w:p>
                            <w:p w14:paraId="4D8E0177" w14:textId="6C24546D" w:rsidR="001E6B3C" w:rsidRDefault="00E459F0" w:rsidP="001E6B3C">
                              <w:pPr>
                                <w:spacing w:after="0" w:line="312" w:lineRule="auto"/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U Radnice 10/2</w:t>
                              </w:r>
                              <w:r w:rsidR="001E6B3C"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, 110 00, Praha 1</w:t>
                              </w:r>
                            </w:p>
                            <w:p w14:paraId="5BDB23E5" w14:textId="77777777" w:rsidR="001E6B3C" w:rsidRDefault="001E6B3C" w:rsidP="001E6B3C">
                              <w:pPr>
                                <w:spacing w:after="0" w:line="312" w:lineRule="auto"/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Tel.: +420 771 173 911</w:t>
                              </w:r>
                            </w:p>
                            <w:p w14:paraId="00FCF717" w14:textId="77777777" w:rsidR="001E6B3C" w:rsidRPr="00DC5E40" w:rsidRDefault="001E6B3C" w:rsidP="001E6B3C">
                              <w:pPr>
                                <w:spacing w:after="0" w:line="312" w:lineRule="auto"/>
                              </w:pP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 xml:space="preserve">E-mail: </w:t>
                              </w:r>
                              <w:hyperlink r:id="rId1" w:history="1">
                                <w:r w:rsidRPr="00EE5E37">
                                  <w:rPr>
                                    <w:rStyle w:val="Hypertextovodkaz"/>
                                    <w:rFonts w:cs="Arial"/>
                                    <w:sz w:val="16"/>
                                    <w:szCs w:val="16"/>
                                  </w:rPr>
                                  <w:t>info@pdspraha.eu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684286F" id="_x0000_t202" coordsize="21600,21600" o:spt="202" path="m,l,21600r21600,l21600,xe">
                  <v:stroke joinstyle="miter"/>
                  <v:path gradientshapeok="t" o:connecttype="rect"/>
                </v:shapetype>
                <v:shape id="Textové pole 79" o:spid="_x0000_s1026" type="#_x0000_t202" style="position:absolute;margin-left:258.65pt;margin-top:770pt;width:329.95pt;height:56.6pt;z-index:2516623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" fillcolor="white [3201]" stroked="f" strokeweight=".5pt">
                  <v:textbox>
                    <w:txbxContent>
                      <w:p w14:paraId="2F64EABC" w14:textId="77777777" w:rsidR="001E6B3C" w:rsidRDefault="001E6B3C" w:rsidP="001E6B3C">
                        <w:pPr>
                          <w:spacing w:after="0" w:line="312" w:lineRule="auto"/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  <w:sz w:val="16"/>
                            <w:szCs w:val="16"/>
                          </w:rPr>
                          <w:t>Pražská developerská společnost</w:t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>, příspěvková organizace</w:t>
                        </w:r>
                      </w:p>
                      <w:p w14:paraId="4D8E0177" w14:textId="6C24546D" w:rsidR="001E6B3C" w:rsidRDefault="00E459F0" w:rsidP="001E6B3C">
                        <w:pPr>
                          <w:spacing w:after="0" w:line="312" w:lineRule="auto"/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>U Radnice 10/2</w:t>
                        </w:r>
                        <w:r w:rsidR="001E6B3C">
                          <w:rPr>
                            <w:rFonts w:cs="Arial"/>
                            <w:sz w:val="16"/>
                            <w:szCs w:val="16"/>
                          </w:rPr>
                          <w:t>, 110 00, Praha 1</w:t>
                        </w:r>
                      </w:p>
                      <w:p w14:paraId="5BDB23E5" w14:textId="77777777" w:rsidR="001E6B3C" w:rsidRDefault="001E6B3C" w:rsidP="001E6B3C">
                        <w:pPr>
                          <w:spacing w:after="0" w:line="312" w:lineRule="auto"/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>Tel.: +420 771 173 911</w:t>
                        </w:r>
                      </w:p>
                      <w:p w14:paraId="00FCF717" w14:textId="77777777" w:rsidR="001E6B3C" w:rsidRPr="00DC5E40" w:rsidRDefault="001E6B3C" w:rsidP="001E6B3C">
                        <w:pPr>
                          <w:spacing w:after="0" w:line="312" w:lineRule="auto"/>
                        </w:pP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 xml:space="preserve">E-mail: </w:t>
                        </w:r>
                        <w:hyperlink r:id="rId2" w:history="1">
                          <w:r w:rsidRPr="00EE5E37">
                            <w:rPr>
                              <w:rStyle w:val="Hypertextovodkaz"/>
                              <w:rFonts w:cs="Arial"/>
                              <w:sz w:val="16"/>
                              <w:szCs w:val="16"/>
                            </w:rPr>
                            <w:t>info@pdspraha.eu</w:t>
                          </w:r>
                        </w:hyperlink>
                      </w:p>
                    </w:txbxContent>
                  </v:textbox>
                  <w10:wrap type="square" anchorx="margin" anchory="page"/>
                  <w10:anchorlock/>
                </v:shape>
              </w:pict>
            </mc:Fallback>
          </mc:AlternateContent>
        </w:r>
        <w:r w:rsidRPr="001E6B3C">
          <w:rPr>
            <w:noProof/>
            <w:sz w:val="16"/>
            <w:szCs w:val="16"/>
          </w:rPr>
          <w:drawing>
            <wp:anchor distT="0" distB="0" distL="114300" distR="114300" simplePos="0" relativeHeight="251663360" behindDoc="0" locked="0" layoutInCell="1" allowOverlap="1" wp14:anchorId="7AFF840E" wp14:editId="5ADACAAE">
              <wp:simplePos x="0" y="0"/>
              <wp:positionH relativeFrom="page">
                <wp:posOffset>7092950</wp:posOffset>
              </wp:positionH>
              <wp:positionV relativeFrom="page">
                <wp:posOffset>9862820</wp:posOffset>
              </wp:positionV>
              <wp:extent cx="468630" cy="83820"/>
              <wp:effectExtent l="0" t="0" r="7620" b="0"/>
              <wp:wrapThrough wrapText="bothSides">
                <wp:wrapPolygon edited="0">
                  <wp:start x="0" y="0"/>
                  <wp:lineTo x="0" y="14727"/>
                  <wp:lineTo x="21073" y="14727"/>
                  <wp:lineTo x="21073" y="0"/>
                  <wp:lineTo x="0" y="0"/>
                </wp:wrapPolygon>
              </wp:wrapThrough>
              <wp:docPr id="2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8630" cy="83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</w:sdtContent>
  </w:sdt>
  <w:p w14:paraId="75D7A8BA" w14:textId="4408F322" w:rsidR="00DE1676" w:rsidRDefault="00DE1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86A8A" w14:textId="77777777" w:rsidR="00204CDD" w:rsidRDefault="00204CDD" w:rsidP="00DE1676">
      <w:pPr>
        <w:spacing w:after="0" w:line="240" w:lineRule="auto"/>
      </w:pPr>
      <w:r>
        <w:separator/>
      </w:r>
    </w:p>
  </w:footnote>
  <w:footnote w:type="continuationSeparator" w:id="0">
    <w:p w14:paraId="1AEBEDCD" w14:textId="77777777" w:rsidR="00204CDD" w:rsidRDefault="00204CDD" w:rsidP="00DE1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DB6AD" w14:textId="57D36188" w:rsidR="00DE1676" w:rsidRPr="001C354B" w:rsidRDefault="00DE1676" w:rsidP="001C354B">
    <w:pPr>
      <w:jc w:val="both"/>
      <w:rPr>
        <w:rFonts w:cs="Arial"/>
        <w:sz w:val="22"/>
      </w:rPr>
    </w:pPr>
    <w:bookmarkStart w:id="5" w:name="_Hlk67408180"/>
    <w:bookmarkStart w:id="6" w:name="_Hlk67408181"/>
    <w:r w:rsidRPr="001C354B">
      <w:rPr>
        <w:noProof/>
        <w:sz w:val="22"/>
        <w:lang w:eastAsia="cs-CZ"/>
      </w:rPr>
      <w:drawing>
        <wp:anchor distT="0" distB="0" distL="114300" distR="114300" simplePos="0" relativeHeight="251660288" behindDoc="0" locked="0" layoutInCell="1" allowOverlap="1" wp14:anchorId="5D3AC5C9" wp14:editId="67DA17F3">
          <wp:simplePos x="0" y="0"/>
          <wp:positionH relativeFrom="column">
            <wp:posOffset>-690245</wp:posOffset>
          </wp:positionH>
          <wp:positionV relativeFrom="paragraph">
            <wp:posOffset>-220980</wp:posOffset>
          </wp:positionV>
          <wp:extent cx="3526536" cy="1216152"/>
          <wp:effectExtent l="0" t="0" r="0" b="3175"/>
          <wp:wrapTopAndBottom/>
          <wp:docPr id="1" name="Obrázek 0" descr="logo_PDS_male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DS_male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6536" cy="12161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" w15:restartNumberingAfterBreak="0">
    <w:nsid w:val="0E504A38"/>
    <w:multiLevelType w:val="multilevel"/>
    <w:tmpl w:val="04822A7C"/>
    <w:lvl w:ilvl="0">
      <w:start w:val="1"/>
      <w:numFmt w:val="decimal"/>
      <w:pStyle w:val="lnekCZ"/>
      <w:suff w:val="nothing"/>
      <w:lvlText w:val="Článek %1.  "/>
      <w:lvlJc w:val="left"/>
      <w:pPr>
        <w:ind w:left="5606" w:hanging="360"/>
      </w:pPr>
      <w:rPr>
        <w:rFonts w:ascii="AT*Palm Springs" w:hAnsi="AT*Palm Springs" w:cs="Times New Roman" w:hint="default"/>
        <w:b w:val="0"/>
        <w:i w:val="0"/>
        <w:sz w:val="24"/>
        <w:effect w:val="none"/>
      </w:rPr>
    </w:lvl>
    <w:lvl w:ilvl="1">
      <w:start w:val="1"/>
      <w:numFmt w:val="decimal"/>
      <w:lvlRestart w:val="0"/>
      <w:lvlText w:val="%1.%2"/>
      <w:lvlJc w:val="left"/>
      <w:pPr>
        <w:tabs>
          <w:tab w:val="num" w:pos="4053"/>
        </w:tabs>
        <w:ind w:left="4053" w:hanging="432"/>
      </w:pPr>
      <w:rPr>
        <w:rFonts w:cs="Times New Roman"/>
      </w:rPr>
    </w:lvl>
    <w:lvl w:ilvl="2">
      <w:start w:val="1"/>
      <w:numFmt w:val="decimal"/>
      <w:pStyle w:val="Text1l"/>
      <w:lvlText w:val="%1.%3."/>
      <w:lvlJc w:val="left"/>
      <w:pPr>
        <w:tabs>
          <w:tab w:val="num" w:pos="4112"/>
        </w:tabs>
        <w:ind w:left="4112" w:hanging="851"/>
      </w:pPr>
      <w:rPr>
        <w:rFonts w:ascii="AT*Palm Springs" w:hAnsi="AT*Palm Springs" w:cs="Times New Roman" w:hint="default"/>
        <w:b/>
        <w:i w:val="0"/>
      </w:rPr>
    </w:lvl>
    <w:lvl w:ilvl="3">
      <w:start w:val="1"/>
      <w:numFmt w:val="lowerLetter"/>
      <w:pStyle w:val="aCZ"/>
      <w:lvlText w:val="%4)"/>
      <w:lvlJc w:val="left"/>
      <w:pPr>
        <w:tabs>
          <w:tab w:val="num" w:pos="4735"/>
        </w:tabs>
        <w:ind w:left="4735" w:hanging="623"/>
      </w:pPr>
      <w:rPr>
        <w:rFonts w:ascii="AT*Palm Springs" w:hAnsi="AT*Palm Springs" w:cs="Times New Roman" w:hint="default"/>
        <w:b/>
        <w:i w:val="0"/>
      </w:rPr>
    </w:lvl>
    <w:lvl w:ilvl="4">
      <w:start w:val="1"/>
      <w:numFmt w:val="decimal"/>
      <w:pStyle w:val="Text111l"/>
      <w:isLgl/>
      <w:lvlText w:val="%1.%3.%5."/>
      <w:lvlJc w:val="left"/>
      <w:pPr>
        <w:tabs>
          <w:tab w:val="num" w:pos="4112"/>
        </w:tabs>
        <w:ind w:left="4112" w:hanging="851"/>
      </w:pPr>
      <w:rPr>
        <w:rFonts w:ascii="AT*Palm Springs" w:hAnsi="AT*Palm Springs" w:cs="Times New Roman" w:hint="default"/>
        <w:b/>
        <w:i w:val="0"/>
      </w:rPr>
    </w:lvl>
    <w:lvl w:ilvl="5">
      <w:start w:val="1"/>
      <w:numFmt w:val="decimal"/>
      <w:lvlText w:val="%1.%3.%5.%6."/>
      <w:lvlJc w:val="left"/>
      <w:pPr>
        <w:tabs>
          <w:tab w:val="num" w:pos="4112"/>
        </w:tabs>
        <w:ind w:left="4112" w:hanging="851"/>
      </w:pPr>
      <w:rPr>
        <w:rFonts w:ascii="AT*Palm Springs" w:hAnsi="AT*Palm Springs" w:cs="Times New Roman" w:hint="default"/>
        <w:b/>
        <w:i w:val="0"/>
      </w:rPr>
    </w:lvl>
    <w:lvl w:ilvl="6">
      <w:start w:val="1"/>
      <w:numFmt w:val="bullet"/>
      <w:pStyle w:val="OdrkaCZ"/>
      <w:lvlText w:val="-"/>
      <w:lvlJc w:val="left"/>
      <w:pPr>
        <w:tabs>
          <w:tab w:val="num" w:pos="4735"/>
        </w:tabs>
        <w:ind w:left="4735" w:hanging="623"/>
      </w:pPr>
      <w:rPr>
        <w:rFonts w:ascii="Symbol" w:hAnsi="Symbol" w:hint="default"/>
        <w:sz w:val="28"/>
      </w:rPr>
    </w:lvl>
    <w:lvl w:ilvl="7">
      <w:start w:val="1"/>
      <w:numFmt w:val="bullet"/>
      <w:lvlText w:val=""/>
      <w:lvlJc w:val="left"/>
      <w:pPr>
        <w:tabs>
          <w:tab w:val="num" w:pos="4735"/>
        </w:tabs>
        <w:ind w:left="4735" w:hanging="765"/>
      </w:pPr>
      <w:rPr>
        <w:rFonts w:ascii="Symbol" w:hAnsi="Symbol" w:hint="default"/>
        <w:sz w:val="40"/>
      </w:rPr>
    </w:lvl>
    <w:lvl w:ilvl="8">
      <w:start w:val="1"/>
      <w:numFmt w:val="bullet"/>
      <w:lvlText w:val=""/>
      <w:lvlJc w:val="left"/>
      <w:pPr>
        <w:tabs>
          <w:tab w:val="num" w:pos="4735"/>
        </w:tabs>
        <w:ind w:left="4735" w:hanging="765"/>
      </w:pPr>
      <w:rPr>
        <w:rFonts w:ascii="Symbol" w:hAnsi="Symbol" w:hint="default"/>
        <w:sz w:val="28"/>
      </w:rPr>
    </w:lvl>
  </w:abstractNum>
  <w:abstractNum w:abstractNumId="2" w15:restartNumberingAfterBreak="0">
    <w:nsid w:val="105C4568"/>
    <w:multiLevelType w:val="multilevel"/>
    <w:tmpl w:val="E8D6DE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1B666033"/>
    <w:multiLevelType w:val="multilevel"/>
    <w:tmpl w:val="A5A07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F07BB7"/>
    <w:multiLevelType w:val="multilevel"/>
    <w:tmpl w:val="FA9CDF9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F5A45"/>
    <w:multiLevelType w:val="multilevel"/>
    <w:tmpl w:val="C42C661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7D3C34"/>
    <w:multiLevelType w:val="multilevel"/>
    <w:tmpl w:val="9E9E9B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521956">
    <w:abstractNumId w:val="1"/>
  </w:num>
  <w:num w:numId="2" w16cid:durableId="906191469">
    <w:abstractNumId w:val="2"/>
  </w:num>
  <w:num w:numId="3" w16cid:durableId="267780309">
    <w:abstractNumId w:val="1"/>
  </w:num>
  <w:num w:numId="4" w16cid:durableId="1565599537">
    <w:abstractNumId w:val="5"/>
  </w:num>
  <w:num w:numId="5" w16cid:durableId="840127109">
    <w:abstractNumId w:val="4"/>
  </w:num>
  <w:num w:numId="6" w16cid:durableId="980043439">
    <w:abstractNumId w:val="3"/>
  </w:num>
  <w:num w:numId="7" w16cid:durableId="29113890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13"/>
    <w:rsid w:val="00022CCB"/>
    <w:rsid w:val="00036112"/>
    <w:rsid w:val="00040A3E"/>
    <w:rsid w:val="0005397A"/>
    <w:rsid w:val="00071596"/>
    <w:rsid w:val="00073861"/>
    <w:rsid w:val="00077D22"/>
    <w:rsid w:val="00083EF1"/>
    <w:rsid w:val="00085593"/>
    <w:rsid w:val="000C0FE6"/>
    <w:rsid w:val="000D3315"/>
    <w:rsid w:val="000E3A9F"/>
    <w:rsid w:val="0010077B"/>
    <w:rsid w:val="00101E5F"/>
    <w:rsid w:val="00116F7E"/>
    <w:rsid w:val="00123169"/>
    <w:rsid w:val="00137765"/>
    <w:rsid w:val="00141D63"/>
    <w:rsid w:val="001714AB"/>
    <w:rsid w:val="00185E13"/>
    <w:rsid w:val="0019658A"/>
    <w:rsid w:val="001C0DEC"/>
    <w:rsid w:val="001C354B"/>
    <w:rsid w:val="001E6B3C"/>
    <w:rsid w:val="00202317"/>
    <w:rsid w:val="00204CDD"/>
    <w:rsid w:val="00211AA7"/>
    <w:rsid w:val="00236156"/>
    <w:rsid w:val="002361FE"/>
    <w:rsid w:val="00237B17"/>
    <w:rsid w:val="0025513B"/>
    <w:rsid w:val="00275723"/>
    <w:rsid w:val="00277C6B"/>
    <w:rsid w:val="00280B82"/>
    <w:rsid w:val="00282914"/>
    <w:rsid w:val="00284AE1"/>
    <w:rsid w:val="00287BA7"/>
    <w:rsid w:val="00293188"/>
    <w:rsid w:val="002B21D8"/>
    <w:rsid w:val="002C27F4"/>
    <w:rsid w:val="002D66A1"/>
    <w:rsid w:val="002E7B5E"/>
    <w:rsid w:val="00300F71"/>
    <w:rsid w:val="00305979"/>
    <w:rsid w:val="0031154F"/>
    <w:rsid w:val="003229F3"/>
    <w:rsid w:val="003257E5"/>
    <w:rsid w:val="00380B57"/>
    <w:rsid w:val="00386167"/>
    <w:rsid w:val="00392A25"/>
    <w:rsid w:val="00393396"/>
    <w:rsid w:val="003A14F5"/>
    <w:rsid w:val="003A41C9"/>
    <w:rsid w:val="003C017A"/>
    <w:rsid w:val="003C4118"/>
    <w:rsid w:val="003F7FE6"/>
    <w:rsid w:val="004037B8"/>
    <w:rsid w:val="00417358"/>
    <w:rsid w:val="00425193"/>
    <w:rsid w:val="0043351D"/>
    <w:rsid w:val="00447CCA"/>
    <w:rsid w:val="00450D33"/>
    <w:rsid w:val="004618AC"/>
    <w:rsid w:val="004662FF"/>
    <w:rsid w:val="00474E5E"/>
    <w:rsid w:val="0048461B"/>
    <w:rsid w:val="00484A93"/>
    <w:rsid w:val="00490CFC"/>
    <w:rsid w:val="004A758F"/>
    <w:rsid w:val="004B11FA"/>
    <w:rsid w:val="004C061D"/>
    <w:rsid w:val="004C7A4B"/>
    <w:rsid w:val="004D43AF"/>
    <w:rsid w:val="004E7DCA"/>
    <w:rsid w:val="005111F0"/>
    <w:rsid w:val="005236D5"/>
    <w:rsid w:val="00525C7A"/>
    <w:rsid w:val="0052686F"/>
    <w:rsid w:val="00543F25"/>
    <w:rsid w:val="005538D7"/>
    <w:rsid w:val="005615A5"/>
    <w:rsid w:val="005623B8"/>
    <w:rsid w:val="00572294"/>
    <w:rsid w:val="00573906"/>
    <w:rsid w:val="00584D03"/>
    <w:rsid w:val="00586349"/>
    <w:rsid w:val="005871D6"/>
    <w:rsid w:val="00587A3B"/>
    <w:rsid w:val="00590D59"/>
    <w:rsid w:val="00595743"/>
    <w:rsid w:val="005A3BB6"/>
    <w:rsid w:val="005C76B9"/>
    <w:rsid w:val="005E388B"/>
    <w:rsid w:val="005F2DB2"/>
    <w:rsid w:val="0063335D"/>
    <w:rsid w:val="006513C7"/>
    <w:rsid w:val="006523C8"/>
    <w:rsid w:val="00657C1C"/>
    <w:rsid w:val="00691304"/>
    <w:rsid w:val="006934E7"/>
    <w:rsid w:val="006967BA"/>
    <w:rsid w:val="006A7A40"/>
    <w:rsid w:val="006D3CA2"/>
    <w:rsid w:val="006D6CF7"/>
    <w:rsid w:val="006E4FF0"/>
    <w:rsid w:val="006F7DF2"/>
    <w:rsid w:val="00706B0D"/>
    <w:rsid w:val="007316B5"/>
    <w:rsid w:val="00731928"/>
    <w:rsid w:val="00735A6B"/>
    <w:rsid w:val="00736844"/>
    <w:rsid w:val="00745DE3"/>
    <w:rsid w:val="0075454B"/>
    <w:rsid w:val="0075562A"/>
    <w:rsid w:val="007661F9"/>
    <w:rsid w:val="0076628F"/>
    <w:rsid w:val="00771418"/>
    <w:rsid w:val="00783459"/>
    <w:rsid w:val="007B1B7C"/>
    <w:rsid w:val="007B67D6"/>
    <w:rsid w:val="007B7593"/>
    <w:rsid w:val="007C6069"/>
    <w:rsid w:val="007E33A6"/>
    <w:rsid w:val="007E3F68"/>
    <w:rsid w:val="007F1C85"/>
    <w:rsid w:val="007F1E4C"/>
    <w:rsid w:val="00804BB8"/>
    <w:rsid w:val="008145FE"/>
    <w:rsid w:val="00814F4A"/>
    <w:rsid w:val="00832AC4"/>
    <w:rsid w:val="00853D3B"/>
    <w:rsid w:val="00855E00"/>
    <w:rsid w:val="00860823"/>
    <w:rsid w:val="00866D1F"/>
    <w:rsid w:val="00871EDB"/>
    <w:rsid w:val="008A6D18"/>
    <w:rsid w:val="008C2BB3"/>
    <w:rsid w:val="008D21E0"/>
    <w:rsid w:val="008D78A0"/>
    <w:rsid w:val="008E4FFE"/>
    <w:rsid w:val="00911AB7"/>
    <w:rsid w:val="00915511"/>
    <w:rsid w:val="009227DD"/>
    <w:rsid w:val="00941D48"/>
    <w:rsid w:val="0094776B"/>
    <w:rsid w:val="00947FA6"/>
    <w:rsid w:val="00957D5A"/>
    <w:rsid w:val="009702C2"/>
    <w:rsid w:val="00980C4A"/>
    <w:rsid w:val="009B153B"/>
    <w:rsid w:val="009B4F2E"/>
    <w:rsid w:val="009C7BB9"/>
    <w:rsid w:val="009D5FB9"/>
    <w:rsid w:val="009D7341"/>
    <w:rsid w:val="009E173D"/>
    <w:rsid w:val="009F054F"/>
    <w:rsid w:val="00A05015"/>
    <w:rsid w:val="00A13E19"/>
    <w:rsid w:val="00A26817"/>
    <w:rsid w:val="00A2779B"/>
    <w:rsid w:val="00A34259"/>
    <w:rsid w:val="00A34A03"/>
    <w:rsid w:val="00A434EE"/>
    <w:rsid w:val="00A554BC"/>
    <w:rsid w:val="00A57F69"/>
    <w:rsid w:val="00A67643"/>
    <w:rsid w:val="00A7712B"/>
    <w:rsid w:val="00A82925"/>
    <w:rsid w:val="00A83732"/>
    <w:rsid w:val="00A93C22"/>
    <w:rsid w:val="00AB10BC"/>
    <w:rsid w:val="00AC5802"/>
    <w:rsid w:val="00AE4E9A"/>
    <w:rsid w:val="00AE531A"/>
    <w:rsid w:val="00B05512"/>
    <w:rsid w:val="00B1052E"/>
    <w:rsid w:val="00B12F45"/>
    <w:rsid w:val="00B22B60"/>
    <w:rsid w:val="00B241BA"/>
    <w:rsid w:val="00B43A72"/>
    <w:rsid w:val="00B62C40"/>
    <w:rsid w:val="00B70BAB"/>
    <w:rsid w:val="00B7317D"/>
    <w:rsid w:val="00B84AFA"/>
    <w:rsid w:val="00B8510B"/>
    <w:rsid w:val="00B97B3D"/>
    <w:rsid w:val="00BA19F6"/>
    <w:rsid w:val="00BA690F"/>
    <w:rsid w:val="00BF3A2B"/>
    <w:rsid w:val="00C102C6"/>
    <w:rsid w:val="00C105A8"/>
    <w:rsid w:val="00C24E63"/>
    <w:rsid w:val="00C33F15"/>
    <w:rsid w:val="00C358C6"/>
    <w:rsid w:val="00C3671B"/>
    <w:rsid w:val="00C523CC"/>
    <w:rsid w:val="00C57045"/>
    <w:rsid w:val="00C63BA4"/>
    <w:rsid w:val="00C63F93"/>
    <w:rsid w:val="00C734C2"/>
    <w:rsid w:val="00C93D04"/>
    <w:rsid w:val="00C96364"/>
    <w:rsid w:val="00CD40F7"/>
    <w:rsid w:val="00CD7A1E"/>
    <w:rsid w:val="00CE5CD8"/>
    <w:rsid w:val="00CF4203"/>
    <w:rsid w:val="00D14114"/>
    <w:rsid w:val="00D14F14"/>
    <w:rsid w:val="00D25E65"/>
    <w:rsid w:val="00D368FC"/>
    <w:rsid w:val="00D46F7A"/>
    <w:rsid w:val="00D51D56"/>
    <w:rsid w:val="00D70CD6"/>
    <w:rsid w:val="00D86EB1"/>
    <w:rsid w:val="00D91690"/>
    <w:rsid w:val="00D926E3"/>
    <w:rsid w:val="00DA020D"/>
    <w:rsid w:val="00DC53EA"/>
    <w:rsid w:val="00DD606E"/>
    <w:rsid w:val="00DE1676"/>
    <w:rsid w:val="00DF4434"/>
    <w:rsid w:val="00E01E05"/>
    <w:rsid w:val="00E05672"/>
    <w:rsid w:val="00E06383"/>
    <w:rsid w:val="00E23C8D"/>
    <w:rsid w:val="00E423BF"/>
    <w:rsid w:val="00E44247"/>
    <w:rsid w:val="00E459F0"/>
    <w:rsid w:val="00E51972"/>
    <w:rsid w:val="00E64C61"/>
    <w:rsid w:val="00E858C0"/>
    <w:rsid w:val="00E9334D"/>
    <w:rsid w:val="00EC40A7"/>
    <w:rsid w:val="00ED6232"/>
    <w:rsid w:val="00ED7AE2"/>
    <w:rsid w:val="00EE40BF"/>
    <w:rsid w:val="00EE7474"/>
    <w:rsid w:val="00F0271A"/>
    <w:rsid w:val="00F02A88"/>
    <w:rsid w:val="00F14824"/>
    <w:rsid w:val="00F20C06"/>
    <w:rsid w:val="00F27DC7"/>
    <w:rsid w:val="00F32AE5"/>
    <w:rsid w:val="00F32EAE"/>
    <w:rsid w:val="00F33472"/>
    <w:rsid w:val="00F42883"/>
    <w:rsid w:val="00FA5E7A"/>
    <w:rsid w:val="00FB348E"/>
    <w:rsid w:val="00FC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2EADB4B5"/>
  <w15:docId w15:val="{4F6A7311-3230-4407-9BE2-8666B4FC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6156"/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5E13"/>
    <w:rPr>
      <w:rFonts w:ascii="Tahoma" w:hAnsi="Tahoma" w:cs="Tahoma"/>
      <w:sz w:val="16"/>
      <w:szCs w:val="16"/>
    </w:rPr>
  </w:style>
  <w:style w:type="paragraph" w:customStyle="1" w:styleId="Bezodstavcovhostylu">
    <w:name w:val="[Bez odstavcového stylu]"/>
    <w:rsid w:val="00E0567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292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E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1676"/>
  </w:style>
  <w:style w:type="paragraph" w:styleId="Zpat">
    <w:name w:val="footer"/>
    <w:basedOn w:val="Normln"/>
    <w:link w:val="ZpatChar"/>
    <w:uiPriority w:val="99"/>
    <w:unhideWhenUsed/>
    <w:rsid w:val="00DE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1676"/>
  </w:style>
  <w:style w:type="paragraph" w:customStyle="1" w:styleId="Standardnte">
    <w:name w:val="Standardní te"/>
    <w:rsid w:val="001C354B"/>
    <w:pPr>
      <w:suppressAutoHyphens/>
      <w:spacing w:after="0" w:line="240" w:lineRule="auto"/>
    </w:pPr>
    <w:rPr>
      <w:rFonts w:ascii="Times New Roman" w:eastAsia="Times New Roman" w:hAnsi="Times New Roman" w:cs="Symbol"/>
      <w:color w:val="000000"/>
      <w:sz w:val="24"/>
      <w:lang w:eastAsia="ar-SA"/>
    </w:rPr>
  </w:style>
  <w:style w:type="paragraph" w:styleId="Zkladntext">
    <w:name w:val="Body Text"/>
    <w:basedOn w:val="Normln"/>
    <w:link w:val="ZkladntextChar"/>
    <w:rsid w:val="001C354B"/>
    <w:pPr>
      <w:suppressAutoHyphens/>
      <w:spacing w:after="0" w:line="240" w:lineRule="auto"/>
      <w:jc w:val="both"/>
    </w:pPr>
    <w:rPr>
      <w:rFonts w:ascii="Times New Roman" w:eastAsia="Times New Roman" w:hAnsi="Times New Roman" w:cs="Symbo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C354B"/>
    <w:rPr>
      <w:rFonts w:ascii="Times New Roman" w:eastAsia="Times New Roman" w:hAnsi="Times New Roman" w:cs="Symbol"/>
      <w:lang w:eastAsia="cs-CZ"/>
    </w:rPr>
  </w:style>
  <w:style w:type="paragraph" w:customStyle="1" w:styleId="Nadpis">
    <w:name w:val="Nadpis"/>
    <w:basedOn w:val="Normln"/>
    <w:next w:val="Zkladntext"/>
    <w:rsid w:val="001C354B"/>
    <w:pPr>
      <w:suppressAutoHyphens/>
      <w:spacing w:after="0" w:line="240" w:lineRule="auto"/>
      <w:jc w:val="center"/>
    </w:pPr>
    <w:rPr>
      <w:rFonts w:ascii="CG Times" w:eastAsia="Times New Roman" w:hAnsi="CG Times" w:cs="CG Times"/>
      <w:sz w:val="24"/>
      <w:lang w:val="en-GB" w:eastAsia="cs-CZ"/>
    </w:rPr>
  </w:style>
  <w:style w:type="paragraph" w:customStyle="1" w:styleId="Zkladntextodsazen21">
    <w:name w:val="Základní text odsazený 21"/>
    <w:basedOn w:val="Normln"/>
    <w:rsid w:val="001C354B"/>
    <w:pPr>
      <w:suppressAutoHyphens/>
      <w:spacing w:after="120" w:line="480" w:lineRule="auto"/>
      <w:ind w:left="283"/>
    </w:pPr>
    <w:rPr>
      <w:rFonts w:ascii="Times New Roman" w:eastAsia="Times New Roman" w:hAnsi="Times New Roman" w:cs="Symbol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1C354B"/>
    <w:pPr>
      <w:suppressAutoHyphens/>
      <w:spacing w:after="120" w:line="480" w:lineRule="auto"/>
    </w:pPr>
    <w:rPr>
      <w:rFonts w:ascii="Times New Roman" w:eastAsia="Times New Roman" w:hAnsi="Times New Roman" w:cs="Symbol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1C354B"/>
    <w:rPr>
      <w:rFonts w:ascii="Times New Roman" w:eastAsia="Times New Roman" w:hAnsi="Times New Roman" w:cs="Symbol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apple-converted-space">
    <w:name w:val="x_apple-converted-space"/>
    <w:basedOn w:val="Standardnpsmoodstavce"/>
    <w:rsid w:val="001C354B"/>
  </w:style>
  <w:style w:type="paragraph" w:customStyle="1" w:styleId="NormalCCS">
    <w:name w:val="Normal CCS"/>
    <w:basedOn w:val="Normln"/>
    <w:uiPriority w:val="99"/>
    <w:rsid w:val="00ED6232"/>
    <w:pPr>
      <w:spacing w:before="120" w:after="0" w:line="240" w:lineRule="auto"/>
    </w:pPr>
    <w:rPr>
      <w:rFonts w:ascii="AT*Palm Springs" w:eastAsia="Times New Roman" w:hAnsi="AT*Palm Springs" w:cs="Times New Roman"/>
      <w:sz w:val="24"/>
      <w:szCs w:val="20"/>
      <w:lang w:eastAsia="cs-CZ"/>
    </w:rPr>
  </w:style>
  <w:style w:type="paragraph" w:customStyle="1" w:styleId="Text1l">
    <w:name w:val="Text 1 Čl"/>
    <w:next w:val="Normln"/>
    <w:uiPriority w:val="99"/>
    <w:rsid w:val="00ED6232"/>
    <w:pPr>
      <w:numPr>
        <w:ilvl w:val="2"/>
        <w:numId w:val="1"/>
      </w:numPr>
      <w:spacing w:before="120" w:after="0" w:line="240" w:lineRule="auto"/>
      <w:jc w:val="both"/>
      <w:outlineLvl w:val="2"/>
    </w:pPr>
    <w:rPr>
      <w:rFonts w:ascii="AT*Palm Springs" w:eastAsia="Times New Roman" w:hAnsi="AT*Palm Springs" w:cs="Times New Roman"/>
      <w:sz w:val="24"/>
      <w:szCs w:val="20"/>
      <w:lang w:eastAsia="cs-CZ"/>
    </w:rPr>
  </w:style>
  <w:style w:type="paragraph" w:customStyle="1" w:styleId="Umbrelanadpis">
    <w:name w:val="Umbrela nadpis"/>
    <w:next w:val="NormalCCS"/>
    <w:uiPriority w:val="99"/>
    <w:rsid w:val="00ED6232"/>
    <w:pPr>
      <w:keepNext/>
      <w:spacing w:after="120" w:line="240" w:lineRule="auto"/>
      <w:ind w:left="425" w:hanging="425"/>
      <w:jc w:val="center"/>
      <w:outlineLvl w:val="0"/>
    </w:pPr>
    <w:rPr>
      <w:rFonts w:ascii="AT*Umbrella" w:eastAsia="Times New Roman" w:hAnsi="AT*Umbrella" w:cs="Times New Roman"/>
      <w:caps/>
      <w:sz w:val="44"/>
      <w:szCs w:val="20"/>
      <w:lang w:eastAsia="cs-CZ"/>
    </w:rPr>
  </w:style>
  <w:style w:type="paragraph" w:customStyle="1" w:styleId="NormalCCSCZ">
    <w:name w:val="Normal CCS CZ"/>
    <w:uiPriority w:val="99"/>
    <w:rsid w:val="00ED6232"/>
    <w:pPr>
      <w:spacing w:before="120" w:after="0" w:line="240" w:lineRule="auto"/>
    </w:pPr>
    <w:rPr>
      <w:rFonts w:ascii="AT*Palm Springs" w:eastAsia="Times New Roman" w:hAnsi="AT*Palm Springs" w:cs="Times New Roman"/>
      <w:sz w:val="24"/>
      <w:szCs w:val="20"/>
      <w:lang w:eastAsia="cs-CZ"/>
    </w:rPr>
  </w:style>
  <w:style w:type="paragraph" w:customStyle="1" w:styleId="PedmtCZ">
    <w:name w:val="Předmět CZ"/>
    <w:next w:val="NormalCCSCZ"/>
    <w:uiPriority w:val="99"/>
    <w:rsid w:val="00ED6232"/>
    <w:pPr>
      <w:keepNext/>
      <w:keepLines/>
      <w:spacing w:before="120" w:after="360" w:line="240" w:lineRule="auto"/>
      <w:jc w:val="center"/>
      <w:outlineLvl w:val="1"/>
    </w:pPr>
    <w:rPr>
      <w:rFonts w:ascii="AT*Palm Springs" w:eastAsia="Times New Roman" w:hAnsi="AT*Palm Springs" w:cs="Times New Roman"/>
      <w:b/>
      <w:sz w:val="28"/>
      <w:szCs w:val="20"/>
      <w:lang w:eastAsia="cs-CZ"/>
    </w:rPr>
  </w:style>
  <w:style w:type="paragraph" w:customStyle="1" w:styleId="aCZ">
    <w:name w:val="a) CZ"/>
    <w:basedOn w:val="Text1l"/>
    <w:uiPriority w:val="99"/>
    <w:rsid w:val="00ED6232"/>
    <w:pPr>
      <w:keepLines/>
      <w:numPr>
        <w:ilvl w:val="3"/>
      </w:numPr>
    </w:pPr>
  </w:style>
  <w:style w:type="paragraph" w:customStyle="1" w:styleId="OdrkaCZ">
    <w:name w:val="Odrážka CZ"/>
    <w:basedOn w:val="Text1l"/>
    <w:uiPriority w:val="99"/>
    <w:rsid w:val="00ED6232"/>
    <w:pPr>
      <w:keepLines/>
      <w:numPr>
        <w:ilvl w:val="6"/>
      </w:numPr>
    </w:pPr>
  </w:style>
  <w:style w:type="paragraph" w:customStyle="1" w:styleId="lnekCZ">
    <w:name w:val="Článek CZ"/>
    <w:next w:val="PedmtCZ"/>
    <w:uiPriority w:val="99"/>
    <w:rsid w:val="00ED6232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AT*Palm Springs" w:eastAsia="Times New Roman" w:hAnsi="AT*Palm Springs" w:cs="Times New Roman"/>
      <w:sz w:val="24"/>
      <w:szCs w:val="20"/>
      <w:lang w:eastAsia="cs-CZ"/>
    </w:rPr>
  </w:style>
  <w:style w:type="paragraph" w:customStyle="1" w:styleId="Text111l">
    <w:name w:val="Text 111 Čl"/>
    <w:basedOn w:val="aCZ"/>
    <w:next w:val="Normln"/>
    <w:uiPriority w:val="99"/>
    <w:rsid w:val="00ED6232"/>
    <w:pPr>
      <w:numPr>
        <w:ilvl w:val="4"/>
      </w:numPr>
    </w:pPr>
  </w:style>
  <w:style w:type="paragraph" w:styleId="Odstavecseseznamem">
    <w:name w:val="List Paragraph"/>
    <w:basedOn w:val="Normln"/>
    <w:uiPriority w:val="34"/>
    <w:qFormat/>
    <w:rsid w:val="00ED623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abulkatxtobyejn">
    <w:name w:val="Tabulka_txt_obyčejný"/>
    <w:basedOn w:val="Normln"/>
    <w:rsid w:val="008D21E0"/>
    <w:pPr>
      <w:spacing w:before="40" w:after="40" w:line="240" w:lineRule="auto"/>
    </w:pPr>
    <w:rPr>
      <w:rFonts w:eastAsia="Times New Roman" w:cs="Arial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837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3732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3732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37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3732"/>
    <w:rPr>
      <w:rFonts w:ascii="Arial" w:hAnsi="Arial"/>
      <w:b/>
      <w:bCs/>
      <w:sz w:val="20"/>
      <w:szCs w:val="20"/>
    </w:rPr>
  </w:style>
  <w:style w:type="paragraph" w:customStyle="1" w:styleId="Zakladnisazba">
    <w:name w:val="Zakladni_sazba"/>
    <w:basedOn w:val="Normlnweb"/>
    <w:qFormat/>
    <w:rsid w:val="00D926E3"/>
    <w:pPr>
      <w:spacing w:before="400" w:beforeAutospacing="0" w:after="0" w:afterAutospacing="0"/>
      <w:ind w:left="1928" w:right="794"/>
    </w:pPr>
    <w:rPr>
      <w:rFonts w:ascii="Helvetica" w:hAnsi="Helvetica"/>
      <w:color w:val="000000"/>
    </w:rPr>
  </w:style>
  <w:style w:type="character" w:customStyle="1" w:styleId="normaltextrun">
    <w:name w:val="normaltextrun"/>
    <w:basedOn w:val="Standardnpsmoodstavce"/>
    <w:rsid w:val="00D926E3"/>
  </w:style>
  <w:style w:type="paragraph" w:customStyle="1" w:styleId="TEXTNADTABULKOU">
    <w:name w:val="TEXT NAD TABULKOU"/>
    <w:basedOn w:val="Normln"/>
    <w:autoRedefine/>
    <w:rsid w:val="00D926E3"/>
    <w:pPr>
      <w:spacing w:before="40" w:after="40" w:line="240" w:lineRule="auto"/>
    </w:pPr>
    <w:rPr>
      <w:rFonts w:eastAsia="Times New Roman" w:cs="Arial"/>
      <w:b/>
      <w:bCs/>
      <w:szCs w:val="20"/>
      <w:lang w:eastAsia="cs-CZ"/>
    </w:rPr>
  </w:style>
  <w:style w:type="paragraph" w:customStyle="1" w:styleId="Default">
    <w:name w:val="Default"/>
    <w:rsid w:val="007368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mailto:info@pdspraha.eu" TargetMode="External"/><Relationship Id="rId1" Type="http://schemas.openxmlformats.org/officeDocument/2006/relationships/hyperlink" Target="mailto:info@pdsprah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5938A-5D59-4ED9-AE18-B6E7BCA4A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1126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Radka Kalfertová</cp:lastModifiedBy>
  <cp:revision>3</cp:revision>
  <dcterms:created xsi:type="dcterms:W3CDTF">2024-04-18T09:37:00Z</dcterms:created>
  <dcterms:modified xsi:type="dcterms:W3CDTF">2024-04-18T11:22:00Z</dcterms:modified>
</cp:coreProperties>
</file>