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81" w:rsidRPr="007165D9" w:rsidRDefault="00FC4381" w:rsidP="00FC4381">
      <w:pPr>
        <w:pStyle w:val="Normlnweb"/>
        <w:jc w:val="center"/>
        <w:rPr>
          <w:rFonts w:asciiTheme="minorHAnsi" w:hAnsiTheme="minorHAnsi" w:cstheme="minorHAnsi"/>
          <w:color w:val="333333"/>
        </w:rPr>
      </w:pPr>
      <w:r w:rsidRPr="007165D9">
        <w:rPr>
          <w:rStyle w:val="Siln"/>
          <w:rFonts w:asciiTheme="minorHAnsi" w:hAnsiTheme="minorHAnsi" w:cstheme="minorHAnsi"/>
          <w:color w:val="333333"/>
        </w:rPr>
        <w:t>SMLOUVA O DÍLO</w:t>
      </w:r>
      <w:r w:rsidRPr="007165D9">
        <w:rPr>
          <w:rFonts w:asciiTheme="minorHAnsi" w:hAnsiTheme="minorHAnsi" w:cstheme="minorHAnsi"/>
          <w:color w:val="333333"/>
        </w:rPr>
        <w:br/>
        <w:t> 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Fontána, příspěvková organizace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Zastoupena ředitelem organizace 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Celní 409/3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748 01 Hlučín</w:t>
      </w:r>
    </w:p>
    <w:p w:rsidR="006F516E" w:rsidRDefault="006D627F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IČ </w:t>
      </w:r>
      <w:r w:rsidRPr="007165D9">
        <w:rPr>
          <w:rFonts w:cstheme="minorHAnsi"/>
          <w:color w:val="000000"/>
          <w:sz w:val="24"/>
          <w:szCs w:val="24"/>
        </w:rPr>
        <w:br/>
        <w:t xml:space="preserve">(dále jen </w:t>
      </w:r>
      <w:r w:rsidR="00FC4381" w:rsidRPr="007165D9">
        <w:rPr>
          <w:rFonts w:cstheme="minorHAnsi"/>
          <w:color w:val="000000"/>
          <w:sz w:val="24"/>
          <w:szCs w:val="24"/>
        </w:rPr>
        <w:t>„</w:t>
      </w:r>
      <w:r w:rsidRPr="007165D9">
        <w:rPr>
          <w:rStyle w:val="Siln"/>
          <w:rFonts w:cstheme="minorHAnsi"/>
          <w:color w:val="000000"/>
          <w:sz w:val="24"/>
          <w:szCs w:val="24"/>
        </w:rPr>
        <w:t>o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bjednatel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  <w:t>a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</w:r>
      <w:r w:rsidR="00D605AD">
        <w:rPr>
          <w:rFonts w:cstheme="minorHAnsi"/>
          <w:color w:val="000000"/>
          <w:sz w:val="24"/>
          <w:szCs w:val="24"/>
        </w:rPr>
        <w:t xml:space="preserve">PODLAHÁŘSTVÍ </w:t>
      </w:r>
    </w:p>
    <w:p w:rsidR="00D605AD" w:rsidRDefault="00D605AD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Ronald Zavodančík</w:t>
      </w:r>
    </w:p>
    <w:p w:rsidR="00D605AD" w:rsidRDefault="00D605AD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Javorová 398/3</w:t>
      </w:r>
    </w:p>
    <w:p w:rsidR="006F516E" w:rsidRPr="007165D9" w:rsidRDefault="00D605AD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747 27 Kobeřice</w:t>
      </w:r>
    </w:p>
    <w:p w:rsidR="00AC109F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IČ </w:t>
      </w:r>
      <w:r w:rsidR="00FC4381" w:rsidRPr="007165D9">
        <w:rPr>
          <w:rFonts w:cstheme="minorHAnsi"/>
          <w:color w:val="000000"/>
          <w:sz w:val="24"/>
          <w:szCs w:val="24"/>
        </w:rPr>
        <w:br/>
        <w:t>(dále jen „</w:t>
      </w:r>
      <w:r w:rsidR="006D627F" w:rsidRPr="007165D9">
        <w:rPr>
          <w:rFonts w:cstheme="minorHAnsi"/>
          <w:color w:val="000000"/>
          <w:sz w:val="24"/>
          <w:szCs w:val="24"/>
        </w:rPr>
        <w:t>z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hotovitel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</w:p>
    <w:p w:rsidR="00AC109F" w:rsidRPr="007165D9" w:rsidRDefault="00FC4381" w:rsidP="00AC109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</w:p>
    <w:p w:rsidR="00AC109F" w:rsidRPr="007165D9" w:rsidRDefault="00FC4381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7165D9" w:rsidRDefault="00FC4381" w:rsidP="00AC109F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smlouvu o dílo</w:t>
      </w:r>
      <w:r w:rsidRPr="007165D9">
        <w:rPr>
          <w:rFonts w:cstheme="minorHAnsi"/>
          <w:color w:val="000000"/>
          <w:sz w:val="24"/>
          <w:szCs w:val="24"/>
        </w:rPr>
        <w:t xml:space="preserve"> (dále jen „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Smlouva</w:t>
      </w:r>
      <w:r w:rsidRPr="007165D9">
        <w:rPr>
          <w:rFonts w:cstheme="minorHAnsi"/>
          <w:color w:val="000000"/>
          <w:sz w:val="24"/>
          <w:szCs w:val="24"/>
        </w:rPr>
        <w:t>“)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r w:rsidR="0088677C" w:rsidRPr="007165D9">
        <w:rPr>
          <w:rStyle w:val="Siln"/>
          <w:rFonts w:cstheme="minorHAnsi"/>
          <w:color w:val="000000"/>
          <w:sz w:val="24"/>
          <w:szCs w:val="24"/>
        </w:rPr>
        <w:t>Předmět a rozsah</w:t>
      </w:r>
      <w:r w:rsidR="00BD3D7A" w:rsidRPr="007165D9">
        <w:rPr>
          <w:rStyle w:val="Siln"/>
          <w:rFonts w:cstheme="minorHAnsi"/>
          <w:color w:val="000000"/>
          <w:sz w:val="24"/>
          <w:szCs w:val="24"/>
        </w:rPr>
        <w:t xml:space="preserve"> 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Smlouvy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BD63E9" w:rsidRPr="007165D9" w:rsidRDefault="00FC4381" w:rsidP="004A21C3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D605AD">
        <w:rPr>
          <w:rFonts w:cstheme="minorHAnsi"/>
          <w:color w:val="000000"/>
          <w:sz w:val="24"/>
          <w:szCs w:val="24"/>
        </w:rPr>
        <w:t xml:space="preserve">„Oprava podlahové krytiny bytu č. 9“ </w:t>
      </w:r>
      <w:r w:rsidR="00872D7A">
        <w:rPr>
          <w:rFonts w:cstheme="minorHAnsi"/>
          <w:sz w:val="24"/>
          <w:szCs w:val="24"/>
        </w:rPr>
        <w:t>–</w:t>
      </w:r>
      <w:r w:rsidR="004A21C3">
        <w:rPr>
          <w:rFonts w:cstheme="minorHAnsi"/>
          <w:sz w:val="24"/>
          <w:szCs w:val="24"/>
        </w:rPr>
        <w:t xml:space="preserve"> </w:t>
      </w:r>
      <w:r w:rsidR="00872D7A">
        <w:rPr>
          <w:rFonts w:cstheme="minorHAnsi"/>
          <w:sz w:val="24"/>
          <w:szCs w:val="24"/>
        </w:rPr>
        <w:t xml:space="preserve">Domov pro osoby se zdravotním postižením, Celní 409/3, 748 01 Hlučín. </w:t>
      </w:r>
    </w:p>
    <w:p w:rsidR="00613D37" w:rsidRPr="007165D9" w:rsidRDefault="00613D37" w:rsidP="00613D37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82FCE" w:rsidP="00613D37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Rozsah prací je uveden v příloze </w:t>
      </w:r>
      <w:r w:rsidR="00613D37" w:rsidRPr="007165D9">
        <w:rPr>
          <w:rFonts w:cstheme="minorHAnsi"/>
          <w:color w:val="000000"/>
          <w:sz w:val="24"/>
          <w:szCs w:val="24"/>
        </w:rPr>
        <w:t>č. 1 t</w:t>
      </w:r>
      <w:r w:rsidRPr="007165D9">
        <w:rPr>
          <w:rFonts w:cstheme="minorHAnsi"/>
          <w:color w:val="000000"/>
          <w:sz w:val="24"/>
          <w:szCs w:val="24"/>
        </w:rPr>
        <w:t>éto smlouvy. O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bjednatel se zavazuje Dílo převzít a zaplatit za něj Zhotoviteli cenu, která je sjednána v čl. II </w:t>
      </w:r>
      <w:proofErr w:type="gramStart"/>
      <w:r w:rsidR="00FC4381" w:rsidRPr="007165D9">
        <w:rPr>
          <w:rFonts w:cstheme="minorHAnsi"/>
          <w:color w:val="000000"/>
          <w:sz w:val="24"/>
          <w:szCs w:val="24"/>
        </w:rPr>
        <w:t>této</w:t>
      </w:r>
      <w:proofErr w:type="gramEnd"/>
      <w:r w:rsidR="00FC4381" w:rsidRPr="007165D9">
        <w:rPr>
          <w:rFonts w:cstheme="minorHAnsi"/>
          <w:color w:val="000000"/>
          <w:sz w:val="24"/>
          <w:szCs w:val="24"/>
        </w:rPr>
        <w:t xml:space="preserve"> Smlouvy.  </w:t>
      </w:r>
      <w:r w:rsidR="00D605AD">
        <w:rPr>
          <w:rFonts w:cstheme="minorHAnsi"/>
          <w:color w:val="000000"/>
          <w:sz w:val="24"/>
          <w:szCs w:val="24"/>
        </w:rPr>
        <w:t xml:space="preserve"> </w:t>
      </w:r>
    </w:p>
    <w:p w:rsidR="006D627F" w:rsidRPr="007165D9" w:rsidRDefault="006D627F" w:rsidP="00613D37">
      <w:pPr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D54428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Cena Díla a způsob úhrady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AB2416" w:rsidRPr="007165D9" w:rsidRDefault="00AB2416" w:rsidP="00AB24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cena díla „</w:t>
      </w:r>
      <w:r w:rsidR="00D605AD">
        <w:rPr>
          <w:rFonts w:cstheme="minorHAnsi"/>
          <w:color w:val="000000"/>
          <w:sz w:val="24"/>
          <w:szCs w:val="24"/>
        </w:rPr>
        <w:t xml:space="preserve">Oprava podlahové krytiny bytu č. 9 </w:t>
      </w:r>
      <w:r w:rsidR="00872D7A">
        <w:rPr>
          <w:rFonts w:cstheme="minorHAnsi"/>
          <w:sz w:val="24"/>
          <w:szCs w:val="24"/>
        </w:rPr>
        <w:t>– Domov pro osoby se zdravotním postižením, Celní 409/3, 748 01 Hlučín</w:t>
      </w:r>
      <w:r w:rsidRPr="007165D9">
        <w:rPr>
          <w:rFonts w:cstheme="minorHAnsi"/>
          <w:sz w:val="24"/>
          <w:szCs w:val="24"/>
        </w:rPr>
        <w:t xml:space="preserve">“ bude činit částku ve výši </w:t>
      </w:r>
      <w:r w:rsidR="00D605AD">
        <w:rPr>
          <w:rFonts w:cstheme="minorHAnsi"/>
          <w:sz w:val="24"/>
          <w:szCs w:val="24"/>
        </w:rPr>
        <w:t>160</w:t>
      </w:r>
      <w:r w:rsidR="0088677C">
        <w:rPr>
          <w:rFonts w:cstheme="minorHAnsi"/>
          <w:sz w:val="24"/>
          <w:szCs w:val="24"/>
        </w:rPr>
        <w:t>.</w:t>
      </w:r>
      <w:r w:rsidR="00D605AD">
        <w:rPr>
          <w:rFonts w:cstheme="minorHAnsi"/>
          <w:sz w:val="24"/>
          <w:szCs w:val="24"/>
        </w:rPr>
        <w:t>106</w:t>
      </w:r>
      <w:r w:rsidR="0088677C">
        <w:rPr>
          <w:rFonts w:cstheme="minorHAnsi"/>
          <w:sz w:val="24"/>
          <w:szCs w:val="24"/>
        </w:rPr>
        <w:t>,</w:t>
      </w:r>
      <w:r w:rsidR="00D605AD">
        <w:rPr>
          <w:rFonts w:cstheme="minorHAnsi"/>
          <w:sz w:val="24"/>
          <w:szCs w:val="24"/>
        </w:rPr>
        <w:t xml:space="preserve">50 </w:t>
      </w:r>
      <w:r w:rsidR="0088677C">
        <w:rPr>
          <w:rFonts w:cstheme="minorHAnsi"/>
          <w:sz w:val="24"/>
          <w:szCs w:val="24"/>
        </w:rPr>
        <w:t>K</w:t>
      </w:r>
      <w:r w:rsidRPr="007165D9">
        <w:rPr>
          <w:rFonts w:cstheme="minorHAnsi"/>
          <w:sz w:val="24"/>
          <w:szCs w:val="24"/>
        </w:rPr>
        <w:t>č bez DPH, sazba DPH činí 1</w:t>
      </w:r>
      <w:r w:rsidR="00D605AD">
        <w:rPr>
          <w:rFonts w:cstheme="minorHAnsi"/>
          <w:sz w:val="24"/>
          <w:szCs w:val="24"/>
        </w:rPr>
        <w:t>2</w:t>
      </w:r>
      <w:r w:rsidRPr="007165D9">
        <w:rPr>
          <w:rFonts w:cstheme="minorHAnsi"/>
          <w:sz w:val="24"/>
          <w:szCs w:val="24"/>
        </w:rPr>
        <w:t xml:space="preserve">%, cena včetně DPH činí </w:t>
      </w:r>
      <w:r w:rsidR="00D605AD">
        <w:rPr>
          <w:rFonts w:cstheme="minorHAnsi"/>
          <w:sz w:val="24"/>
          <w:szCs w:val="24"/>
        </w:rPr>
        <w:t>179.319,28</w:t>
      </w:r>
      <w:r w:rsidRPr="007165D9">
        <w:rPr>
          <w:rFonts w:cstheme="minorHAnsi"/>
          <w:sz w:val="24"/>
          <w:szCs w:val="24"/>
        </w:rPr>
        <w:t xml:space="preserve"> Kč</w:t>
      </w:r>
      <w:r>
        <w:rPr>
          <w:rFonts w:cstheme="minorHAnsi"/>
          <w:sz w:val="24"/>
          <w:szCs w:val="24"/>
        </w:rPr>
        <w:t>.</w:t>
      </w:r>
    </w:p>
    <w:p w:rsidR="00AB2416" w:rsidRPr="007165D9" w:rsidRDefault="00AB2416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109F" w:rsidRPr="007165D9" w:rsidRDefault="00AC109F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4381" w:rsidRPr="007165D9" w:rsidRDefault="00EA094F" w:rsidP="00D54428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Po předání a převzetí Díla zaplatí Objednatel Zhotoviteli za provedené Dílo </w:t>
      </w:r>
      <w:r w:rsidR="007165D9" w:rsidRPr="007165D9">
        <w:rPr>
          <w:rFonts w:cstheme="minorHAnsi"/>
          <w:sz w:val="24"/>
          <w:szCs w:val="24"/>
        </w:rPr>
        <w:t xml:space="preserve">na účet </w:t>
      </w:r>
      <w:r w:rsidR="00D605AD" w:rsidRPr="00D605AD">
        <w:rPr>
          <w:rFonts w:cstheme="minorHAnsi"/>
          <w:sz w:val="24"/>
          <w:szCs w:val="24"/>
        </w:rPr>
        <w:t>1851752379/0800</w:t>
      </w:r>
      <w:r w:rsidR="007165D9" w:rsidRPr="00D605AD">
        <w:rPr>
          <w:rFonts w:cstheme="minorHAnsi"/>
          <w:sz w:val="24"/>
          <w:szCs w:val="24"/>
        </w:rPr>
        <w:t xml:space="preserve">, a </w:t>
      </w:r>
      <w:r w:rsidR="007165D9" w:rsidRPr="007165D9">
        <w:rPr>
          <w:rFonts w:cstheme="minorHAnsi"/>
          <w:sz w:val="24"/>
          <w:szCs w:val="24"/>
        </w:rPr>
        <w:t xml:space="preserve">to se splatností 15ti dnů od předání faktury. </w:t>
      </w:r>
      <w:r w:rsidRPr="007165D9">
        <w:rPr>
          <w:rFonts w:cstheme="minorHAnsi"/>
          <w:sz w:val="24"/>
          <w:szCs w:val="24"/>
        </w:rPr>
        <w:t xml:space="preserve"> </w:t>
      </w:r>
    </w:p>
    <w:p w:rsidR="00EA094F" w:rsidRPr="007165D9" w:rsidRDefault="00EA094F" w:rsidP="00FC4381">
      <w:pPr>
        <w:jc w:val="center"/>
        <w:rPr>
          <w:rStyle w:val="Siln"/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Termín zhotovení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872D7A" w:rsidRDefault="00FC4381" w:rsidP="00FB448D">
      <w:pPr>
        <w:jc w:val="both"/>
        <w:rPr>
          <w:rFonts w:cstheme="minorHAnsi"/>
          <w:sz w:val="24"/>
          <w:szCs w:val="24"/>
        </w:rPr>
      </w:pPr>
      <w:r w:rsidRPr="00872D7A">
        <w:rPr>
          <w:rFonts w:cstheme="minorHAnsi"/>
          <w:sz w:val="24"/>
          <w:szCs w:val="24"/>
        </w:rPr>
        <w:t xml:space="preserve">Smluvní strany se dohodly, že </w:t>
      </w:r>
      <w:r w:rsidR="00FB448D" w:rsidRPr="00872D7A">
        <w:rPr>
          <w:rFonts w:cstheme="minorHAnsi"/>
          <w:sz w:val="24"/>
          <w:szCs w:val="24"/>
        </w:rPr>
        <w:t>veškerá Díla budou Zhotovitelem provedeny</w:t>
      </w:r>
      <w:r w:rsidRPr="00872D7A">
        <w:rPr>
          <w:rFonts w:cstheme="minorHAnsi"/>
          <w:sz w:val="24"/>
          <w:szCs w:val="24"/>
        </w:rPr>
        <w:t xml:space="preserve"> v termínu nejpozději do </w:t>
      </w:r>
      <w:r w:rsidR="00D605AD">
        <w:rPr>
          <w:rFonts w:cstheme="minorHAnsi"/>
          <w:sz w:val="24"/>
          <w:szCs w:val="24"/>
        </w:rPr>
        <w:t>29</w:t>
      </w:r>
      <w:r w:rsidR="00FB448D" w:rsidRPr="00872D7A">
        <w:rPr>
          <w:rFonts w:cstheme="minorHAnsi"/>
          <w:sz w:val="24"/>
          <w:szCs w:val="24"/>
        </w:rPr>
        <w:t xml:space="preserve">. </w:t>
      </w:r>
      <w:r w:rsidR="00D605AD">
        <w:rPr>
          <w:rFonts w:cstheme="minorHAnsi"/>
          <w:sz w:val="24"/>
          <w:szCs w:val="24"/>
        </w:rPr>
        <w:t>04</w:t>
      </w:r>
      <w:r w:rsidR="000B1B8E" w:rsidRPr="00872D7A">
        <w:rPr>
          <w:rFonts w:cstheme="minorHAnsi"/>
          <w:sz w:val="24"/>
          <w:szCs w:val="24"/>
        </w:rPr>
        <w:t>. 20</w:t>
      </w:r>
      <w:r w:rsidR="00AC109F" w:rsidRPr="00872D7A">
        <w:rPr>
          <w:rFonts w:cstheme="minorHAnsi"/>
          <w:sz w:val="24"/>
          <w:szCs w:val="24"/>
        </w:rPr>
        <w:t>2</w:t>
      </w:r>
      <w:r w:rsidR="00D605AD">
        <w:rPr>
          <w:rFonts w:cstheme="minorHAnsi"/>
          <w:sz w:val="24"/>
          <w:szCs w:val="24"/>
        </w:rPr>
        <w:t>4</w:t>
      </w:r>
      <w:r w:rsidR="00FB448D" w:rsidRPr="00872D7A">
        <w:rPr>
          <w:rFonts w:cstheme="minorHAnsi"/>
          <w:sz w:val="24"/>
          <w:szCs w:val="24"/>
        </w:rPr>
        <w:t xml:space="preserve">. </w:t>
      </w:r>
      <w:r w:rsidRPr="00872D7A">
        <w:rPr>
          <w:rFonts w:cstheme="minorHAnsi"/>
          <w:sz w:val="24"/>
          <w:szCs w:val="24"/>
        </w:rPr>
        <w:t xml:space="preserve">  </w:t>
      </w:r>
    </w:p>
    <w:p w:rsidR="00772E4A" w:rsidRPr="007165D9" w:rsidRDefault="00772E4A" w:rsidP="00772E4A">
      <w:pPr>
        <w:pStyle w:val="slolnkuSmlouvy"/>
        <w:spacing w:before="360"/>
        <w:rPr>
          <w:rFonts w:asciiTheme="minorHAnsi" w:hAnsiTheme="minorHAnsi" w:cstheme="minorHAnsi"/>
          <w:szCs w:val="24"/>
        </w:rPr>
      </w:pPr>
      <w:r w:rsidRPr="007165D9">
        <w:rPr>
          <w:rStyle w:val="Siln"/>
          <w:rFonts w:asciiTheme="minorHAnsi" w:hAnsiTheme="minorHAnsi" w:cstheme="minorHAnsi"/>
          <w:b/>
          <w:color w:val="000000"/>
          <w:szCs w:val="24"/>
        </w:rPr>
        <w:t>IV.</w:t>
      </w:r>
      <w:r w:rsidRPr="007165D9">
        <w:rPr>
          <w:rFonts w:asciiTheme="minorHAnsi" w:hAnsiTheme="minorHAnsi" w:cstheme="minorHAnsi"/>
          <w:color w:val="000000"/>
          <w:szCs w:val="24"/>
        </w:rPr>
        <w:br/>
      </w:r>
      <w:r w:rsidRPr="007165D9">
        <w:rPr>
          <w:rFonts w:asciiTheme="minorHAnsi" w:hAnsiTheme="minorHAnsi" w:cstheme="minorHAnsi"/>
          <w:szCs w:val="24"/>
        </w:rPr>
        <w:t>Místo a doba plnění</w:t>
      </w:r>
    </w:p>
    <w:p w:rsidR="00EA094F" w:rsidRPr="00872D7A" w:rsidRDefault="00EA094F" w:rsidP="00EA094F">
      <w:pPr>
        <w:rPr>
          <w:rFonts w:cstheme="minorHAnsi"/>
          <w:sz w:val="24"/>
          <w:szCs w:val="24"/>
          <w:lang w:eastAsia="cs-CZ"/>
        </w:rPr>
      </w:pPr>
    </w:p>
    <w:p w:rsidR="00772E4A" w:rsidRPr="00872D7A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872D7A">
        <w:rPr>
          <w:rFonts w:asciiTheme="minorHAnsi" w:hAnsiTheme="minorHAnsi" w:cstheme="minorHAnsi"/>
        </w:rPr>
        <w:t xml:space="preserve">Prodávající je povinen předat </w:t>
      </w:r>
      <w:r w:rsidR="004A21C3" w:rsidRPr="00872D7A">
        <w:rPr>
          <w:rFonts w:asciiTheme="minorHAnsi" w:hAnsiTheme="minorHAnsi" w:cstheme="minorHAnsi"/>
        </w:rPr>
        <w:t xml:space="preserve">dílo </w:t>
      </w:r>
      <w:r w:rsidRPr="00872D7A">
        <w:rPr>
          <w:rFonts w:asciiTheme="minorHAnsi" w:hAnsiTheme="minorHAnsi" w:cstheme="minorHAnsi"/>
        </w:rPr>
        <w:t xml:space="preserve">v místě plnění, </w:t>
      </w:r>
      <w:r w:rsidR="004A21C3" w:rsidRPr="00872D7A">
        <w:rPr>
          <w:rFonts w:asciiTheme="minorHAnsi" w:hAnsiTheme="minorHAnsi" w:cstheme="minorHAnsi"/>
        </w:rPr>
        <w:t xml:space="preserve">tzn. na adrese </w:t>
      </w:r>
      <w:r w:rsidR="00872D7A" w:rsidRPr="00872D7A">
        <w:rPr>
          <w:rFonts w:asciiTheme="minorHAnsi" w:hAnsiTheme="minorHAnsi" w:cstheme="minorHAnsi"/>
        </w:rPr>
        <w:t xml:space="preserve">Domov pro osoby se zdravotním postižením, Celní 409/3, 748 01 Hlučín. </w:t>
      </w:r>
      <w:r w:rsidR="004A21C3" w:rsidRPr="00872D7A">
        <w:rPr>
          <w:rFonts w:asciiTheme="minorHAnsi" w:hAnsiTheme="minorHAnsi" w:cstheme="minorHAnsi"/>
        </w:rPr>
        <w:t xml:space="preserve"> </w:t>
      </w:r>
      <w:r w:rsidRPr="00872D7A">
        <w:rPr>
          <w:rFonts w:asciiTheme="minorHAnsi" w:hAnsiTheme="minorHAnsi" w:cstheme="minorHAnsi"/>
        </w:rPr>
        <w:t xml:space="preserve"> </w:t>
      </w:r>
    </w:p>
    <w:p w:rsidR="00772E4A" w:rsidRPr="00241F2E" w:rsidRDefault="00772E4A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Předání a převzetí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K předání a převzetí Díla dojde do dvou dnů od jeho zhotovení, nejpozději však bude dílo zhotoveno i předáno v termínu uvedeným v čl. III této smlouvy.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O předání a převzetí Díla bude Smluvními stranami vyhotoven předávací protokol.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Fonts w:cstheme="minorHAnsi"/>
          <w:color w:val="000000"/>
          <w:sz w:val="24"/>
          <w:szCs w:val="24"/>
        </w:rPr>
        <w:br/>
        <w:t xml:space="preserve">Smluvní strany se pro případ prodlení objednatele se zaplacením ceny Díla dohodly na smluvní pokutě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>za každý den prodlení.</w:t>
      </w:r>
    </w:p>
    <w:p w:rsidR="00FC4381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 xml:space="preserve">za každých započatých 7 dní prodlení. </w:t>
      </w: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na:</w:t>
      </w:r>
    </w:p>
    <w:p w:rsidR="00613D37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Tel.: </w:t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Email:</w:t>
      </w:r>
      <w:r w:rsidR="00D605AD">
        <w:rPr>
          <w:rFonts w:cstheme="minorHAnsi"/>
          <w:sz w:val="24"/>
          <w:szCs w:val="24"/>
        </w:rPr>
        <w:tab/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772E4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adresu:</w:t>
      </w:r>
      <w:r w:rsidR="00613D37" w:rsidRPr="007165D9"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772E4A" w:rsidRDefault="00772E4A" w:rsidP="00772E4A">
      <w:pPr>
        <w:jc w:val="center"/>
        <w:rPr>
          <w:rFonts w:cstheme="minorHAnsi"/>
          <w:sz w:val="24"/>
          <w:szCs w:val="24"/>
        </w:rPr>
      </w:pPr>
    </w:p>
    <w:p w:rsidR="000634E1" w:rsidRDefault="000634E1" w:rsidP="00772E4A">
      <w:pPr>
        <w:jc w:val="center"/>
        <w:rPr>
          <w:rFonts w:cstheme="minorHAnsi"/>
          <w:sz w:val="24"/>
          <w:szCs w:val="24"/>
        </w:rPr>
      </w:pPr>
    </w:p>
    <w:p w:rsidR="000634E1" w:rsidRPr="007165D9" w:rsidRDefault="000634E1" w:rsidP="00772E4A">
      <w:pPr>
        <w:jc w:val="center"/>
        <w:rPr>
          <w:rFonts w:cstheme="minorHAnsi"/>
          <w:sz w:val="24"/>
          <w:szCs w:val="24"/>
        </w:rPr>
      </w:pPr>
    </w:p>
    <w:p w:rsidR="00772E4A" w:rsidRPr="007165D9" w:rsidRDefault="00772E4A" w:rsidP="00772E4A">
      <w:pPr>
        <w:jc w:val="center"/>
        <w:rPr>
          <w:rFonts w:cstheme="minorHAnsi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lastRenderedPageBreak/>
        <w:t>V</w:t>
      </w:r>
      <w:r w:rsid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Platební podmínky</w:t>
      </w:r>
    </w:p>
    <w:p w:rsidR="00772E4A" w:rsidRPr="007165D9" w:rsidRDefault="00772E4A" w:rsidP="00772E4A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Úhrada kupní ceny bude provedena jednorázově.</w:t>
      </w:r>
    </w:p>
    <w:p w:rsidR="00772E4A" w:rsidRPr="007165D9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7165D9">
        <w:rPr>
          <w:rFonts w:asciiTheme="minorHAnsi" w:hAnsiTheme="minorHAnsi" w:cstheme="minorHAnsi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o účetnictví, ve znění pozdějších předpisů a náležitosti stanovené dalšími obecně závaznými právními předpisy. Faktura musí dále obsahovat: 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smlouvy kupujícího, IČ kupujícího,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a datum vystavení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předmět plnění a jeho přesnou specifikaci ve slovním vyjádření (nestačí pouze odkaz na číslo uzavřené smlouvy),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označení banky a čísla účtu, na který musí být zaplaceno (pokud je číslo účtu odlišné od čísla uvedeného v čl. I odst. 2, je prodávající povinen o této skutečnosti v souladu s čl. II odst. 2 této smlouvy informovat kupujícího),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dodacího listu a datum jeho podpisu. Dodací list bude přílohou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lhůtu splatnosti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jméno a vlastnoruční podpis osoby, která fakturu vystavila, včetně kontaktního telefonu.</w:t>
      </w:r>
    </w:p>
    <w:p w:rsidR="006D627F" w:rsidRPr="007165D9" w:rsidRDefault="006D627F" w:rsidP="006D627F">
      <w:pPr>
        <w:spacing w:before="60" w:after="0" w:line="240" w:lineRule="auto"/>
        <w:ind w:left="714"/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7165D9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Odpovědnost za vady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poskytne na Dílo záruku po dobu </w:t>
      </w:r>
      <w:r w:rsidR="00FB448D" w:rsidRPr="007165D9">
        <w:rPr>
          <w:rFonts w:cstheme="minorHAnsi"/>
          <w:color w:val="000000"/>
          <w:sz w:val="24"/>
          <w:szCs w:val="24"/>
        </w:rPr>
        <w:t xml:space="preserve">24 měsíců </w:t>
      </w:r>
      <w:r w:rsidRPr="007165D9">
        <w:rPr>
          <w:rFonts w:cstheme="minorHAnsi"/>
          <w:color w:val="000000"/>
          <w:sz w:val="24"/>
          <w:szCs w:val="24"/>
        </w:rPr>
        <w:t xml:space="preserve">od předání Díla objednateli. 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Zhotovitel se zavazuje předat Dílo bez vad a nedodělků.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7165D9" w:rsidRDefault="00FC4381" w:rsidP="009039E0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  </w:t>
      </w:r>
    </w:p>
    <w:p w:rsidR="00FC4381" w:rsidRPr="007165D9" w:rsidRDefault="00FC4381" w:rsidP="00FB448D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Závěrečná ustanovení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Tato smlouva nabývá platnosti a účinnosti dnem, kdy vyjádření souhlasu s obsahem návrhu smlouvy dojde druhé smluvní straně, nestanoví</w:t>
      </w:r>
      <w:r w:rsidRPr="007165D9">
        <w:rPr>
          <w:rFonts w:cstheme="minorHAnsi"/>
          <w:sz w:val="24"/>
          <w:szCs w:val="24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lastRenderedPageBreak/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Smlouva byla vyhotovena ve dvou stejnopisech, z nichž každá Smluvní strana obdrží po jednom vyhotovení.</w:t>
      </w:r>
    </w:p>
    <w:p w:rsidR="00FB448D" w:rsidRPr="007165D9" w:rsidRDefault="00FC4381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</w:r>
      <w:r w:rsidR="00FB448D" w:rsidRPr="007165D9">
        <w:rPr>
          <w:rFonts w:cstheme="minorHAnsi"/>
          <w:sz w:val="24"/>
          <w:szCs w:val="24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6D627F" w:rsidRPr="007165D9" w:rsidRDefault="006D627F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  <w:r w:rsidR="007165D9" w:rsidRPr="007165D9">
        <w:rPr>
          <w:rFonts w:cstheme="minorHAnsi"/>
          <w:sz w:val="24"/>
          <w:szCs w:val="24"/>
        </w:rPr>
        <w:t>.</w:t>
      </w:r>
    </w:p>
    <w:p w:rsidR="006D627F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 </w:t>
      </w:r>
    </w:p>
    <w:p w:rsidR="00B40E3F" w:rsidRPr="007165D9" w:rsidRDefault="00B40E3F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V Hlučíně </w:t>
      </w:r>
      <w:r w:rsidRPr="007165D9">
        <w:rPr>
          <w:rFonts w:cstheme="minorHAnsi"/>
          <w:sz w:val="24"/>
          <w:szCs w:val="24"/>
        </w:rPr>
        <w:t xml:space="preserve">dne </w:t>
      </w:r>
      <w:r w:rsidR="00D605AD">
        <w:rPr>
          <w:rFonts w:cstheme="minorHAnsi"/>
          <w:sz w:val="24"/>
          <w:szCs w:val="24"/>
        </w:rPr>
        <w:t>18</w:t>
      </w:r>
      <w:r w:rsidR="00EA094F" w:rsidRPr="007165D9">
        <w:rPr>
          <w:rFonts w:cstheme="minorHAnsi"/>
          <w:sz w:val="24"/>
          <w:szCs w:val="24"/>
        </w:rPr>
        <w:t xml:space="preserve">. </w:t>
      </w:r>
      <w:r w:rsidR="00D605AD">
        <w:rPr>
          <w:rFonts w:cstheme="minorHAnsi"/>
          <w:sz w:val="24"/>
          <w:szCs w:val="24"/>
        </w:rPr>
        <w:t>04</w:t>
      </w:r>
      <w:r w:rsidR="00EA094F" w:rsidRPr="007165D9">
        <w:rPr>
          <w:rFonts w:cstheme="minorHAnsi"/>
          <w:sz w:val="24"/>
          <w:szCs w:val="24"/>
        </w:rPr>
        <w:t>. 20</w:t>
      </w:r>
      <w:r w:rsidR="00AC109F" w:rsidRPr="007165D9">
        <w:rPr>
          <w:rFonts w:cstheme="minorHAnsi"/>
          <w:sz w:val="24"/>
          <w:szCs w:val="24"/>
        </w:rPr>
        <w:t>2</w:t>
      </w:r>
      <w:r w:rsidR="00D605AD">
        <w:rPr>
          <w:rFonts w:cstheme="minorHAnsi"/>
          <w:sz w:val="24"/>
          <w:szCs w:val="24"/>
        </w:rPr>
        <w:t>4</w:t>
      </w:r>
    </w:p>
    <w:p w:rsidR="00FC4381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 </w:t>
      </w:r>
    </w:p>
    <w:p w:rsid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76977" w:rsidRDefault="00E76977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76977" w:rsidRPr="007165D9" w:rsidRDefault="00E76977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A094F" w:rsidRPr="007165D9" w:rsidRDefault="00EA094F" w:rsidP="00FB448D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…………………………………………..</w:t>
      </w:r>
      <w:r w:rsidRP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  <w:t>…………………………………….</w:t>
      </w:r>
    </w:p>
    <w:p w:rsidR="00494DC3" w:rsidRPr="007165D9" w:rsidRDefault="00E76977" w:rsidP="00B40E3F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objednatel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                      </w:t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FC4381" w:rsidRPr="007165D9">
        <w:rPr>
          <w:rFonts w:cstheme="minorHAnsi"/>
          <w:color w:val="000000"/>
          <w:sz w:val="24"/>
          <w:szCs w:val="24"/>
        </w:rPr>
        <w:t>                 </w:t>
      </w:r>
      <w:r w:rsidR="00EA094F" w:rsidRPr="007165D9">
        <w:rPr>
          <w:rFonts w:cstheme="minorHAnsi"/>
          <w:color w:val="000000"/>
          <w:sz w:val="24"/>
          <w:szCs w:val="24"/>
        </w:rPr>
        <w:t xml:space="preserve">    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  </w:t>
      </w:r>
      <w:r>
        <w:rPr>
          <w:rFonts w:cstheme="minorHAnsi"/>
          <w:color w:val="000000"/>
          <w:sz w:val="24"/>
          <w:szCs w:val="24"/>
        </w:rPr>
        <w:t>zhotovitel</w:t>
      </w:r>
    </w:p>
    <w:p w:rsidR="007165D9" w:rsidRPr="007165D9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5A1FDA" w:rsidRPr="007165D9" w:rsidRDefault="005A1FDA" w:rsidP="0073455B">
      <w:pPr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Příloha:</w:t>
      </w:r>
    </w:p>
    <w:p w:rsidR="005A1FDA" w:rsidRPr="007165D9" w:rsidRDefault="005A1FDA" w:rsidP="00D605AD">
      <w:pPr>
        <w:pStyle w:val="Odstavecseseznamem"/>
        <w:numPr>
          <w:ilvl w:val="0"/>
          <w:numId w:val="7"/>
        </w:numPr>
        <w:ind w:hanging="284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Cenová nabídka </w:t>
      </w:r>
      <w:r w:rsidR="00613D37" w:rsidRPr="007165D9">
        <w:rPr>
          <w:rFonts w:cstheme="minorHAnsi"/>
          <w:color w:val="000000"/>
          <w:sz w:val="24"/>
          <w:szCs w:val="24"/>
        </w:rPr>
        <w:t>- „</w:t>
      </w:r>
      <w:r w:rsidR="00D605AD">
        <w:rPr>
          <w:rFonts w:cstheme="minorHAnsi"/>
          <w:color w:val="000000"/>
          <w:sz w:val="24"/>
          <w:szCs w:val="24"/>
        </w:rPr>
        <w:t>Oprava podlahové krytiny bytu č. 9“</w:t>
      </w:r>
    </w:p>
    <w:sectPr w:rsidR="005A1FDA" w:rsidRPr="007165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A5" w:rsidRDefault="00280BA5" w:rsidP="001D7D07">
      <w:pPr>
        <w:spacing w:after="0" w:line="240" w:lineRule="auto"/>
      </w:pPr>
      <w:r>
        <w:separator/>
      </w:r>
    </w:p>
  </w:endnote>
  <w:endnote w:type="continuationSeparator" w:id="0">
    <w:p w:rsidR="00280BA5" w:rsidRDefault="00280BA5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7A">
          <w:rPr>
            <w:noProof/>
          </w:rPr>
          <w:t>4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A5" w:rsidRDefault="00280BA5" w:rsidP="001D7D07">
      <w:pPr>
        <w:spacing w:after="0" w:line="240" w:lineRule="auto"/>
      </w:pPr>
      <w:r>
        <w:separator/>
      </w:r>
    </w:p>
  </w:footnote>
  <w:footnote w:type="continuationSeparator" w:id="0">
    <w:p w:rsidR="00280BA5" w:rsidRDefault="00280BA5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634E1"/>
    <w:rsid w:val="00097BE1"/>
    <w:rsid w:val="000B1B8E"/>
    <w:rsid w:val="00116294"/>
    <w:rsid w:val="001B15BB"/>
    <w:rsid w:val="001C4662"/>
    <w:rsid w:val="001D7D07"/>
    <w:rsid w:val="002359FD"/>
    <w:rsid w:val="00241F2E"/>
    <w:rsid w:val="0026671C"/>
    <w:rsid w:val="00280BA5"/>
    <w:rsid w:val="00291C3F"/>
    <w:rsid w:val="003978E9"/>
    <w:rsid w:val="00464D2B"/>
    <w:rsid w:val="00494DC3"/>
    <w:rsid w:val="004A0F95"/>
    <w:rsid w:val="004A21C3"/>
    <w:rsid w:val="004E0892"/>
    <w:rsid w:val="0051552E"/>
    <w:rsid w:val="005A1FDA"/>
    <w:rsid w:val="005B38B3"/>
    <w:rsid w:val="00610E3D"/>
    <w:rsid w:val="00613D37"/>
    <w:rsid w:val="00645D81"/>
    <w:rsid w:val="00661176"/>
    <w:rsid w:val="006D627F"/>
    <w:rsid w:val="006F516E"/>
    <w:rsid w:val="007165D9"/>
    <w:rsid w:val="0073455B"/>
    <w:rsid w:val="00761D6C"/>
    <w:rsid w:val="00772E4A"/>
    <w:rsid w:val="007C7118"/>
    <w:rsid w:val="00866F56"/>
    <w:rsid w:val="00872D7A"/>
    <w:rsid w:val="0088677C"/>
    <w:rsid w:val="00886EB6"/>
    <w:rsid w:val="008A3C6E"/>
    <w:rsid w:val="008E6264"/>
    <w:rsid w:val="009039E0"/>
    <w:rsid w:val="009C29D1"/>
    <w:rsid w:val="00AB2416"/>
    <w:rsid w:val="00AC109F"/>
    <w:rsid w:val="00AE1A72"/>
    <w:rsid w:val="00AF57EC"/>
    <w:rsid w:val="00AF7428"/>
    <w:rsid w:val="00B40E3F"/>
    <w:rsid w:val="00B5784D"/>
    <w:rsid w:val="00B850A3"/>
    <w:rsid w:val="00BD3D7A"/>
    <w:rsid w:val="00BD63E9"/>
    <w:rsid w:val="00C117C3"/>
    <w:rsid w:val="00C61BE8"/>
    <w:rsid w:val="00D15CCC"/>
    <w:rsid w:val="00D21A7A"/>
    <w:rsid w:val="00D54428"/>
    <w:rsid w:val="00D605AD"/>
    <w:rsid w:val="00D835D7"/>
    <w:rsid w:val="00DA22D8"/>
    <w:rsid w:val="00DA50E8"/>
    <w:rsid w:val="00DA7743"/>
    <w:rsid w:val="00E42848"/>
    <w:rsid w:val="00E5725E"/>
    <w:rsid w:val="00E64689"/>
    <w:rsid w:val="00E73374"/>
    <w:rsid w:val="00E745FA"/>
    <w:rsid w:val="00E76977"/>
    <w:rsid w:val="00E856D7"/>
    <w:rsid w:val="00EA094F"/>
    <w:rsid w:val="00ED063B"/>
    <w:rsid w:val="00F82FCE"/>
    <w:rsid w:val="00F87E14"/>
    <w:rsid w:val="00FB448D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Petr Surovka</cp:lastModifiedBy>
  <cp:revision>3</cp:revision>
  <cp:lastPrinted>2022-01-31T13:24:00Z</cp:lastPrinted>
  <dcterms:created xsi:type="dcterms:W3CDTF">2024-04-18T13:01:00Z</dcterms:created>
  <dcterms:modified xsi:type="dcterms:W3CDTF">2024-04-18T13:02:00Z</dcterms:modified>
</cp:coreProperties>
</file>