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r w:rsidR="009B3696"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0A1FDC" w:rsidP="000A1FDC">
      <w:pPr>
        <w:jc w:val="center"/>
        <w:rPr>
          <w:rFonts w:ascii="Arial" w:hAnsi="Arial" w:cs="Arial"/>
          <w:b/>
          <w:sz w:val="24"/>
          <w:szCs w:val="24"/>
        </w:rPr>
      </w:pPr>
      <w:r>
        <w:rPr>
          <w:rFonts w:ascii="Arial" w:hAnsi="Arial" w:cs="Arial"/>
          <w:b/>
          <w:sz w:val="24"/>
          <w:szCs w:val="24"/>
        </w:rPr>
        <w:t>číslo smlouvy:</w:t>
      </w:r>
      <w:r w:rsidR="001F5109">
        <w:rPr>
          <w:rFonts w:ascii="Arial" w:hAnsi="Arial" w:cs="Arial"/>
          <w:b/>
          <w:sz w:val="24"/>
          <w:szCs w:val="24"/>
        </w:rPr>
        <w:t xml:space="preserve"> </w:t>
      </w:r>
      <w:r w:rsidR="00E53CD6">
        <w:rPr>
          <w:rFonts w:ascii="Arial" w:hAnsi="Arial" w:cs="Arial"/>
          <w:b/>
          <w:sz w:val="24"/>
          <w:szCs w:val="24"/>
        </w:rPr>
        <w:t>428</w:t>
      </w:r>
      <w:r w:rsidR="0083513A">
        <w:rPr>
          <w:rFonts w:ascii="Arial" w:hAnsi="Arial" w:cs="Arial"/>
          <w:b/>
          <w:sz w:val="24"/>
          <w:szCs w:val="24"/>
        </w:rPr>
        <w:t xml:space="preserve"> / 202</w:t>
      </w:r>
      <w:r w:rsidR="002A0948">
        <w:rPr>
          <w:rFonts w:ascii="Arial" w:hAnsi="Arial" w:cs="Arial"/>
          <w:b/>
          <w:sz w:val="24"/>
          <w:szCs w:val="24"/>
        </w:rPr>
        <w:t>4</w:t>
      </w:r>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242" w:type="dxa"/>
        <w:tblLayout w:type="fixed"/>
        <w:tblCellMar>
          <w:left w:w="70" w:type="dxa"/>
          <w:right w:w="70" w:type="dxa"/>
        </w:tblCellMar>
        <w:tblLook w:val="0000" w:firstRow="0" w:lastRow="0" w:firstColumn="0" w:lastColumn="0" w:noHBand="0" w:noVBand="0"/>
      </w:tblPr>
      <w:tblGrid>
        <w:gridCol w:w="2050"/>
        <w:gridCol w:w="360"/>
        <w:gridCol w:w="5832"/>
      </w:tblGrid>
      <w:tr w:rsidR="009F2CAE" w:rsidRPr="00BB50A0" w:rsidTr="00053809">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360"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C7B95" w:rsidRDefault="004A4472" w:rsidP="00D72657">
            <w:pPr>
              <w:rPr>
                <w:rFonts w:ascii="Arial" w:hAnsi="Arial" w:cs="Arial"/>
                <w:b/>
                <w:sz w:val="22"/>
                <w:szCs w:val="22"/>
                <w:highlight w:val="yellow"/>
              </w:rPr>
            </w:pPr>
            <w:r>
              <w:rPr>
                <w:rFonts w:ascii="Arial" w:hAnsi="Arial" w:cs="Arial"/>
                <w:b/>
                <w:sz w:val="22"/>
                <w:szCs w:val="22"/>
              </w:rPr>
              <w:t>Miroslav Skála</w:t>
            </w:r>
            <w:r w:rsidR="00D261A0" w:rsidRPr="00FC7B95">
              <w:rPr>
                <w:rFonts w:ascii="Arial" w:hAnsi="Arial" w:cs="Arial"/>
                <w:b/>
                <w:sz w:val="22"/>
                <w:szCs w:val="22"/>
              </w:rPr>
              <w:t xml:space="preserve"> </w:t>
            </w:r>
          </w:p>
        </w:tc>
      </w:tr>
      <w:tr w:rsidR="009F2CAE" w:rsidRPr="00BB50A0" w:rsidTr="00053809">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360"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9F2CAE" w:rsidP="00D72657">
            <w:pPr>
              <w:rPr>
                <w:rFonts w:ascii="Arial" w:hAnsi="Arial" w:cs="Arial"/>
                <w:sz w:val="22"/>
                <w:szCs w:val="22"/>
              </w:rPr>
            </w:pPr>
          </w:p>
        </w:tc>
      </w:tr>
      <w:tr w:rsidR="009F2CAE" w:rsidRPr="00BB50A0" w:rsidTr="00053809">
        <w:tc>
          <w:tcPr>
            <w:tcW w:w="2050" w:type="dxa"/>
          </w:tcPr>
          <w:p w:rsidR="00F94D80" w:rsidRDefault="00F94D80" w:rsidP="00C600EF">
            <w:pPr>
              <w:pStyle w:val="Zpat"/>
              <w:tabs>
                <w:tab w:val="clear" w:pos="4536"/>
                <w:tab w:val="clear" w:pos="9072"/>
              </w:tabs>
              <w:rPr>
                <w:rFonts w:ascii="Arial" w:hAnsi="Arial" w:cs="Arial"/>
                <w:sz w:val="22"/>
              </w:rPr>
            </w:pPr>
            <w:r>
              <w:rPr>
                <w:rFonts w:ascii="Arial" w:hAnsi="Arial" w:cs="Arial"/>
                <w:sz w:val="22"/>
              </w:rPr>
              <w:t>Statutární orgán</w:t>
            </w:r>
          </w:p>
          <w:p w:rsidR="006D7C23" w:rsidRDefault="006D7C23" w:rsidP="00C600EF">
            <w:pPr>
              <w:pStyle w:val="Zpat"/>
              <w:tabs>
                <w:tab w:val="clear" w:pos="4536"/>
                <w:tab w:val="clear" w:pos="9072"/>
              </w:tabs>
              <w:rPr>
                <w:rFonts w:ascii="Arial" w:hAnsi="Arial" w:cs="Arial"/>
                <w:sz w:val="22"/>
              </w:rPr>
            </w:pPr>
            <w:r>
              <w:rPr>
                <w:rFonts w:ascii="Arial" w:hAnsi="Arial" w:cs="Arial"/>
                <w:sz w:val="22"/>
              </w:rPr>
              <w:t>Zástupce ve věcech smluvních</w:t>
            </w:r>
          </w:p>
          <w:p w:rsidR="006D7C23" w:rsidRDefault="006D7C23" w:rsidP="00C600EF">
            <w:pPr>
              <w:pStyle w:val="Zpat"/>
              <w:tabs>
                <w:tab w:val="clear" w:pos="4536"/>
                <w:tab w:val="clear" w:pos="9072"/>
              </w:tabs>
              <w:rPr>
                <w:rFonts w:ascii="Arial" w:hAnsi="Arial" w:cs="Arial"/>
                <w:sz w:val="22"/>
              </w:rPr>
            </w:pPr>
            <w:r>
              <w:rPr>
                <w:rFonts w:ascii="Arial" w:hAnsi="Arial" w:cs="Arial"/>
                <w:sz w:val="22"/>
              </w:rPr>
              <w:t>Zástupce ve věcech technických</w:t>
            </w:r>
          </w:p>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360" w:type="dxa"/>
          </w:tcPr>
          <w:p w:rsidR="006D7C23" w:rsidRDefault="009F2CAE" w:rsidP="00C600EF">
            <w:pPr>
              <w:rPr>
                <w:rFonts w:ascii="Arial" w:hAnsi="Arial" w:cs="Arial"/>
                <w:sz w:val="22"/>
              </w:rPr>
            </w:pPr>
            <w:r w:rsidRPr="00BB50A0">
              <w:rPr>
                <w:rFonts w:ascii="Arial" w:hAnsi="Arial" w:cs="Arial"/>
                <w:sz w:val="22"/>
              </w:rPr>
              <w:t>:</w:t>
            </w:r>
          </w:p>
          <w:p w:rsidR="006D7C23" w:rsidRDefault="006D7C23" w:rsidP="006D7C23">
            <w:pPr>
              <w:rPr>
                <w:rFonts w:ascii="Arial" w:hAnsi="Arial" w:cs="Arial"/>
                <w:sz w:val="22"/>
              </w:rPr>
            </w:pPr>
          </w:p>
          <w:p w:rsidR="00053809" w:rsidRDefault="00053809" w:rsidP="00053809">
            <w:pPr>
              <w:rPr>
                <w:rFonts w:ascii="Arial" w:hAnsi="Arial" w:cs="Arial"/>
                <w:sz w:val="22"/>
              </w:rPr>
            </w:pPr>
            <w:r w:rsidRPr="00BB50A0">
              <w:rPr>
                <w:rFonts w:ascii="Arial" w:hAnsi="Arial" w:cs="Arial"/>
                <w:sz w:val="22"/>
              </w:rPr>
              <w:t>:</w:t>
            </w:r>
          </w:p>
          <w:p w:rsidR="006D7C23" w:rsidRDefault="006D7C23" w:rsidP="006D7C23">
            <w:pPr>
              <w:rPr>
                <w:rFonts w:ascii="Arial" w:hAnsi="Arial" w:cs="Arial"/>
                <w:sz w:val="22"/>
              </w:rPr>
            </w:pPr>
          </w:p>
          <w:p w:rsidR="006D7C23" w:rsidRDefault="006D7C23" w:rsidP="006D7C23">
            <w:pPr>
              <w:rPr>
                <w:rFonts w:ascii="Arial" w:hAnsi="Arial" w:cs="Arial"/>
                <w:sz w:val="22"/>
              </w:rPr>
            </w:pPr>
            <w:r w:rsidRPr="00BB50A0">
              <w:rPr>
                <w:rFonts w:ascii="Arial" w:hAnsi="Arial" w:cs="Arial"/>
                <w:sz w:val="22"/>
              </w:rPr>
              <w:t>:</w:t>
            </w:r>
          </w:p>
          <w:p w:rsidR="009F2CAE" w:rsidRPr="006D7C23" w:rsidRDefault="009057ED" w:rsidP="006D7C23">
            <w:pPr>
              <w:rPr>
                <w:rFonts w:ascii="Arial" w:hAnsi="Arial" w:cs="Arial"/>
                <w:sz w:val="22"/>
              </w:rPr>
            </w:pPr>
            <w:r w:rsidRPr="00BB50A0">
              <w:rPr>
                <w:rFonts w:ascii="Arial" w:hAnsi="Arial" w:cs="Arial"/>
                <w:sz w:val="22"/>
              </w:rPr>
              <w:t>:</w:t>
            </w:r>
          </w:p>
        </w:tc>
        <w:tc>
          <w:tcPr>
            <w:tcW w:w="5832" w:type="dxa"/>
          </w:tcPr>
          <w:p w:rsidR="00D77B68" w:rsidRPr="002C056C" w:rsidRDefault="00D77B68" w:rsidP="00FC7B95">
            <w:pPr>
              <w:rPr>
                <w:rFonts w:ascii="Arial" w:hAnsi="Arial" w:cs="Arial"/>
                <w:color w:val="000000"/>
                <w:sz w:val="22"/>
                <w:szCs w:val="22"/>
              </w:rPr>
            </w:pPr>
          </w:p>
          <w:p w:rsidR="006D7C23" w:rsidRDefault="006D7C23" w:rsidP="001C0BF9">
            <w:pPr>
              <w:rPr>
                <w:rFonts w:ascii="Arial" w:hAnsi="Arial" w:cs="Arial"/>
                <w:sz w:val="22"/>
              </w:rPr>
            </w:pPr>
          </w:p>
          <w:p w:rsidR="002C056C" w:rsidRPr="002C056C" w:rsidRDefault="002C056C" w:rsidP="002C056C">
            <w:pPr>
              <w:rPr>
                <w:rFonts w:ascii="Arial" w:hAnsi="Arial" w:cs="Arial"/>
                <w:color w:val="000000"/>
                <w:sz w:val="22"/>
                <w:szCs w:val="22"/>
              </w:rPr>
            </w:pPr>
          </w:p>
          <w:p w:rsidR="00D77B68" w:rsidRDefault="00D77B68" w:rsidP="00D77B68">
            <w:pPr>
              <w:rPr>
                <w:rFonts w:ascii="Arial" w:hAnsi="Arial" w:cs="Arial"/>
                <w:sz w:val="22"/>
                <w:szCs w:val="22"/>
              </w:rPr>
            </w:pPr>
          </w:p>
          <w:p w:rsidR="00053809" w:rsidRDefault="00053809" w:rsidP="001C0BF9">
            <w:pPr>
              <w:rPr>
                <w:rFonts w:ascii="Arial" w:hAnsi="Arial" w:cs="Arial"/>
                <w:sz w:val="22"/>
              </w:rPr>
            </w:pPr>
          </w:p>
          <w:p w:rsidR="009F2CAE" w:rsidRPr="00053809" w:rsidRDefault="004A4472" w:rsidP="00053809">
            <w:pPr>
              <w:rPr>
                <w:rFonts w:ascii="Arial" w:hAnsi="Arial" w:cs="Arial"/>
                <w:sz w:val="22"/>
              </w:rPr>
            </w:pPr>
            <w:r>
              <w:rPr>
                <w:rFonts w:ascii="Arial" w:hAnsi="Arial" w:cs="Arial"/>
                <w:sz w:val="22"/>
              </w:rPr>
              <w:t>48304824</w:t>
            </w: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4A4472" w:rsidP="001C0BF9">
            <w:pPr>
              <w:rPr>
                <w:rFonts w:ascii="Arial" w:hAnsi="Arial" w:cs="Arial"/>
                <w:sz w:val="22"/>
              </w:rPr>
            </w:pPr>
            <w:r>
              <w:rPr>
                <w:rFonts w:ascii="Arial" w:hAnsi="Arial" w:cs="Arial"/>
                <w:sz w:val="22"/>
              </w:rPr>
              <w:t>CZ5710080365</w:t>
            </w: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D56E2B" w:rsidRDefault="009F2CAE" w:rsidP="00FF3D9C">
            <w:pPr>
              <w:rPr>
                <w:rFonts w:ascii="Arial" w:hAnsi="Arial" w:cs="Arial"/>
                <w:sz w:val="22"/>
                <w:szCs w:val="22"/>
              </w:rPr>
            </w:pP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r w:rsidR="0050736E">
              <w:rPr>
                <w:rFonts w:ascii="Arial" w:hAnsi="Arial" w:cs="Arial"/>
                <w:sz w:val="22"/>
              </w:rPr>
              <w:t xml:space="preserve">  </w:t>
            </w:r>
          </w:p>
        </w:tc>
        <w:tc>
          <w:tcPr>
            <w:tcW w:w="5832" w:type="dxa"/>
          </w:tcPr>
          <w:p w:rsidR="00152404" w:rsidRPr="00D56E2B" w:rsidRDefault="00152404" w:rsidP="00761B30">
            <w:pPr>
              <w:rPr>
                <w:rFonts w:ascii="Arial" w:hAnsi="Arial" w:cs="Arial"/>
                <w:sz w:val="22"/>
                <w:szCs w:val="22"/>
              </w:rPr>
            </w:pP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360"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84300C" w:rsidRPr="008B6950" w:rsidRDefault="004A4472">
      <w:pPr>
        <w:rPr>
          <w:rFonts w:ascii="Arial" w:hAnsi="Arial" w:cs="Arial"/>
          <w:sz w:val="22"/>
        </w:rPr>
      </w:pPr>
      <w:r>
        <w:rPr>
          <w:rFonts w:ascii="Arial" w:hAnsi="Arial" w:cs="Arial"/>
          <w:sz w:val="22"/>
          <w:szCs w:val="22"/>
          <w:shd w:val="clear" w:color="auto" w:fill="FFFFFF"/>
        </w:rPr>
        <w:t>Zápis v </w:t>
      </w:r>
      <w:proofErr w:type="gramStart"/>
      <w:r>
        <w:rPr>
          <w:rFonts w:ascii="Arial" w:hAnsi="Arial" w:cs="Arial"/>
          <w:sz w:val="22"/>
          <w:szCs w:val="22"/>
          <w:shd w:val="clear" w:color="auto" w:fill="FFFFFF"/>
        </w:rPr>
        <w:t xml:space="preserve">OR:   </w:t>
      </w:r>
      <w:proofErr w:type="gramEnd"/>
      <w:r w:rsidR="009B3696" w:rsidRPr="00AE4DF2">
        <w:rPr>
          <w:rFonts w:ascii="Arial" w:hAnsi="Arial" w:cs="Arial"/>
          <w:b/>
          <w:sz w:val="22"/>
          <w:szCs w:val="22"/>
        </w:rPr>
        <w:tab/>
      </w:r>
      <w:r w:rsidR="009B3696" w:rsidRPr="00AE4DF2">
        <w:rPr>
          <w:rFonts w:ascii="Arial" w:hAnsi="Arial" w:cs="Arial"/>
          <w:b/>
          <w:sz w:val="22"/>
          <w:szCs w:val="22"/>
        </w:rPr>
        <w:tab/>
      </w:r>
      <w:r w:rsidR="008B6950" w:rsidRPr="008B6950">
        <w:rPr>
          <w:rFonts w:ascii="Arial" w:hAnsi="Arial" w:cs="Arial"/>
          <w:sz w:val="22"/>
          <w:szCs w:val="22"/>
        </w:rPr>
        <w:t>Podnikatel – fyzická osoba – zapsán v</w:t>
      </w:r>
      <w:r w:rsidR="008B6950">
        <w:rPr>
          <w:rFonts w:ascii="Arial" w:hAnsi="Arial" w:cs="Arial"/>
          <w:sz w:val="22"/>
          <w:szCs w:val="22"/>
        </w:rPr>
        <w:t> </w:t>
      </w:r>
      <w:r w:rsidR="008B6950" w:rsidRPr="008B6950">
        <w:rPr>
          <w:rFonts w:ascii="Arial" w:hAnsi="Arial" w:cs="Arial"/>
          <w:sz w:val="22"/>
          <w:szCs w:val="22"/>
        </w:rPr>
        <w:t>živnostenském</w:t>
      </w:r>
      <w:r w:rsidR="008B6950">
        <w:rPr>
          <w:rFonts w:ascii="Arial" w:hAnsi="Arial" w:cs="Arial"/>
          <w:sz w:val="22"/>
          <w:szCs w:val="22"/>
        </w:rPr>
        <w:t xml:space="preserve"> rejstříku</w:t>
      </w:r>
      <w:r w:rsidR="008B6950" w:rsidRPr="008B6950">
        <w:rPr>
          <w:rFonts w:ascii="Arial" w:hAnsi="Arial" w:cs="Arial"/>
          <w:sz w:val="22"/>
          <w:szCs w:val="22"/>
        </w:rPr>
        <w:t xml:space="preserve"> </w:t>
      </w:r>
      <w:r w:rsidR="009B3696" w:rsidRPr="008B6950">
        <w:rPr>
          <w:rFonts w:ascii="Arial" w:hAnsi="Arial" w:cs="Arial"/>
          <w:sz w:val="22"/>
          <w:szCs w:val="22"/>
        </w:rPr>
        <w:tab/>
      </w:r>
      <w:r w:rsidR="009B3696" w:rsidRPr="008B6950">
        <w:rPr>
          <w:rFonts w:ascii="Arial" w:hAnsi="Arial" w:cs="Arial"/>
          <w:sz w:val="22"/>
        </w:rPr>
        <w:tab/>
      </w:r>
      <w:r w:rsidR="009B3696" w:rsidRPr="008B6950">
        <w:rPr>
          <w:rFonts w:ascii="Arial" w:hAnsi="Arial" w:cs="Arial"/>
          <w:sz w:val="22"/>
        </w:rPr>
        <w:tab/>
      </w:r>
      <w:r w:rsidR="009B3696" w:rsidRPr="008B6950">
        <w:rPr>
          <w:rFonts w:ascii="Arial" w:hAnsi="Arial" w:cs="Arial"/>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C63C01">
            <w:pPr>
              <w:pStyle w:val="Zpat"/>
              <w:tabs>
                <w:tab w:val="clear" w:pos="4536"/>
                <w:tab w:val="clear" w:pos="9072"/>
              </w:tabs>
              <w:rPr>
                <w:rFonts w:ascii="Arial" w:hAnsi="Arial" w:cs="Arial"/>
                <w:sz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D56E2B">
            <w:pPr>
              <w:pStyle w:val="Zpat"/>
              <w:tabs>
                <w:tab w:val="clear" w:pos="4536"/>
                <w:tab w:val="clear" w:pos="9072"/>
              </w:tabs>
              <w:rPr>
                <w:rFonts w:ascii="Arial" w:hAnsi="Arial" w:cs="Arial"/>
                <w:sz w:val="22"/>
              </w:rPr>
            </w:pPr>
            <w:r>
              <w:rPr>
                <w:rFonts w:ascii="Arial" w:hAnsi="Arial" w:cs="Arial"/>
                <w:sz w:val="22"/>
              </w:rPr>
              <w:t>, generální ředitel</w:t>
            </w:r>
          </w:p>
        </w:tc>
      </w:tr>
      <w:tr w:rsidR="009B3696" w:rsidRPr="008B366C">
        <w:tc>
          <w:tcPr>
            <w:tcW w:w="2050" w:type="dxa"/>
          </w:tcPr>
          <w:p w:rsidR="009B3696"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p w:rsidR="00D56E2B" w:rsidRPr="008B366C" w:rsidRDefault="00D56E2B">
            <w:pPr>
              <w:pStyle w:val="Zpat"/>
              <w:tabs>
                <w:tab w:val="clear" w:pos="4536"/>
                <w:tab w:val="clear" w:pos="9072"/>
              </w:tabs>
              <w:rPr>
                <w:rFonts w:ascii="Arial" w:hAnsi="Arial" w:cs="Arial"/>
                <w:sz w:val="22"/>
              </w:rPr>
            </w:pPr>
            <w:r>
              <w:rPr>
                <w:rFonts w:ascii="Arial" w:hAnsi="Arial" w:cs="Arial"/>
                <w:sz w:val="22"/>
              </w:rPr>
              <w:t>Technický zástupce</w:t>
            </w:r>
          </w:p>
        </w:tc>
        <w:tc>
          <w:tcPr>
            <w:tcW w:w="288" w:type="dxa"/>
          </w:tcPr>
          <w:p w:rsidR="00D56E2B" w:rsidRDefault="00D56E2B">
            <w:pPr>
              <w:pStyle w:val="Zpat"/>
              <w:tabs>
                <w:tab w:val="clear" w:pos="4536"/>
                <w:tab w:val="clear" w:pos="9072"/>
              </w:tabs>
              <w:rPr>
                <w:rFonts w:ascii="Arial" w:hAnsi="Arial" w:cs="Arial"/>
                <w:sz w:val="22"/>
              </w:rPr>
            </w:pPr>
          </w:p>
          <w:p w:rsidR="00D56E2B" w:rsidRDefault="00053809" w:rsidP="00D56E2B">
            <w:r w:rsidRPr="008B366C">
              <w:rPr>
                <w:rFonts w:ascii="Arial" w:hAnsi="Arial" w:cs="Arial"/>
                <w:sz w:val="22"/>
              </w:rPr>
              <w:t>:</w:t>
            </w:r>
          </w:p>
          <w:p w:rsidR="00D56E2B" w:rsidRDefault="00D56E2B" w:rsidP="00D56E2B">
            <w:pPr>
              <w:pStyle w:val="Zpat"/>
              <w:tabs>
                <w:tab w:val="clear" w:pos="4536"/>
                <w:tab w:val="clear" w:pos="9072"/>
              </w:tabs>
              <w:rPr>
                <w:rFonts w:ascii="Arial" w:hAnsi="Arial" w:cs="Arial"/>
                <w:sz w:val="22"/>
              </w:rPr>
            </w:pPr>
          </w:p>
          <w:p w:rsidR="009B3696" w:rsidRPr="00D56E2B" w:rsidRDefault="00053809" w:rsidP="00D56E2B">
            <w:r w:rsidRPr="008B366C">
              <w:rPr>
                <w:rFonts w:ascii="Arial" w:hAnsi="Arial" w:cs="Arial"/>
                <w:sz w:val="22"/>
              </w:rPr>
              <w:t>:</w:t>
            </w:r>
          </w:p>
        </w:tc>
        <w:tc>
          <w:tcPr>
            <w:tcW w:w="5832" w:type="dxa"/>
          </w:tcPr>
          <w:p w:rsidR="00D56E2B" w:rsidRDefault="00D56E2B" w:rsidP="00363655">
            <w:pPr>
              <w:pStyle w:val="Zpat"/>
              <w:tabs>
                <w:tab w:val="clear" w:pos="4536"/>
                <w:tab w:val="clear" w:pos="9072"/>
              </w:tabs>
              <w:rPr>
                <w:rFonts w:ascii="Arial" w:hAnsi="Arial" w:cs="Arial"/>
                <w:sz w:val="22"/>
              </w:rPr>
            </w:pPr>
          </w:p>
          <w:p w:rsidR="00D56E2B" w:rsidRPr="00053809" w:rsidRDefault="00453F83" w:rsidP="00D56E2B">
            <w:pPr>
              <w:rPr>
                <w:rFonts w:ascii="Arial" w:hAnsi="Arial" w:cs="Arial"/>
                <w:sz w:val="22"/>
                <w:szCs w:val="22"/>
              </w:rPr>
            </w:pPr>
            <w:r>
              <w:rPr>
                <w:rFonts w:ascii="Arial" w:hAnsi="Arial" w:cs="Arial"/>
                <w:sz w:val="22"/>
                <w:szCs w:val="22"/>
              </w:rPr>
              <w:t>,</w:t>
            </w:r>
            <w:r w:rsidR="00053809" w:rsidRPr="00053809">
              <w:rPr>
                <w:rFonts w:ascii="Arial" w:hAnsi="Arial" w:cs="Arial"/>
                <w:sz w:val="22"/>
                <w:szCs w:val="22"/>
              </w:rPr>
              <w:t xml:space="preserve"> ředitelka závodu</w:t>
            </w:r>
          </w:p>
          <w:p w:rsidR="00053809" w:rsidRDefault="00053809" w:rsidP="00D56E2B">
            <w:pPr>
              <w:rPr>
                <w:rFonts w:ascii="Arial" w:hAnsi="Arial" w:cs="Arial"/>
                <w:sz w:val="22"/>
                <w:szCs w:val="22"/>
              </w:rPr>
            </w:pPr>
          </w:p>
          <w:p w:rsidR="009B3696" w:rsidRPr="00053809" w:rsidRDefault="002E2BCE" w:rsidP="00053809">
            <w:pPr>
              <w:rPr>
                <w:rFonts w:ascii="Arial" w:hAnsi="Arial" w:cs="Arial"/>
                <w:sz w:val="22"/>
                <w:szCs w:val="22"/>
              </w:rPr>
            </w:pPr>
            <w:r>
              <w:rPr>
                <w:rFonts w:ascii="Arial" w:hAnsi="Arial" w:cs="Arial"/>
                <w:sz w:val="22"/>
                <w:szCs w:val="22"/>
              </w:rPr>
              <w:t>biolog závodu</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D56E2B" w:rsidRDefault="009B3696" w:rsidP="00D56E2B">
            <w:pPr>
              <w:pStyle w:val="Zpat"/>
              <w:tabs>
                <w:tab w:val="clear" w:pos="4536"/>
                <w:tab w:val="clear" w:pos="9072"/>
              </w:tabs>
              <w:jc w:val="both"/>
              <w:rPr>
                <w:rFonts w:ascii="Arial" w:hAnsi="Arial" w:cs="Arial"/>
                <w:b/>
                <w:sz w:val="22"/>
                <w:szCs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D56E2B" w:rsidRDefault="009B3696" w:rsidP="00D56E2B">
            <w:pPr>
              <w:pStyle w:val="Zpat"/>
              <w:tabs>
                <w:tab w:val="clear" w:pos="4536"/>
                <w:tab w:val="clear" w:pos="9072"/>
              </w:tabs>
              <w:jc w:val="both"/>
              <w:rPr>
                <w:rFonts w:ascii="Arial" w:hAnsi="Arial" w:cs="Arial"/>
                <w:sz w:val="22"/>
                <w:szCs w:val="22"/>
              </w:rPr>
            </w:pP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CF61C1" w:rsidRDefault="00CF61C1" w:rsidP="00932379">
      <w:pPr>
        <w:ind w:left="2124" w:firstLine="708"/>
        <w:rPr>
          <w:rFonts w:ascii="Arial" w:hAnsi="Arial" w:cs="Arial"/>
          <w:sz w:val="22"/>
        </w:rPr>
      </w:pPr>
    </w:p>
    <w:p w:rsidR="000A1FDC" w:rsidRDefault="000A1FDC" w:rsidP="00686625">
      <w:pP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CC46A7" w:rsidRDefault="00D77B68" w:rsidP="00E94AF8">
      <w:pPr>
        <w:pStyle w:val="Zkladntext"/>
        <w:numPr>
          <w:ilvl w:val="1"/>
          <w:numId w:val="14"/>
        </w:numPr>
        <w:tabs>
          <w:tab w:val="num" w:pos="0"/>
        </w:tabs>
        <w:ind w:left="567" w:hanging="567"/>
        <w:rPr>
          <w:rFonts w:ascii="Arial" w:hAnsi="Arial" w:cs="Arial"/>
        </w:rPr>
      </w:pPr>
      <w:r w:rsidRPr="004A4472">
        <w:rPr>
          <w:rFonts w:ascii="Arial" w:hAnsi="Arial" w:cs="Arial"/>
        </w:rPr>
        <w:t xml:space="preserve">Předmětem této smlouvy je dodávka </w:t>
      </w:r>
      <w:r w:rsidR="002A0948">
        <w:rPr>
          <w:rFonts w:ascii="Arial" w:hAnsi="Arial" w:cs="Arial"/>
        </w:rPr>
        <w:t xml:space="preserve">hranolů </w:t>
      </w:r>
      <w:r w:rsidR="004A4472" w:rsidRPr="004A4472">
        <w:rPr>
          <w:rFonts w:ascii="Arial" w:hAnsi="Arial" w:cs="Arial"/>
        </w:rPr>
        <w:t xml:space="preserve">z modřínového dřeva pro obnovu </w:t>
      </w:r>
      <w:r w:rsidR="002A0948">
        <w:rPr>
          <w:rFonts w:ascii="Arial" w:hAnsi="Arial" w:cs="Arial"/>
        </w:rPr>
        <w:t>lávky</w:t>
      </w:r>
      <w:r w:rsidR="004A4472" w:rsidRPr="004A4472">
        <w:rPr>
          <w:rFonts w:ascii="Arial" w:hAnsi="Arial" w:cs="Arial"/>
        </w:rPr>
        <w:t xml:space="preserve"> na VD Stráž p. Ralskem, </w:t>
      </w:r>
      <w:r w:rsidR="002A0948">
        <w:rPr>
          <w:rFonts w:ascii="Arial" w:hAnsi="Arial" w:cs="Arial"/>
        </w:rPr>
        <w:t>s následujícími rozměry a počtu</w:t>
      </w:r>
      <w:r w:rsidR="004A4472" w:rsidRPr="004A4472">
        <w:rPr>
          <w:rFonts w:ascii="Arial" w:hAnsi="Arial" w:cs="Arial"/>
        </w:rPr>
        <w:t xml:space="preserve">: </w:t>
      </w:r>
    </w:p>
    <w:p w:rsidR="00E61EC2" w:rsidRDefault="00E61EC2">
      <w:pPr>
        <w:rPr>
          <w:rFonts w:ascii="Helv" w:hAnsi="Helv" w:cs="Helv"/>
          <w:color w:val="000000"/>
          <w:sz w:val="22"/>
        </w:rPr>
      </w:pPr>
      <w:r>
        <w:rPr>
          <w:rFonts w:ascii="Helv" w:hAnsi="Helv" w:cs="Helv"/>
          <w:color w:val="000000"/>
        </w:rPr>
        <w:br w:type="page"/>
      </w:r>
    </w:p>
    <w:p w:rsidR="004A4472" w:rsidRDefault="002A0948" w:rsidP="00E61EC2">
      <w:pPr>
        <w:pStyle w:val="Zkladntext"/>
        <w:ind w:left="2124"/>
        <w:jc w:val="left"/>
        <w:rPr>
          <w:rFonts w:ascii="Arial" w:hAnsi="Arial" w:cs="Arial"/>
        </w:rPr>
      </w:pPr>
      <w:r>
        <w:rPr>
          <w:rFonts w:ascii="Arial" w:hAnsi="Arial" w:cs="Arial"/>
        </w:rPr>
        <w:lastRenderedPageBreak/>
        <w:t>71</w:t>
      </w:r>
      <w:r w:rsidR="004A4472" w:rsidRPr="00E61EC2">
        <w:rPr>
          <w:rFonts w:ascii="Arial" w:hAnsi="Arial" w:cs="Arial"/>
        </w:rPr>
        <w:t xml:space="preserve"> ks </w:t>
      </w:r>
      <w:r>
        <w:rPr>
          <w:rFonts w:ascii="Arial" w:hAnsi="Arial" w:cs="Arial"/>
        </w:rPr>
        <w:t>hranolů o rozměrech 20</w:t>
      </w:r>
      <w:r w:rsidR="009C44F8">
        <w:rPr>
          <w:rFonts w:ascii="Arial" w:hAnsi="Arial" w:cs="Arial"/>
        </w:rPr>
        <w:t xml:space="preserve"> </w:t>
      </w:r>
      <w:r>
        <w:rPr>
          <w:rFonts w:ascii="Arial" w:hAnsi="Arial" w:cs="Arial"/>
        </w:rPr>
        <w:t>x</w:t>
      </w:r>
      <w:r w:rsidR="009C44F8">
        <w:rPr>
          <w:rFonts w:ascii="Arial" w:hAnsi="Arial" w:cs="Arial"/>
        </w:rPr>
        <w:t xml:space="preserve"> </w:t>
      </w:r>
      <w:r>
        <w:rPr>
          <w:rFonts w:ascii="Arial" w:hAnsi="Arial" w:cs="Arial"/>
        </w:rPr>
        <w:t>10</w:t>
      </w:r>
      <w:r w:rsidR="009C44F8">
        <w:rPr>
          <w:rFonts w:ascii="Arial" w:hAnsi="Arial" w:cs="Arial"/>
        </w:rPr>
        <w:t xml:space="preserve"> x 320 </w:t>
      </w:r>
      <w:r>
        <w:rPr>
          <w:rFonts w:ascii="Arial" w:hAnsi="Arial" w:cs="Arial"/>
        </w:rPr>
        <w:t>cm</w:t>
      </w:r>
    </w:p>
    <w:p w:rsidR="00E61EC2" w:rsidRDefault="00E61EC2" w:rsidP="00E61EC2">
      <w:pPr>
        <w:pStyle w:val="Zkladntext"/>
        <w:ind w:left="2124"/>
        <w:jc w:val="left"/>
        <w:rPr>
          <w:rFonts w:ascii="Arial" w:hAnsi="Arial" w:cs="Arial"/>
        </w:rPr>
      </w:pPr>
    </w:p>
    <w:p w:rsidR="004A4472" w:rsidRPr="004A4472" w:rsidRDefault="004A4472" w:rsidP="004A4472">
      <w:pPr>
        <w:pStyle w:val="Zkladntext"/>
        <w:ind w:left="567"/>
        <w:rPr>
          <w:rFonts w:ascii="Arial" w:hAnsi="Arial" w:cs="Arial"/>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Pr="00B44E9A" w:rsidRDefault="00223D9D" w:rsidP="00C2373C">
      <w:pPr>
        <w:pStyle w:val="Zkladntext"/>
        <w:numPr>
          <w:ilvl w:val="1"/>
          <w:numId w:val="14"/>
        </w:numPr>
        <w:tabs>
          <w:tab w:val="num" w:pos="0"/>
        </w:tabs>
        <w:ind w:left="567" w:hanging="567"/>
        <w:rPr>
          <w:rFonts w:ascii="Arial" w:hAnsi="Arial" w:cs="Arial"/>
        </w:rPr>
      </w:pPr>
      <w:r w:rsidRPr="00B44E9A">
        <w:rPr>
          <w:rFonts w:ascii="Arial" w:hAnsi="Arial" w:cs="Arial"/>
        </w:rPr>
        <w:t>Prodávající</w:t>
      </w:r>
      <w:r w:rsidR="00A84A7C" w:rsidRPr="00B44E9A">
        <w:rPr>
          <w:rFonts w:ascii="Arial" w:hAnsi="Arial" w:cs="Arial"/>
        </w:rPr>
        <w:t xml:space="preserve"> se zavazuje dodat </w:t>
      </w:r>
      <w:r w:rsidR="00FC7B95">
        <w:rPr>
          <w:rFonts w:ascii="Arial" w:hAnsi="Arial" w:cs="Arial"/>
        </w:rPr>
        <w:t>materiál</w:t>
      </w:r>
      <w:r w:rsidR="00D4327C" w:rsidRPr="00B44E9A">
        <w:rPr>
          <w:rFonts w:ascii="Arial" w:hAnsi="Arial" w:cs="Arial"/>
        </w:rPr>
        <w:t xml:space="preserve"> </w:t>
      </w:r>
      <w:r w:rsidR="00D4327C" w:rsidRPr="00E61EC2">
        <w:rPr>
          <w:rFonts w:ascii="Arial" w:hAnsi="Arial" w:cs="Arial"/>
        </w:rPr>
        <w:t>nejpozději do</w:t>
      </w:r>
      <w:r w:rsidR="001F5109" w:rsidRPr="00E61EC2">
        <w:rPr>
          <w:rFonts w:ascii="Arial" w:hAnsi="Arial" w:cs="Arial"/>
        </w:rPr>
        <w:t xml:space="preserve"> </w:t>
      </w:r>
      <w:r w:rsidR="009C44F8">
        <w:rPr>
          <w:rFonts w:ascii="Arial" w:hAnsi="Arial" w:cs="Arial"/>
        </w:rPr>
        <w:t>15</w:t>
      </w:r>
      <w:r w:rsidR="001F5109" w:rsidRPr="00E61EC2">
        <w:rPr>
          <w:rFonts w:ascii="Arial" w:hAnsi="Arial" w:cs="Arial"/>
        </w:rPr>
        <w:t xml:space="preserve">. </w:t>
      </w:r>
      <w:r w:rsidR="009C44F8">
        <w:rPr>
          <w:rFonts w:ascii="Arial" w:hAnsi="Arial" w:cs="Arial"/>
        </w:rPr>
        <w:t>5</w:t>
      </w:r>
      <w:r w:rsidR="001F5109" w:rsidRPr="00E61EC2">
        <w:rPr>
          <w:rFonts w:ascii="Arial" w:hAnsi="Arial" w:cs="Arial"/>
        </w:rPr>
        <w:t>. 202</w:t>
      </w:r>
      <w:r w:rsidR="009C44F8">
        <w:rPr>
          <w:rFonts w:ascii="Arial" w:hAnsi="Arial" w:cs="Arial"/>
        </w:rPr>
        <w:t>4</w:t>
      </w:r>
      <w:r w:rsidR="001F5109" w:rsidRPr="00B44E9A">
        <w:rPr>
          <w:rFonts w:ascii="Arial" w:hAnsi="Arial" w:cs="Arial"/>
        </w:rPr>
        <w:t>.</w:t>
      </w:r>
    </w:p>
    <w:p w:rsidR="00C2373C" w:rsidRPr="00B44E9A" w:rsidRDefault="00C2373C" w:rsidP="00C2373C">
      <w:pPr>
        <w:pStyle w:val="Zkladntext"/>
        <w:ind w:left="567"/>
        <w:rPr>
          <w:rFonts w:ascii="Arial" w:hAnsi="Arial" w:cs="Arial"/>
        </w:rPr>
      </w:pPr>
    </w:p>
    <w:p w:rsidR="00A84A7C" w:rsidRPr="00B44E9A" w:rsidRDefault="00A84A7C" w:rsidP="00A84A7C">
      <w:pPr>
        <w:pStyle w:val="Zkladntext"/>
        <w:numPr>
          <w:ilvl w:val="1"/>
          <w:numId w:val="14"/>
        </w:numPr>
        <w:tabs>
          <w:tab w:val="num" w:pos="0"/>
        </w:tabs>
        <w:ind w:left="567" w:hanging="567"/>
        <w:rPr>
          <w:rFonts w:ascii="Arial" w:hAnsi="Arial" w:cs="Arial"/>
        </w:rPr>
      </w:pPr>
      <w:r w:rsidRPr="00B44E9A">
        <w:rPr>
          <w:rFonts w:ascii="Arial" w:hAnsi="Arial" w:cs="Arial"/>
        </w:rPr>
        <w:t>Míst</w:t>
      </w:r>
      <w:r w:rsidR="00BE1262" w:rsidRPr="00B44E9A">
        <w:rPr>
          <w:rFonts w:ascii="Arial" w:hAnsi="Arial" w:cs="Arial"/>
        </w:rPr>
        <w:t>o</w:t>
      </w:r>
      <w:r w:rsidR="00387A97" w:rsidRPr="00B44E9A">
        <w:rPr>
          <w:rFonts w:ascii="Arial" w:hAnsi="Arial" w:cs="Arial"/>
        </w:rPr>
        <w:t xml:space="preserve"> dodání a zástupce kupujícího </w:t>
      </w:r>
      <w:r w:rsidRPr="00B44E9A">
        <w:rPr>
          <w:rFonts w:ascii="Arial" w:hAnsi="Arial" w:cs="Arial"/>
        </w:rPr>
        <w:t>ve věcech této smlouvy:</w:t>
      </w:r>
    </w:p>
    <w:p w:rsidR="00A84A7C" w:rsidRPr="00B44E9A" w:rsidRDefault="00A84A7C" w:rsidP="00A84A7C">
      <w:pPr>
        <w:pStyle w:val="Zkladntext"/>
        <w:rPr>
          <w:rFonts w:ascii="Arial" w:hAnsi="Arial" w:cs="Arial"/>
        </w:rPr>
      </w:pPr>
    </w:p>
    <w:p w:rsidR="00A84A7C" w:rsidRPr="00E61EC2" w:rsidRDefault="00E61EC2" w:rsidP="00E61EC2">
      <w:pPr>
        <w:pStyle w:val="Zkladntext"/>
        <w:ind w:left="567"/>
        <w:rPr>
          <w:rFonts w:ascii="Arial" w:hAnsi="Arial" w:cs="Arial"/>
        </w:rPr>
      </w:pPr>
      <w:r w:rsidRPr="00E61EC2">
        <w:rPr>
          <w:rFonts w:ascii="Arial" w:hAnsi="Arial" w:cs="Arial"/>
        </w:rPr>
        <w:t xml:space="preserve">Připravený </w:t>
      </w:r>
      <w:r w:rsidRPr="00E61EC2">
        <w:rPr>
          <w:rFonts w:ascii="Arial" w:hAnsi="Arial" w:cs="Arial"/>
          <w:b/>
        </w:rPr>
        <w:t>materiál vyzvedne kupující</w:t>
      </w:r>
      <w:r w:rsidRPr="00E61EC2">
        <w:rPr>
          <w:rFonts w:ascii="Arial" w:hAnsi="Arial" w:cs="Arial"/>
        </w:rPr>
        <w:t xml:space="preserve">, </w:t>
      </w:r>
      <w:r w:rsidR="00D21AE5" w:rsidRPr="00E61EC2">
        <w:rPr>
          <w:rFonts w:ascii="Arial" w:hAnsi="Arial" w:cs="Arial"/>
        </w:rPr>
        <w:t>Povodí Ohře, s</w:t>
      </w:r>
      <w:r w:rsidR="004E44C1" w:rsidRPr="00E61EC2">
        <w:rPr>
          <w:rFonts w:ascii="Arial" w:hAnsi="Arial" w:cs="Arial"/>
        </w:rPr>
        <w:t>tátní podnik</w:t>
      </w:r>
      <w:r w:rsidR="004E44C1" w:rsidRPr="00E61EC2">
        <w:rPr>
          <w:rFonts w:ascii="Arial" w:hAnsi="Arial" w:cs="Arial"/>
          <w:b/>
        </w:rPr>
        <w:t xml:space="preserve">, </w:t>
      </w:r>
      <w:r w:rsidRPr="00E61EC2">
        <w:rPr>
          <w:rFonts w:ascii="Arial" w:hAnsi="Arial" w:cs="Arial"/>
          <w:b/>
        </w:rPr>
        <w:t xml:space="preserve">v sídle prodávajícího, na adrese </w:t>
      </w:r>
      <w:r w:rsidR="00724C5D">
        <w:rPr>
          <w:rFonts w:ascii="Arial" w:hAnsi="Arial" w:cs="Arial"/>
          <w:b/>
        </w:rPr>
        <w:t>…</w:t>
      </w:r>
      <w:r w:rsidRPr="00E61EC2">
        <w:rPr>
          <w:rFonts w:ascii="Arial" w:hAnsi="Arial" w:cs="Arial"/>
          <w:color w:val="000000"/>
          <w:szCs w:val="22"/>
        </w:rPr>
        <w:t>.</w:t>
      </w:r>
      <w:r w:rsidRPr="00E61EC2">
        <w:rPr>
          <w:rFonts w:ascii="Arial" w:hAnsi="Arial" w:cs="Arial"/>
        </w:rPr>
        <w:t xml:space="preserve"> </w:t>
      </w:r>
    </w:p>
    <w:p w:rsidR="008B6950" w:rsidRDefault="00E61EC2" w:rsidP="008B6950">
      <w:pPr>
        <w:pStyle w:val="Zkladntext"/>
        <w:ind w:firstLine="567"/>
        <w:rPr>
          <w:rFonts w:ascii="Arial" w:hAnsi="Arial" w:cs="Arial"/>
        </w:rPr>
      </w:pPr>
      <w:r>
        <w:rPr>
          <w:rFonts w:ascii="Arial" w:hAnsi="Arial" w:cs="Arial"/>
        </w:rPr>
        <w:t xml:space="preserve">Výzvu k vyzvednutí prodávající zašle na p. </w:t>
      </w:r>
      <w:proofErr w:type="gramStart"/>
      <w:r w:rsidR="00724C5D">
        <w:rPr>
          <w:rFonts w:ascii="Arial" w:hAnsi="Arial" w:cs="Arial"/>
        </w:rPr>
        <w:t>…….</w:t>
      </w:r>
      <w:proofErr w:type="gramEnd"/>
      <w:r w:rsidR="006323AE" w:rsidRPr="00B44E9A">
        <w:rPr>
          <w:rFonts w:ascii="Arial" w:hAnsi="Arial" w:cs="Arial"/>
        </w:rPr>
        <w:t>,</w:t>
      </w:r>
      <w:r w:rsidR="002E2BCE" w:rsidRPr="00B44E9A">
        <w:rPr>
          <w:rFonts w:ascii="Arial" w:hAnsi="Arial" w:cs="Arial"/>
        </w:rPr>
        <w:t xml:space="preserve"> biolog</w:t>
      </w:r>
      <w:r>
        <w:rPr>
          <w:rFonts w:ascii="Arial" w:hAnsi="Arial" w:cs="Arial"/>
        </w:rPr>
        <w:t>a</w:t>
      </w:r>
      <w:r w:rsidR="002E2BCE" w:rsidRPr="00B44E9A">
        <w:rPr>
          <w:rFonts w:ascii="Arial" w:hAnsi="Arial" w:cs="Arial"/>
        </w:rPr>
        <w:t xml:space="preserve"> závodu</w:t>
      </w:r>
      <w:r w:rsidR="008B6950">
        <w:rPr>
          <w:rFonts w:ascii="Arial" w:hAnsi="Arial" w:cs="Arial"/>
        </w:rPr>
        <w:t xml:space="preserve">, na e-mail </w:t>
      </w:r>
    </w:p>
    <w:p w:rsidR="004E44C1" w:rsidRPr="008B6950" w:rsidRDefault="004E44C1" w:rsidP="00CC46A7">
      <w:pPr>
        <w:pStyle w:val="Zkladntext"/>
        <w:ind w:firstLine="708"/>
        <w:rPr>
          <w:rFonts w:ascii="Arial" w:hAnsi="Arial" w:cs="Arial"/>
          <w:color w:val="4F81BD" w:themeColor="accent1"/>
        </w:rPr>
      </w:pPr>
    </w:p>
    <w:p w:rsidR="00A84A7C" w:rsidRPr="00B92459" w:rsidRDefault="00297E0C" w:rsidP="00297E0C">
      <w:pPr>
        <w:pStyle w:val="Zkladntext"/>
        <w:rPr>
          <w:rStyle w:val="Hypertextovodkaz"/>
          <w:rFonts w:ascii="Arial" w:hAnsi="Arial" w:cs="Arial"/>
        </w:rPr>
      </w:pPr>
      <w:r>
        <w:rPr>
          <w:rFonts w:ascii="Arial" w:hAnsi="Arial" w:cs="Arial"/>
        </w:rPr>
        <w:t xml:space="preserve">           </w:t>
      </w: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FC7B95">
        <w:rPr>
          <w:rFonts w:ascii="Arial" w:hAnsi="Arial" w:cs="Arial"/>
        </w:rPr>
        <w:t> </w:t>
      </w:r>
      <w:r w:rsidRPr="00CC46A7">
        <w:rPr>
          <w:rFonts w:ascii="Arial" w:hAnsi="Arial" w:cs="Arial"/>
        </w:rPr>
        <w:t>dod</w:t>
      </w:r>
      <w:r w:rsidR="00FC7B95">
        <w:rPr>
          <w:rFonts w:ascii="Arial" w:hAnsi="Arial" w:cs="Arial"/>
        </w:rPr>
        <w:t>anému materiálu</w:t>
      </w:r>
      <w:r w:rsidR="009E5188">
        <w:rPr>
          <w:rFonts w:ascii="Arial" w:hAnsi="Arial" w:cs="Arial"/>
        </w:rPr>
        <w:t xml:space="preserve"> </w:t>
      </w:r>
      <w:r w:rsidRPr="00CC46A7">
        <w:rPr>
          <w:rFonts w:ascii="Arial" w:hAnsi="Arial" w:cs="Arial"/>
        </w:rPr>
        <w:t xml:space="preserve">nastává okamžikem dodání </w:t>
      </w:r>
      <w:r w:rsidR="00B011E8">
        <w:rPr>
          <w:rFonts w:ascii="Arial" w:hAnsi="Arial" w:cs="Arial"/>
        </w:rPr>
        <w:t>stromků</w:t>
      </w:r>
      <w:r w:rsidR="00EF71D4">
        <w:rPr>
          <w:rFonts w:ascii="Arial" w:hAnsi="Arial" w:cs="Arial"/>
        </w:rPr>
        <w:t xml:space="preserve">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FC7B95">
        <w:rPr>
          <w:rFonts w:ascii="Arial" w:hAnsi="Arial" w:cs="Arial"/>
        </w:rPr>
        <w:t xml:space="preserve">materiál </w:t>
      </w:r>
      <w:r w:rsidR="00CC46A7" w:rsidRPr="00CC46A7">
        <w:rPr>
          <w:rFonts w:ascii="Arial" w:hAnsi="Arial" w:cs="Arial"/>
        </w:rPr>
        <w:t xml:space="preserve">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00197385">
        <w:rPr>
          <w:rFonts w:ascii="Arial" w:hAnsi="Arial" w:cs="Arial"/>
        </w:rPr>
        <w:t xml:space="preserve">této </w:t>
      </w:r>
      <w:r w:rsidRPr="004E7C27">
        <w:rPr>
          <w:rFonts w:ascii="Arial" w:hAnsi="Arial" w:cs="Arial"/>
        </w:rPr>
        <w:t xml:space="preserve">smlouvy, jedná se o vady plnění. Za vady plnění se považuje i dodání jiného druhu </w:t>
      </w:r>
      <w:proofErr w:type="gramStart"/>
      <w:r w:rsidR="00FC7B95">
        <w:rPr>
          <w:rFonts w:ascii="Arial" w:hAnsi="Arial" w:cs="Arial"/>
        </w:rPr>
        <w:t>materiálu,</w:t>
      </w:r>
      <w:proofErr w:type="gramEnd"/>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D77B68" w:rsidRPr="00504EC4" w:rsidRDefault="00D77B68" w:rsidP="00504EC4">
      <w:pPr>
        <w:rPr>
          <w:sz w:val="22"/>
        </w:rPr>
      </w:pP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Cena</w:t>
      </w:r>
    </w:p>
    <w:p w:rsidR="00924B55" w:rsidRPr="00591E27" w:rsidRDefault="00924B55" w:rsidP="00924B55">
      <w:pPr>
        <w:spacing w:line="120" w:lineRule="auto"/>
        <w:rPr>
          <w:rFonts w:ascii="Arial" w:hAnsi="Arial" w:cs="Arial"/>
          <w:sz w:val="22"/>
        </w:rPr>
      </w:pPr>
    </w:p>
    <w:p w:rsidR="00CC46A7" w:rsidRPr="00FC7B95" w:rsidRDefault="00223D9D" w:rsidP="00AA7EBF">
      <w:pPr>
        <w:pStyle w:val="Zkladntext"/>
        <w:numPr>
          <w:ilvl w:val="1"/>
          <w:numId w:val="14"/>
        </w:numPr>
        <w:tabs>
          <w:tab w:val="num" w:pos="0"/>
          <w:tab w:val="num" w:pos="1241"/>
        </w:tabs>
        <w:ind w:left="567" w:hanging="567"/>
        <w:rPr>
          <w:rFonts w:ascii="Arial" w:hAnsi="Arial" w:cs="Arial"/>
        </w:rPr>
      </w:pPr>
      <w:r w:rsidRPr="00374C4D">
        <w:rPr>
          <w:rFonts w:ascii="Arial" w:hAnsi="Arial" w:cs="Arial"/>
        </w:rPr>
        <w:t>Prodávající</w:t>
      </w:r>
      <w:r w:rsidR="00CC46A7" w:rsidRPr="00374C4D">
        <w:rPr>
          <w:rFonts w:ascii="Arial" w:hAnsi="Arial" w:cs="Arial"/>
        </w:rPr>
        <w:t xml:space="preserve"> se zavazuje dodat </w:t>
      </w:r>
      <w:r w:rsidR="00872EF1" w:rsidRPr="00374C4D">
        <w:rPr>
          <w:rFonts w:ascii="Arial" w:hAnsi="Arial" w:cs="Arial"/>
        </w:rPr>
        <w:t>kupujícímu</w:t>
      </w:r>
      <w:r w:rsidR="009E0BFE" w:rsidRPr="00374C4D">
        <w:rPr>
          <w:rFonts w:ascii="Arial" w:hAnsi="Arial" w:cs="Arial"/>
        </w:rPr>
        <w:t xml:space="preserve"> </w:t>
      </w:r>
      <w:r w:rsidR="00FC7B95">
        <w:rPr>
          <w:rFonts w:ascii="Arial" w:hAnsi="Arial" w:cs="Arial"/>
        </w:rPr>
        <w:t>materiál</w:t>
      </w:r>
      <w:r w:rsidR="00C84F2E">
        <w:rPr>
          <w:rFonts w:ascii="Arial" w:hAnsi="Arial" w:cs="Arial"/>
        </w:rPr>
        <w:t>,</w:t>
      </w:r>
      <w:r w:rsidR="00EF71D4" w:rsidRPr="00374C4D">
        <w:rPr>
          <w:rFonts w:ascii="Arial" w:hAnsi="Arial" w:cs="Arial"/>
        </w:rPr>
        <w:t xml:space="preserve"> </w:t>
      </w:r>
      <w:r w:rsidR="00E836FB" w:rsidRPr="00374C4D">
        <w:rPr>
          <w:rFonts w:ascii="Arial" w:hAnsi="Arial" w:cs="Arial"/>
        </w:rPr>
        <w:t>d</w:t>
      </w:r>
      <w:r w:rsidR="00FB5E0E">
        <w:rPr>
          <w:rFonts w:ascii="Arial" w:hAnsi="Arial" w:cs="Arial"/>
        </w:rPr>
        <w:t>le</w:t>
      </w:r>
      <w:r w:rsidR="00E0037E">
        <w:rPr>
          <w:rFonts w:ascii="Arial" w:hAnsi="Arial" w:cs="Arial"/>
        </w:rPr>
        <w:t xml:space="preserve"> specifikace uvedené v</w:t>
      </w:r>
      <w:r w:rsidR="00D21AE5">
        <w:rPr>
          <w:rFonts w:ascii="Arial" w:hAnsi="Arial" w:cs="Arial"/>
        </w:rPr>
        <w:t xml:space="preserve"> </w:t>
      </w:r>
      <w:r w:rsidR="00E836FB" w:rsidRPr="00374C4D">
        <w:rPr>
          <w:rFonts w:ascii="Arial" w:hAnsi="Arial" w:cs="Arial"/>
        </w:rPr>
        <w:t>této smlouv</w:t>
      </w:r>
      <w:r w:rsidR="00197385">
        <w:rPr>
          <w:rFonts w:ascii="Arial" w:hAnsi="Arial" w:cs="Arial"/>
        </w:rPr>
        <w:t>ě</w:t>
      </w:r>
      <w:r w:rsidR="00E836FB" w:rsidRPr="00374C4D">
        <w:rPr>
          <w:rFonts w:ascii="Arial" w:hAnsi="Arial" w:cs="Arial"/>
        </w:rPr>
        <w:t xml:space="preserve">, a to za </w:t>
      </w:r>
      <w:r w:rsidR="00FC7B95">
        <w:rPr>
          <w:rFonts w:ascii="Arial" w:hAnsi="Arial" w:cs="Arial"/>
        </w:rPr>
        <w:t xml:space="preserve">celkovou </w:t>
      </w:r>
      <w:r w:rsidR="00E836FB" w:rsidRPr="00374C4D">
        <w:rPr>
          <w:rFonts w:ascii="Arial" w:hAnsi="Arial" w:cs="Arial"/>
        </w:rPr>
        <w:t>cenu</w:t>
      </w:r>
      <w:r w:rsidR="00EF71D4" w:rsidRPr="00374C4D">
        <w:rPr>
          <w:rFonts w:ascii="Arial" w:hAnsi="Arial" w:cs="Arial"/>
        </w:rPr>
        <w:t xml:space="preserve"> </w:t>
      </w:r>
      <w:r w:rsidR="00C72688">
        <w:rPr>
          <w:rFonts w:ascii="Arial" w:hAnsi="Arial" w:cs="Arial"/>
          <w:b/>
        </w:rPr>
        <w:t>72</w:t>
      </w:r>
      <w:r w:rsidR="004A4472" w:rsidRPr="004A4472">
        <w:rPr>
          <w:rFonts w:ascii="Arial" w:hAnsi="Arial" w:cs="Arial"/>
          <w:b/>
        </w:rPr>
        <w:t>.</w:t>
      </w:r>
      <w:r w:rsidR="00C72688">
        <w:rPr>
          <w:rFonts w:ascii="Arial" w:hAnsi="Arial" w:cs="Arial"/>
          <w:b/>
        </w:rPr>
        <w:t>704</w:t>
      </w:r>
      <w:r w:rsidR="006323AE" w:rsidRPr="006323AE">
        <w:rPr>
          <w:rFonts w:ascii="Arial" w:hAnsi="Arial" w:cs="Arial"/>
          <w:b/>
        </w:rPr>
        <w:t>,00</w:t>
      </w:r>
      <w:r w:rsidR="00CD0872" w:rsidRPr="00374C4D">
        <w:rPr>
          <w:rFonts w:ascii="Arial" w:hAnsi="Arial" w:cs="Arial"/>
          <w:b/>
        </w:rPr>
        <w:t xml:space="preserve"> Kč</w:t>
      </w:r>
      <w:r w:rsidR="009E0BFE" w:rsidRPr="00374C4D">
        <w:rPr>
          <w:rFonts w:ascii="Arial" w:hAnsi="Arial" w:cs="Arial"/>
          <w:b/>
        </w:rPr>
        <w:t xml:space="preserve"> </w:t>
      </w:r>
      <w:r w:rsidR="009E0BFE" w:rsidRPr="00FC7B95">
        <w:rPr>
          <w:rFonts w:ascii="Arial" w:hAnsi="Arial" w:cs="Arial"/>
        </w:rPr>
        <w:t>bez DPH</w:t>
      </w:r>
      <w:r w:rsidR="00FC7B95" w:rsidRPr="00FC7B95">
        <w:rPr>
          <w:rFonts w:ascii="Arial" w:hAnsi="Arial" w:cs="Arial"/>
        </w:rPr>
        <w:t xml:space="preserve"> 21</w:t>
      </w:r>
      <w:r w:rsidR="00743517">
        <w:rPr>
          <w:rFonts w:ascii="Arial" w:hAnsi="Arial" w:cs="Arial"/>
        </w:rPr>
        <w:t xml:space="preserve"> </w:t>
      </w:r>
      <w:r w:rsidR="00FC7B95" w:rsidRPr="00FC7B95">
        <w:rPr>
          <w:rFonts w:ascii="Arial" w:hAnsi="Arial" w:cs="Arial"/>
        </w:rPr>
        <w:t>%</w:t>
      </w:r>
      <w:r w:rsidR="009E0BFE" w:rsidRPr="00FC7B95">
        <w:rPr>
          <w:rFonts w:ascii="Arial" w:hAnsi="Arial" w:cs="Arial"/>
        </w:rPr>
        <w:t>.</w:t>
      </w:r>
    </w:p>
    <w:p w:rsidR="00CC46A7" w:rsidRDefault="00CC46A7" w:rsidP="00620D0E">
      <w:pPr>
        <w:pStyle w:val="Zkladntext"/>
        <w:ind w:left="397" w:hanging="397"/>
        <w:rPr>
          <w:rFonts w:ascii="Arial" w:hAnsi="Arial" w:cs="Arial"/>
        </w:rPr>
      </w:pPr>
    </w:p>
    <w:p w:rsidR="006323AE" w:rsidRDefault="006323AE" w:rsidP="006323AE">
      <w:pPr>
        <w:pStyle w:val="Odstavecseseznamem"/>
        <w:ind w:left="390"/>
        <w:rPr>
          <w:rFonts w:ascii="Arial" w:hAnsi="Arial" w:cs="Arial"/>
          <w:b/>
          <w:sz w:val="22"/>
          <w:u w:val="single"/>
        </w:rPr>
      </w:pPr>
    </w:p>
    <w:p w:rsidR="00216B13" w:rsidRPr="00591E27" w:rsidRDefault="00E61EC2" w:rsidP="008B6950">
      <w:pPr>
        <w:rPr>
          <w:rFonts w:ascii="Arial" w:hAnsi="Arial" w:cs="Arial"/>
          <w:b/>
          <w:sz w:val="22"/>
          <w:u w:val="single"/>
        </w:rPr>
      </w:pPr>
      <w:r>
        <w:rPr>
          <w:rFonts w:ascii="Arial" w:hAnsi="Arial" w:cs="Arial"/>
          <w:b/>
          <w:sz w:val="22"/>
          <w:u w:val="single"/>
        </w:rPr>
        <w:br w:type="page"/>
      </w:r>
      <w:r w:rsidR="00216B13" w:rsidRPr="00591E27">
        <w:rPr>
          <w:rFonts w:ascii="Arial" w:hAnsi="Arial" w:cs="Arial"/>
          <w:b/>
          <w:sz w:val="22"/>
          <w:u w:val="single"/>
        </w:rPr>
        <w:lastRenderedPageBreak/>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Fakturu za předmět této smlouvy je prodávající oprávněn vystavit po předání předmětu smlouvy</w:t>
      </w:r>
      <w:r w:rsidR="00D4678D">
        <w:rPr>
          <w:rFonts w:ascii="Arial" w:hAnsi="Arial" w:cs="Arial"/>
        </w:rPr>
        <w:t>, což bude kupujícím potvrzeno v dodacím listě</w:t>
      </w:r>
      <w:r w:rsidRPr="00F6616D">
        <w:rPr>
          <w:rFonts w:ascii="Arial" w:hAnsi="Arial" w:cs="Arial"/>
        </w:rPr>
        <w:t xml:space="preserve">. Faktura bude obsahovat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E61EC2" w:rsidRDefault="00223D9D" w:rsidP="004E7C27">
      <w:pPr>
        <w:pStyle w:val="Zkladntext"/>
        <w:numPr>
          <w:ilvl w:val="1"/>
          <w:numId w:val="14"/>
        </w:numPr>
        <w:tabs>
          <w:tab w:val="num" w:pos="0"/>
        </w:tabs>
        <w:ind w:left="567" w:hanging="567"/>
        <w:rPr>
          <w:rFonts w:ascii="Arial" w:hAnsi="Arial" w:cs="Arial"/>
        </w:rPr>
      </w:pPr>
      <w:r w:rsidRPr="00E61EC2">
        <w:rPr>
          <w:rFonts w:ascii="Arial" w:hAnsi="Arial" w:cs="Arial"/>
          <w:color w:val="000000"/>
          <w:szCs w:val="22"/>
        </w:rPr>
        <w:t>Prodávající</w:t>
      </w:r>
      <w:r w:rsidR="00361EC0" w:rsidRPr="00E61EC2">
        <w:rPr>
          <w:rFonts w:ascii="Arial" w:hAnsi="Arial" w:cs="Arial"/>
          <w:color w:val="000000"/>
          <w:szCs w:val="22"/>
        </w:rPr>
        <w:t xml:space="preserve"> odešle fakturu </w:t>
      </w:r>
      <w:r w:rsidR="00872EF1" w:rsidRPr="00E61EC2">
        <w:rPr>
          <w:rFonts w:ascii="Arial" w:hAnsi="Arial" w:cs="Arial"/>
          <w:color w:val="000000"/>
          <w:szCs w:val="22"/>
        </w:rPr>
        <w:t>kupujícímu</w:t>
      </w:r>
      <w:r w:rsidR="00361EC0" w:rsidRPr="00E61EC2">
        <w:rPr>
          <w:rFonts w:ascii="Arial" w:hAnsi="Arial" w:cs="Arial"/>
          <w:color w:val="000000"/>
          <w:szCs w:val="22"/>
        </w:rPr>
        <w:t xml:space="preserve"> </w:t>
      </w:r>
      <w:r w:rsidR="00B435BB" w:rsidRPr="00E61EC2">
        <w:rPr>
          <w:rFonts w:ascii="Arial" w:hAnsi="Arial" w:cs="Arial"/>
          <w:color w:val="000000"/>
          <w:szCs w:val="22"/>
        </w:rPr>
        <w:t xml:space="preserve">nejpozději </w:t>
      </w:r>
      <w:r w:rsidR="00361EC0" w:rsidRPr="00E61EC2">
        <w:rPr>
          <w:rFonts w:ascii="Arial" w:hAnsi="Arial" w:cs="Arial"/>
          <w:color w:val="000000"/>
          <w:szCs w:val="22"/>
        </w:rPr>
        <w:t>do pátého dne od dne předání a převzetí dodávky.</w:t>
      </w:r>
    </w:p>
    <w:p w:rsidR="004E7C27" w:rsidRPr="00E61EC2"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sidRPr="00E61EC2">
        <w:rPr>
          <w:rFonts w:ascii="Arial" w:hAnsi="Arial" w:cs="Arial"/>
        </w:rPr>
        <w:t xml:space="preserve">Splatnost faktury je </w:t>
      </w:r>
      <w:r w:rsidR="00D4678D" w:rsidRPr="00E61EC2">
        <w:rPr>
          <w:rFonts w:ascii="Arial" w:hAnsi="Arial" w:cs="Arial"/>
        </w:rPr>
        <w:t>14</w:t>
      </w:r>
      <w:r w:rsidRPr="00E61EC2">
        <w:rPr>
          <w:rFonts w:ascii="Arial" w:hAnsi="Arial" w:cs="Arial"/>
        </w:rPr>
        <w:t xml:space="preserve"> dnů od data doručení faktury kupujícímu. </w:t>
      </w:r>
      <w:r w:rsidRPr="00E61EC2">
        <w:rPr>
          <w:rFonts w:ascii="Arial" w:hAnsi="Arial" w:cs="Arial"/>
          <w:szCs w:val="22"/>
        </w:rPr>
        <w:t>Peněžitý</w:t>
      </w:r>
      <w:r w:rsidRPr="00266BE3">
        <w:rPr>
          <w:rFonts w:ascii="Arial" w:hAnsi="Arial" w:cs="Arial"/>
          <w:szCs w:val="22"/>
        </w:rPr>
        <w:t xml:space="preserve">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w:t>
      </w:r>
      <w:r w:rsidRPr="003F373B">
        <w:rPr>
          <w:rFonts w:ascii="Arial" w:hAnsi="Arial" w:cs="Arial"/>
        </w:rPr>
        <w:t>a účinnosti zveřejněním v Registru smluv,</w:t>
      </w:r>
      <w:r w:rsidRPr="00387A97">
        <w:rPr>
          <w:rFonts w:ascii="Arial" w:hAnsi="Arial" w:cs="Arial"/>
        </w:rPr>
        <w:t xml:space="preserve">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52034B">
        <w:rPr>
          <w:rFonts w:ascii="Arial" w:hAnsi="Arial" w:cs="Arial"/>
        </w:rPr>
        <w:t>0</w:t>
      </w:r>
      <w:r w:rsidR="003D529B">
        <w:rPr>
          <w:rFonts w:ascii="Arial" w:hAnsi="Arial" w:cs="Arial"/>
        </w:rPr>
        <w:t>5</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52034B">
        <w:rPr>
          <w:rFonts w:ascii="Arial" w:hAnsi="Arial" w:cs="Arial"/>
        </w:rPr>
        <w:t>0</w:t>
      </w:r>
      <w:r w:rsidR="00A77D77">
        <w:rPr>
          <w:rFonts w:ascii="Arial" w:hAnsi="Arial" w:cs="Arial"/>
        </w:rPr>
        <w:t>5</w:t>
      </w:r>
      <w:r w:rsidR="00361EC0" w:rsidRPr="002016DD">
        <w:rPr>
          <w:rFonts w:ascii="Arial" w:hAnsi="Arial" w:cs="Arial"/>
        </w:rPr>
        <w:t xml:space="preserve"> % z ceny bez DPH vadného plnění nebo reklamované dodávky, a to za každý</w:t>
      </w:r>
      <w:r w:rsidR="00B435BB">
        <w:rPr>
          <w:rFonts w:ascii="Arial" w:hAnsi="Arial" w:cs="Arial"/>
        </w:rPr>
        <w:t xml:space="preserve"> </w:t>
      </w:r>
      <w:r w:rsidR="00361EC0" w:rsidRPr="002016DD">
        <w:rPr>
          <w:rFonts w:ascii="Arial" w:hAnsi="Arial" w:cs="Arial"/>
        </w:rPr>
        <w:t>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V ostatních 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lastRenderedPageBreak/>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Default="00216B13" w:rsidP="00C4254D">
      <w:pPr>
        <w:pStyle w:val="Zkladntext"/>
        <w:numPr>
          <w:ilvl w:val="1"/>
          <w:numId w:val="14"/>
        </w:numPr>
        <w:tabs>
          <w:tab w:val="num" w:pos="0"/>
        </w:tabs>
        <w:ind w:left="567" w:hanging="567"/>
        <w:rPr>
          <w:rFonts w:ascii="Arial" w:hAnsi="Arial" w:cs="Arial"/>
          <w:color w:val="000000"/>
          <w:szCs w:val="22"/>
        </w:rPr>
      </w:pPr>
      <w:r w:rsidRPr="0015660F">
        <w:rPr>
          <w:rFonts w:ascii="Arial" w:hAnsi="Arial" w:cs="Arial"/>
          <w:color w:val="000000"/>
          <w:szCs w:val="22"/>
        </w:rPr>
        <w:t>Výklad smluv i všechny právní poměry z těchto smluv vyplývající, se řídí českým právem. Jazykem smluv je čeština. Všechny spory, vzniklé z těchto smluv nebo v souvislosti s nimi, budou smluvní strany řešit především vzájemnou dohodou, v případě nedohody bude spor postoupen příslušnému soudu.</w:t>
      </w:r>
    </w:p>
    <w:p w:rsidR="0015660F" w:rsidRPr="0015660F" w:rsidRDefault="0015660F" w:rsidP="0015660F">
      <w:pPr>
        <w:pStyle w:val="Zkladntext"/>
        <w:ind w:left="567"/>
        <w:rPr>
          <w:rFonts w:ascii="Arial" w:hAnsi="Arial" w:cs="Arial"/>
          <w:color w:val="000000"/>
          <w:szCs w:val="22"/>
        </w:rPr>
      </w:pPr>
    </w:p>
    <w:p w:rsidR="00DD05CB" w:rsidRPr="002F69ED" w:rsidRDefault="00DD05CB" w:rsidP="002F69ED">
      <w:pPr>
        <w:pStyle w:val="Odstavecseseznamem"/>
        <w:numPr>
          <w:ilvl w:val="0"/>
          <w:numId w:val="14"/>
        </w:numPr>
        <w:jc w:val="center"/>
        <w:rPr>
          <w:rFonts w:ascii="Arial" w:hAnsi="Arial" w:cs="Arial"/>
          <w:b/>
          <w:sz w:val="22"/>
          <w:u w:val="single"/>
        </w:rPr>
      </w:pPr>
      <w:proofErr w:type="spellStart"/>
      <w:r w:rsidRPr="002F69ED">
        <w:rPr>
          <w:rFonts w:ascii="Arial" w:hAnsi="Arial" w:cs="Arial"/>
          <w:b/>
          <w:sz w:val="22"/>
          <w:u w:val="single"/>
        </w:rPr>
        <w:t>Compliance</w:t>
      </w:r>
      <w:proofErr w:type="spellEnd"/>
      <w:r w:rsidRPr="002F69ED">
        <w:rPr>
          <w:rFonts w:ascii="Arial" w:hAnsi="Arial" w:cs="Arial"/>
          <w:b/>
          <w:sz w:val="22"/>
          <w:u w:val="single"/>
        </w:rPr>
        <w:t xml:space="preserv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2F69ED" w:rsidRDefault="00A77D77" w:rsidP="002F69ED">
      <w:pPr>
        <w:pStyle w:val="Zkladntext"/>
        <w:ind w:left="567"/>
        <w:rPr>
          <w:rFonts w:ascii="Arial" w:hAnsi="Arial" w:cs="Arial"/>
          <w:color w:val="000000"/>
          <w:szCs w:val="22"/>
        </w:rPr>
      </w:pPr>
    </w:p>
    <w:p w:rsidR="00DD05CB" w:rsidRDefault="000A2C21" w:rsidP="002F69ED">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 xml:space="preserve">Prodávající </w:t>
      </w:r>
      <w:r w:rsidR="00A77D77" w:rsidRPr="00A77D77">
        <w:rPr>
          <w:rFonts w:ascii="Arial" w:hAnsi="Arial" w:cs="Arial"/>
          <w:color w:val="000000"/>
          <w:szCs w:val="22"/>
        </w:rPr>
        <w:t xml:space="preserve">prohlašuje, že se seznámil se zásadami, hodnotami a cíli </w:t>
      </w:r>
      <w:proofErr w:type="spellStart"/>
      <w:r w:rsidR="00A77D77" w:rsidRPr="00A77D77">
        <w:rPr>
          <w:rFonts w:ascii="Arial" w:hAnsi="Arial" w:cs="Arial"/>
          <w:color w:val="000000"/>
          <w:szCs w:val="22"/>
        </w:rPr>
        <w:t>Compliance</w:t>
      </w:r>
      <w:proofErr w:type="spellEnd"/>
      <w:r w:rsidR="00A77D77" w:rsidRPr="00A77D77">
        <w:rPr>
          <w:rFonts w:ascii="Arial" w:hAnsi="Arial" w:cs="Arial"/>
          <w:color w:val="000000"/>
          <w:szCs w:val="22"/>
        </w:rPr>
        <w:t xml:space="preserve"> programu Povodí Ohře,</w:t>
      </w:r>
      <w:r w:rsidR="00C54FA5">
        <w:rPr>
          <w:rFonts w:ascii="Arial" w:hAnsi="Arial" w:cs="Arial"/>
          <w:color w:val="000000"/>
          <w:szCs w:val="22"/>
        </w:rPr>
        <w:t xml:space="preserve"> </w:t>
      </w:r>
      <w:r w:rsidR="00A77D77" w:rsidRPr="00A77D77">
        <w:rPr>
          <w:rFonts w:ascii="Arial" w:hAnsi="Arial" w:cs="Arial"/>
          <w:color w:val="000000"/>
          <w:szCs w:val="22"/>
        </w:rPr>
        <w:t>s.</w:t>
      </w:r>
      <w:r w:rsidR="004559F2">
        <w:rPr>
          <w:rFonts w:ascii="Arial" w:hAnsi="Arial" w:cs="Arial"/>
          <w:color w:val="000000"/>
          <w:szCs w:val="22"/>
        </w:rPr>
        <w:t xml:space="preserve"> </w:t>
      </w:r>
      <w:r w:rsidR="00C54FA5">
        <w:rPr>
          <w:rFonts w:ascii="Arial" w:hAnsi="Arial" w:cs="Arial"/>
          <w:color w:val="000000"/>
          <w:szCs w:val="22"/>
        </w:rPr>
        <w:t xml:space="preserve">p. </w:t>
      </w:r>
      <w:r w:rsidR="00A77D77" w:rsidRPr="00A77D77">
        <w:rPr>
          <w:rFonts w:ascii="Arial" w:hAnsi="Arial" w:cs="Arial"/>
          <w:color w:val="000000"/>
          <w:szCs w:val="22"/>
        </w:rPr>
        <w:t>(viz</w:t>
      </w:r>
      <w:r w:rsidR="00EF6317">
        <w:rPr>
          <w:rFonts w:ascii="Arial" w:hAnsi="Arial" w:cs="Arial"/>
          <w:color w:val="000000"/>
          <w:szCs w:val="22"/>
        </w:rPr>
        <w:t xml:space="preserve"> </w:t>
      </w:r>
      <w:hyperlink r:id="rId8" w:history="1">
        <w:r w:rsidR="00EF6317" w:rsidRPr="002F69ED">
          <w:rPr>
            <w:rFonts w:ascii="Arial" w:hAnsi="Arial" w:cs="Arial"/>
            <w:color w:val="000000"/>
            <w:szCs w:val="22"/>
          </w:rPr>
          <w:t>http://www.poh.cz/protikorupcni-a-compliance-program/d-1346/p1=1458</w:t>
        </w:r>
      </w:hyperlink>
      <w:r w:rsidR="00A77D77" w:rsidRPr="00A77D77">
        <w:rPr>
          <w:rFonts w:ascii="Arial" w:hAnsi="Arial" w:cs="Arial"/>
          <w:color w:val="000000"/>
          <w:szCs w:val="22"/>
        </w:rPr>
        <w:t xml:space="preserve">), dále s Etickým kodexem Povodí Ohře, státní podnik a Protikorupčním programem Povodí Ohře, státní podnik. </w:t>
      </w:r>
      <w:r>
        <w:rPr>
          <w:rFonts w:ascii="Arial" w:hAnsi="Arial" w:cs="Arial"/>
          <w:color w:val="000000"/>
          <w:szCs w:val="22"/>
        </w:rPr>
        <w:t>Prodávající</w:t>
      </w:r>
      <w:r w:rsidR="00A77D77" w:rsidRPr="00A77D77">
        <w:rPr>
          <w:rFonts w:ascii="Arial" w:hAnsi="Arial" w:cs="Arial"/>
          <w:color w:val="000000"/>
          <w:szCs w:val="22"/>
        </w:rPr>
        <w:t xml:space="preserve"> se při plnění této Smlouvy zavazuje po celou dobu jejího trvání dodržovat zásady a hodnoty obsažené v uvedených dokumentech, pokud to jejich povaha umožňuje.</w:t>
      </w:r>
    </w:p>
    <w:p w:rsidR="009057ED" w:rsidRPr="002F69ED" w:rsidRDefault="009057ED" w:rsidP="002F69ED">
      <w:pPr>
        <w:pStyle w:val="Zkladntext"/>
        <w:rPr>
          <w:rFonts w:ascii="Arial" w:hAnsi="Arial" w:cs="Arial"/>
          <w:color w:val="000000"/>
          <w:szCs w:val="22"/>
        </w:rPr>
      </w:pPr>
    </w:p>
    <w:p w:rsidR="009C1C93"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E4DF2" w:rsidRDefault="00AE4DF2" w:rsidP="00686625">
      <w:pPr>
        <w:autoSpaceDE w:val="0"/>
        <w:autoSpaceDN w:val="0"/>
        <w:adjustRightInd w:val="0"/>
        <w:rPr>
          <w:rFonts w:ascii="Arial" w:hAnsi="Arial" w:cs="Arial"/>
          <w:b/>
          <w:bCs/>
          <w:color w:val="000000"/>
          <w:sz w:val="22"/>
          <w:szCs w:val="22"/>
          <w:u w:val="single"/>
        </w:rPr>
      </w:pPr>
    </w:p>
    <w:p w:rsidR="002F69ED" w:rsidRDefault="002F69ED">
      <w:pPr>
        <w:rPr>
          <w:rFonts w:ascii="Arial" w:hAnsi="Arial" w:cs="Arial"/>
          <w:b/>
          <w:sz w:val="22"/>
          <w:u w:val="single"/>
        </w:rPr>
      </w:pPr>
    </w:p>
    <w:p w:rsidR="009C1C93" w:rsidRPr="002F69ED" w:rsidRDefault="009C1C93" w:rsidP="002F69ED">
      <w:pPr>
        <w:pStyle w:val="Odstavecseseznamem"/>
        <w:numPr>
          <w:ilvl w:val="0"/>
          <w:numId w:val="14"/>
        </w:numPr>
        <w:jc w:val="center"/>
        <w:rPr>
          <w:rFonts w:ascii="Arial" w:hAnsi="Arial" w:cs="Arial"/>
          <w:b/>
          <w:sz w:val="22"/>
          <w:u w:val="single"/>
        </w:rPr>
      </w:pPr>
      <w:r w:rsidRPr="002F69ED">
        <w:rPr>
          <w:rFonts w:ascii="Arial" w:hAnsi="Arial" w:cs="Arial"/>
          <w:b/>
          <w:sz w:val="22"/>
          <w:u w:val="single"/>
        </w:rPr>
        <w:t>Ochrana a zpracování osobních údajů</w:t>
      </w:r>
    </w:p>
    <w:p w:rsidR="009C1C93" w:rsidRPr="001517F6" w:rsidRDefault="009C1C93" w:rsidP="009C1C93">
      <w:pPr>
        <w:autoSpaceDE w:val="0"/>
        <w:autoSpaceDN w:val="0"/>
        <w:adjustRightInd w:val="0"/>
        <w:jc w:val="center"/>
        <w:rPr>
          <w:rFonts w:ascii="Arial" w:hAnsi="Arial" w:cs="Arial"/>
          <w:b/>
          <w:bCs/>
          <w:color w:val="000000"/>
          <w:sz w:val="22"/>
          <w:szCs w:val="22"/>
        </w:rPr>
      </w:pPr>
    </w:p>
    <w:p w:rsidR="009C1C93" w:rsidRPr="001517F6" w:rsidRDefault="009C1C93" w:rsidP="002F69ED">
      <w:pPr>
        <w:pStyle w:val="Zkladntext"/>
        <w:numPr>
          <w:ilvl w:val="1"/>
          <w:numId w:val="14"/>
        </w:numPr>
        <w:tabs>
          <w:tab w:val="num" w:pos="0"/>
        </w:tabs>
        <w:ind w:left="567" w:hanging="567"/>
        <w:rPr>
          <w:rFonts w:ascii="Arial" w:hAnsi="Arial" w:cs="Arial"/>
          <w:color w:val="000000"/>
          <w:szCs w:val="22"/>
        </w:rPr>
      </w:pPr>
      <w:r w:rsidRPr="001517F6">
        <w:rPr>
          <w:rFonts w:ascii="Arial" w:hAnsi="Arial"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sidRPr="001517F6">
        <w:rPr>
          <w:rFonts w:ascii="Arial" w:hAnsi="Arial" w:cs="Arial"/>
          <w:color w:val="000000"/>
          <w:szCs w:val="22"/>
        </w:rPr>
        <w:lastRenderedPageBreak/>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00EF6317" w:rsidRPr="002F69ED">
          <w:rPr>
            <w:rFonts w:ascii="Arial" w:hAnsi="Arial" w:cs="Arial"/>
            <w:color w:val="000000"/>
            <w:szCs w:val="22"/>
          </w:rPr>
          <w:t>http://www.poh.cz/informace-o-zpracovani-osobnich-udaju/d-1369/p1=1459</w:t>
        </w:r>
      </w:hyperlink>
    </w:p>
    <w:p w:rsidR="00686625" w:rsidRDefault="00686625" w:rsidP="0015660F">
      <w:pPr>
        <w:rPr>
          <w:rFonts w:ascii="Arial" w:hAnsi="Arial" w:cs="Arial"/>
          <w:b/>
          <w:sz w:val="22"/>
          <w:u w:val="single"/>
        </w:rPr>
      </w:pPr>
    </w:p>
    <w:p w:rsidR="00216B13" w:rsidRPr="00CD0872" w:rsidRDefault="00216B13" w:rsidP="002F69ED">
      <w:pPr>
        <w:pStyle w:val="Odstavecseseznamem"/>
        <w:numPr>
          <w:ilvl w:val="0"/>
          <w:numId w:val="14"/>
        </w:numPr>
        <w:jc w:val="center"/>
        <w:rPr>
          <w:rFonts w:ascii="Arial" w:hAnsi="Arial" w:cs="Arial"/>
          <w:b/>
          <w:sz w:val="22"/>
          <w:u w:val="single"/>
        </w:rPr>
      </w:pPr>
      <w:r w:rsidRPr="00CD0872">
        <w:rPr>
          <w:rFonts w:ascii="Arial" w:hAnsi="Arial" w:cs="Arial"/>
          <w:b/>
          <w:sz w:val="22"/>
          <w:u w:val="single"/>
        </w:rPr>
        <w:t>Závěrečná ujednání</w:t>
      </w:r>
    </w:p>
    <w:p w:rsidR="00D75F77" w:rsidRDefault="00D75F77" w:rsidP="00D75F77">
      <w:pPr>
        <w:pStyle w:val="Odstavecseseznamem"/>
        <w:ind w:left="360"/>
        <w:rPr>
          <w:rFonts w:ascii="Arial" w:hAnsi="Arial" w:cs="Arial"/>
          <w:b/>
          <w:sz w:val="22"/>
          <w:u w:val="single"/>
        </w:rPr>
      </w:pPr>
    </w:p>
    <w:p w:rsidR="00D75F77" w:rsidRPr="004E7C27"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Kupující nenese odpovědnost za jakoukoliv škodu vzniklou v souvislosti s uveřejněním či použitím informací, které byly poskytnuty prodávajícímu v souvislosti s touto kupní smlouvou.</w:t>
      </w:r>
    </w:p>
    <w:p w:rsidR="00D75F77" w:rsidRPr="002F69ED" w:rsidRDefault="00D75F77" w:rsidP="002F69ED">
      <w:pPr>
        <w:pStyle w:val="Zkladntext"/>
        <w:ind w:left="567"/>
        <w:rPr>
          <w:rFonts w:ascii="Arial" w:hAnsi="Arial" w:cs="Arial"/>
          <w:color w:val="000000"/>
          <w:szCs w:val="22"/>
        </w:rPr>
      </w:pPr>
      <w:r w:rsidRPr="002F69ED">
        <w:rPr>
          <w:rFonts w:ascii="Arial" w:hAnsi="Arial" w:cs="Arial"/>
          <w:color w:val="000000"/>
          <w:szCs w:val="22"/>
        </w:rPr>
        <w:tab/>
      </w: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2F69ED">
        <w:rPr>
          <w:rFonts w:ascii="Arial" w:hAnsi="Arial" w:cs="Arial"/>
          <w:color w:val="000000"/>
          <w:szCs w:val="22"/>
        </w:rPr>
        <w:t>metadat</w:t>
      </w:r>
      <w:proofErr w:type="spellEnd"/>
      <w:r w:rsidRPr="002F69ED">
        <w:rPr>
          <w:rFonts w:ascii="Arial" w:hAnsi="Arial" w:cs="Arial"/>
          <w:color w:val="000000"/>
          <w:szCs w:val="22"/>
        </w:rPr>
        <w:t xml:space="preserve"> požadovaných k uveřejnění dle zákona č. 340/2015 Sb. o registru smluv. Zveřejnění smlouvy a </w:t>
      </w:r>
      <w:proofErr w:type="spellStart"/>
      <w:r w:rsidRPr="002F69ED">
        <w:rPr>
          <w:rFonts w:ascii="Arial" w:hAnsi="Arial" w:cs="Arial"/>
          <w:color w:val="000000"/>
          <w:szCs w:val="22"/>
        </w:rPr>
        <w:t>metadat</w:t>
      </w:r>
      <w:proofErr w:type="spellEnd"/>
      <w:r w:rsidRPr="002F69ED">
        <w:rPr>
          <w:rFonts w:ascii="Arial" w:hAnsi="Arial" w:cs="Arial"/>
          <w:color w:val="000000"/>
          <w:szCs w:val="22"/>
        </w:rPr>
        <w:t xml:space="preserve"> v registru smluv zajistí Povodí Ohře, státní podnik, který má právo tuto smlouvu zveřejnit rovněž v pochybnostech o tom, zda tato smlouva zveřejnění podléhá či nikoliv.</w:t>
      </w:r>
    </w:p>
    <w:p w:rsidR="00D75F77" w:rsidRPr="002F69ED" w:rsidRDefault="00D75F77" w:rsidP="002F69ED">
      <w:pPr>
        <w:pStyle w:val="Zkladntext"/>
        <w:ind w:left="567"/>
        <w:rPr>
          <w:rFonts w:ascii="Arial" w:hAnsi="Arial" w:cs="Arial"/>
          <w:color w:val="000000"/>
          <w:szCs w:val="22"/>
        </w:rPr>
      </w:pP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Smlouva je sepsána ve </w:t>
      </w:r>
      <w:r w:rsidR="0015660F">
        <w:rPr>
          <w:rFonts w:ascii="Arial" w:hAnsi="Arial" w:cs="Arial"/>
          <w:color w:val="000000"/>
          <w:szCs w:val="22"/>
        </w:rPr>
        <w:t>dvou</w:t>
      </w:r>
      <w:r w:rsidRPr="002F69ED">
        <w:rPr>
          <w:rFonts w:ascii="Arial" w:hAnsi="Arial" w:cs="Arial"/>
          <w:color w:val="000000"/>
          <w:szCs w:val="22"/>
        </w:rPr>
        <w:t xml:space="preserve"> vyhotoveních, z nichž jedno</w:t>
      </w:r>
      <w:r w:rsidR="00C54FA5" w:rsidRPr="002F69ED">
        <w:rPr>
          <w:rFonts w:ascii="Arial" w:hAnsi="Arial" w:cs="Arial"/>
          <w:color w:val="000000"/>
          <w:szCs w:val="22"/>
        </w:rPr>
        <w:t xml:space="preserve"> </w:t>
      </w:r>
      <w:r w:rsidRPr="002F69ED">
        <w:rPr>
          <w:rFonts w:ascii="Arial" w:hAnsi="Arial" w:cs="Arial"/>
          <w:color w:val="000000"/>
          <w:szCs w:val="22"/>
        </w:rPr>
        <w:t xml:space="preserve">obdrží </w:t>
      </w:r>
      <w:r w:rsidR="00D26614" w:rsidRPr="002F69ED">
        <w:rPr>
          <w:rFonts w:ascii="Arial" w:hAnsi="Arial" w:cs="Arial"/>
          <w:color w:val="000000"/>
          <w:szCs w:val="22"/>
        </w:rPr>
        <w:t>prodávající</w:t>
      </w:r>
      <w:r w:rsidR="0015660F">
        <w:rPr>
          <w:rFonts w:ascii="Arial" w:hAnsi="Arial" w:cs="Arial"/>
          <w:color w:val="000000"/>
          <w:szCs w:val="22"/>
        </w:rPr>
        <w:t xml:space="preserve"> </w:t>
      </w:r>
      <w:r w:rsidR="00532C01" w:rsidRPr="002F69ED">
        <w:rPr>
          <w:rFonts w:ascii="Arial" w:hAnsi="Arial" w:cs="Arial"/>
          <w:color w:val="000000"/>
          <w:szCs w:val="22"/>
        </w:rPr>
        <w:t>a</w:t>
      </w:r>
      <w:r w:rsidR="0015660F">
        <w:rPr>
          <w:rFonts w:ascii="Arial" w:hAnsi="Arial" w:cs="Arial"/>
          <w:color w:val="000000"/>
          <w:szCs w:val="22"/>
        </w:rPr>
        <w:t xml:space="preserve"> jedno</w:t>
      </w:r>
      <w:r w:rsidR="00D26614" w:rsidRPr="002F69ED">
        <w:rPr>
          <w:rFonts w:ascii="Arial" w:hAnsi="Arial" w:cs="Arial"/>
          <w:color w:val="000000"/>
          <w:szCs w:val="22"/>
        </w:rPr>
        <w:t xml:space="preserve"> vyhotovení kupující</w:t>
      </w:r>
      <w:r w:rsidR="00453F83">
        <w:rPr>
          <w:rFonts w:ascii="Arial" w:hAnsi="Arial" w:cs="Arial"/>
          <w:color w:val="000000"/>
          <w:szCs w:val="22"/>
        </w:rPr>
        <w:t>.</w:t>
      </w:r>
    </w:p>
    <w:p w:rsidR="00CD0872" w:rsidRPr="002F69ED" w:rsidRDefault="00CD0872" w:rsidP="002F69ED">
      <w:pPr>
        <w:pStyle w:val="Zkladntext"/>
        <w:ind w:left="567"/>
        <w:rPr>
          <w:rFonts w:ascii="Arial" w:hAnsi="Arial" w:cs="Arial"/>
          <w:color w:val="000000"/>
          <w:szCs w:val="22"/>
        </w:rPr>
      </w:pP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Smluvní strany potvrzují, že si smlouvu přečetly, že byla sjednána svobodně a vážně a nebyla ujednána v tísni, ani za jinak jednostranně nevýhodných podmínek. </w:t>
      </w:r>
    </w:p>
    <w:p w:rsidR="00281465" w:rsidRPr="002F69ED" w:rsidRDefault="00281465" w:rsidP="002F69ED">
      <w:pPr>
        <w:pStyle w:val="Zkladntext"/>
        <w:ind w:left="567"/>
        <w:rPr>
          <w:rFonts w:ascii="Arial" w:hAnsi="Arial" w:cs="Arial"/>
          <w:color w:val="000000"/>
          <w:szCs w:val="22"/>
        </w:rPr>
      </w:pPr>
    </w:p>
    <w:p w:rsidR="00A77D77" w:rsidRDefault="00A77D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S</w:t>
      </w:r>
      <w:r w:rsidRPr="00A77D77">
        <w:rPr>
          <w:rFonts w:ascii="Arial" w:hAnsi="Arial" w:cs="Arial"/>
          <w:color w:val="000000"/>
          <w:szCs w:val="22"/>
        </w:rPr>
        <w:t>mluvní strany nepovažují žádné ustanovení smlouvy za obchodní tajemství.</w:t>
      </w:r>
    </w:p>
    <w:p w:rsidR="00CE2F0E" w:rsidRDefault="00CE2F0E" w:rsidP="002F69ED">
      <w:pPr>
        <w:pStyle w:val="Zkladntext"/>
        <w:ind w:left="567"/>
        <w:rPr>
          <w:rFonts w:ascii="Arial" w:hAnsi="Arial" w:cs="Arial"/>
          <w:color w:val="000000"/>
          <w:szCs w:val="22"/>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197385" w:rsidRDefault="00197385" w:rsidP="00216B13">
      <w:pPr>
        <w:rPr>
          <w:rFonts w:ascii="Arial" w:hAnsi="Arial" w:cs="Arial"/>
          <w:sz w:val="22"/>
        </w:rPr>
      </w:pP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453F83" w:rsidRDefault="00453F83" w:rsidP="00CD0872">
            <w:pPr>
              <w:ind w:right="-70"/>
              <w:rPr>
                <w:rFonts w:ascii="Arial" w:hAnsi="Arial" w:cs="Arial"/>
                <w:sz w:val="22"/>
              </w:rPr>
            </w:pPr>
          </w:p>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w:t>
            </w:r>
            <w:proofErr w:type="gramStart"/>
            <w:r w:rsidR="00724C5D">
              <w:rPr>
                <w:rFonts w:ascii="Arial" w:hAnsi="Arial" w:cs="Arial"/>
                <w:sz w:val="22"/>
              </w:rPr>
              <w:t>…….</w:t>
            </w:r>
            <w:proofErr w:type="gramEnd"/>
            <w:r w:rsidR="00724C5D">
              <w:rPr>
                <w:rFonts w:ascii="Arial" w:hAnsi="Arial" w:cs="Arial"/>
                <w:sz w:val="22"/>
              </w:rPr>
              <w:t>.</w:t>
            </w:r>
            <w:r w:rsidR="00CD0872">
              <w:rPr>
                <w:rFonts w:ascii="Arial" w:hAnsi="Arial" w:cs="Arial"/>
                <w:sz w:val="22"/>
              </w:rPr>
              <w:t xml:space="preserve">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Default="00216B13" w:rsidP="00EE6FA2">
            <w:pPr>
              <w:rPr>
                <w:rFonts w:ascii="Arial" w:hAnsi="Arial" w:cs="Arial"/>
                <w:sz w:val="22"/>
              </w:rPr>
            </w:pPr>
          </w:p>
          <w:p w:rsidR="0015660F" w:rsidRPr="00591E27" w:rsidRDefault="0015660F" w:rsidP="00EE6FA2">
            <w:pPr>
              <w:rPr>
                <w:rFonts w:ascii="Arial" w:hAnsi="Arial" w:cs="Arial"/>
                <w:sz w:val="22"/>
              </w:rPr>
            </w:pPr>
            <w:r>
              <w:rPr>
                <w:rFonts w:ascii="Arial" w:hAnsi="Arial" w:cs="Arial"/>
                <w:sz w:val="22"/>
              </w:rPr>
              <w:t>V </w:t>
            </w:r>
            <w:r w:rsidR="00724C5D">
              <w:rPr>
                <w:rFonts w:ascii="Arial" w:hAnsi="Arial" w:cs="Arial"/>
                <w:sz w:val="22"/>
              </w:rPr>
              <w:t>………</w:t>
            </w:r>
            <w:r>
              <w:rPr>
                <w:rFonts w:ascii="Arial" w:hAnsi="Arial" w:cs="Arial"/>
                <w:sz w:val="22"/>
              </w:rPr>
              <w:t xml:space="preserve"> dne</w:t>
            </w:r>
          </w:p>
        </w:tc>
        <w:tc>
          <w:tcPr>
            <w:tcW w:w="1649" w:type="dxa"/>
            <w:tcBorders>
              <w:top w:val="nil"/>
              <w:left w:val="nil"/>
              <w:bottom w:val="dotted" w:sz="4" w:space="0" w:color="auto"/>
              <w:right w:val="nil"/>
            </w:tcBorders>
          </w:tcPr>
          <w:p w:rsidR="00216B13" w:rsidRPr="00591E27" w:rsidRDefault="00C72688" w:rsidP="00EE6FA2">
            <w:pPr>
              <w:rPr>
                <w:rFonts w:ascii="Arial" w:hAnsi="Arial" w:cs="Arial"/>
                <w:sz w:val="22"/>
              </w:rPr>
            </w:pPr>
            <w:r>
              <w:rPr>
                <w:rFonts w:ascii="Arial" w:hAnsi="Arial" w:cs="Arial"/>
                <w:sz w:val="22"/>
              </w:rPr>
              <w:t>…. 4.2024</w:t>
            </w:r>
          </w:p>
        </w:tc>
      </w:tr>
      <w:tr w:rsidR="00216B13" w:rsidRPr="00591E27" w:rsidTr="0088232F">
        <w:trPr>
          <w:cantSplit/>
          <w:trHeight w:val="501"/>
        </w:trPr>
        <w:tc>
          <w:tcPr>
            <w:tcW w:w="3756" w:type="dxa"/>
            <w:gridSpan w:val="2"/>
            <w:tcBorders>
              <w:top w:val="nil"/>
              <w:left w:val="nil"/>
              <w:bottom w:val="nil"/>
              <w:right w:val="nil"/>
            </w:tcBorders>
          </w:tcPr>
          <w:p w:rsidR="00453F83" w:rsidRDefault="00453F83"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453F83" w:rsidRDefault="00453F83"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EF6317" w:rsidTr="0088232F">
        <w:trPr>
          <w:cantSplit/>
          <w:trHeight w:val="645"/>
        </w:trPr>
        <w:tc>
          <w:tcPr>
            <w:tcW w:w="3756" w:type="dxa"/>
            <w:gridSpan w:val="2"/>
            <w:tcBorders>
              <w:top w:val="nil"/>
              <w:left w:val="nil"/>
              <w:bottom w:val="dotted" w:sz="4" w:space="0" w:color="auto"/>
              <w:right w:val="nil"/>
            </w:tcBorders>
          </w:tcPr>
          <w:p w:rsidR="006D460C" w:rsidRPr="00EF6317" w:rsidRDefault="006D460C" w:rsidP="00EE6FA2">
            <w:pPr>
              <w:rPr>
                <w:rFonts w:ascii="Arial" w:hAnsi="Arial" w:cs="Arial"/>
                <w:b/>
                <w:sz w:val="22"/>
              </w:rPr>
            </w:pPr>
          </w:p>
          <w:p w:rsidR="006D460C" w:rsidRPr="00EF6317" w:rsidRDefault="006D460C" w:rsidP="00EE6FA2">
            <w:pPr>
              <w:rPr>
                <w:rFonts w:ascii="Arial" w:hAnsi="Arial" w:cs="Arial"/>
                <w:b/>
                <w:sz w:val="22"/>
              </w:rPr>
            </w:pPr>
          </w:p>
          <w:p w:rsidR="00E0466D" w:rsidRPr="00EF6317" w:rsidRDefault="00E0466D" w:rsidP="00EE6FA2">
            <w:pPr>
              <w:rPr>
                <w:rFonts w:ascii="Arial" w:hAnsi="Arial" w:cs="Arial"/>
                <w:b/>
                <w:sz w:val="22"/>
              </w:rPr>
            </w:pPr>
          </w:p>
        </w:tc>
        <w:tc>
          <w:tcPr>
            <w:tcW w:w="1206" w:type="dxa"/>
            <w:vMerge/>
            <w:tcBorders>
              <w:top w:val="nil"/>
              <w:left w:val="nil"/>
              <w:bottom w:val="nil"/>
              <w:right w:val="nil"/>
            </w:tcBorders>
          </w:tcPr>
          <w:p w:rsidR="00216B13" w:rsidRPr="00EF6317" w:rsidRDefault="00216B13" w:rsidP="00EE6FA2">
            <w:pPr>
              <w:rPr>
                <w:rFonts w:ascii="Arial" w:hAnsi="Arial" w:cs="Arial"/>
                <w:b/>
                <w:sz w:val="22"/>
              </w:rPr>
            </w:pPr>
          </w:p>
        </w:tc>
        <w:tc>
          <w:tcPr>
            <w:tcW w:w="3669"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tc>
      </w:tr>
      <w:tr w:rsidR="00216B13" w:rsidRPr="00591E27" w:rsidTr="0088232F">
        <w:trPr>
          <w:cantSplit/>
        </w:trPr>
        <w:tc>
          <w:tcPr>
            <w:tcW w:w="3756" w:type="dxa"/>
            <w:gridSpan w:val="2"/>
            <w:tcBorders>
              <w:top w:val="nil"/>
              <w:left w:val="nil"/>
              <w:bottom w:val="nil"/>
              <w:right w:val="nil"/>
            </w:tcBorders>
          </w:tcPr>
          <w:p w:rsidR="00453F83" w:rsidRDefault="00D4678D" w:rsidP="00EE6FA2">
            <w:pPr>
              <w:jc w:val="center"/>
              <w:rPr>
                <w:rFonts w:ascii="Arial" w:hAnsi="Arial" w:cs="Arial"/>
                <w:sz w:val="22"/>
              </w:rPr>
            </w:pPr>
            <w:r>
              <w:rPr>
                <w:rFonts w:ascii="Arial" w:hAnsi="Arial" w:cs="Arial"/>
                <w:sz w:val="22"/>
              </w:rPr>
              <w:t>Prodávající</w:t>
            </w:r>
          </w:p>
          <w:p w:rsidR="00743517" w:rsidRPr="00C167B9" w:rsidRDefault="00743517" w:rsidP="00EE6FA2">
            <w:pPr>
              <w:jc w:val="center"/>
              <w:rPr>
                <w:rFonts w:ascii="Arial" w:hAnsi="Arial" w:cs="Arial"/>
                <w:sz w:val="22"/>
              </w:rPr>
            </w:pPr>
            <w:r>
              <w:rPr>
                <w:rFonts w:ascii="Arial" w:hAnsi="Arial" w:cs="Arial"/>
                <w:sz w:val="22"/>
              </w:rPr>
              <w:t>Miroslav Skála</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D4678D" w:rsidRDefault="00216B13" w:rsidP="00D4678D">
            <w:pPr>
              <w:jc w:val="center"/>
              <w:rPr>
                <w:rFonts w:ascii="Arial" w:hAnsi="Arial" w:cs="Arial"/>
                <w:sz w:val="22"/>
              </w:rPr>
            </w:pPr>
            <w:r w:rsidRPr="00591E27">
              <w:rPr>
                <w:rFonts w:ascii="Arial" w:hAnsi="Arial" w:cs="Arial"/>
                <w:sz w:val="22"/>
              </w:rPr>
              <w:t>Povodí Ohře, státní podnik</w:t>
            </w:r>
          </w:p>
          <w:p w:rsidR="00453F83" w:rsidRPr="00591E27" w:rsidRDefault="00453F83" w:rsidP="00743517">
            <w:pPr>
              <w:rPr>
                <w:rFonts w:ascii="Arial" w:hAnsi="Arial" w:cs="Arial"/>
                <w:sz w:val="22"/>
              </w:rPr>
            </w:pPr>
            <w:r>
              <w:rPr>
                <w:rFonts w:ascii="Arial" w:hAnsi="Arial" w:cs="Arial"/>
                <w:sz w:val="22"/>
              </w:rPr>
              <w:t>ředitelka závodu</w:t>
            </w:r>
            <w:r w:rsidR="00724C5D">
              <w:rPr>
                <w:rFonts w:ascii="Arial" w:hAnsi="Arial" w:cs="Arial"/>
                <w:sz w:val="22"/>
              </w:rPr>
              <w:t xml:space="preserve"> Terezín</w:t>
            </w:r>
            <w:bookmarkStart w:id="0" w:name="_GoBack"/>
            <w:bookmarkEnd w:id="0"/>
          </w:p>
        </w:tc>
      </w:tr>
      <w:tr w:rsidR="00686625" w:rsidRPr="00591E27" w:rsidTr="0088232F">
        <w:trPr>
          <w:cantSplit/>
        </w:trPr>
        <w:tc>
          <w:tcPr>
            <w:tcW w:w="3756" w:type="dxa"/>
            <w:gridSpan w:val="2"/>
            <w:tcBorders>
              <w:top w:val="nil"/>
              <w:left w:val="nil"/>
              <w:bottom w:val="nil"/>
              <w:right w:val="nil"/>
            </w:tcBorders>
          </w:tcPr>
          <w:p w:rsidR="00686625" w:rsidRPr="0088232F" w:rsidRDefault="00686625" w:rsidP="00C167B9">
            <w:pPr>
              <w:jc w:val="center"/>
              <w:rPr>
                <w:rFonts w:ascii="Arial" w:hAnsi="Arial" w:cs="Arial"/>
                <w:sz w:val="22"/>
              </w:rPr>
            </w:pPr>
          </w:p>
        </w:tc>
        <w:tc>
          <w:tcPr>
            <w:tcW w:w="1206" w:type="dxa"/>
            <w:vMerge/>
            <w:tcBorders>
              <w:top w:val="nil"/>
              <w:left w:val="nil"/>
              <w:bottom w:val="nil"/>
              <w:right w:val="nil"/>
            </w:tcBorders>
          </w:tcPr>
          <w:p w:rsidR="00686625" w:rsidRPr="00591E27" w:rsidRDefault="00686625" w:rsidP="00EE6FA2">
            <w:pPr>
              <w:rPr>
                <w:rFonts w:ascii="Arial" w:hAnsi="Arial" w:cs="Arial"/>
                <w:sz w:val="22"/>
              </w:rPr>
            </w:pPr>
          </w:p>
        </w:tc>
        <w:tc>
          <w:tcPr>
            <w:tcW w:w="3669" w:type="dxa"/>
            <w:gridSpan w:val="2"/>
            <w:tcBorders>
              <w:top w:val="nil"/>
              <w:left w:val="nil"/>
              <w:bottom w:val="nil"/>
              <w:right w:val="nil"/>
            </w:tcBorders>
          </w:tcPr>
          <w:p w:rsidR="00686625" w:rsidRDefault="00686625" w:rsidP="001C3782">
            <w:pPr>
              <w:jc w:val="cente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C167B9">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A2E7B" w:rsidP="001C3782">
            <w:pPr>
              <w:jc w:val="center"/>
              <w:rPr>
                <w:rFonts w:ascii="Arial" w:hAnsi="Arial" w:cs="Arial"/>
                <w:sz w:val="22"/>
              </w:rPr>
            </w:pPr>
            <w:r>
              <w:rPr>
                <w:rFonts w:ascii="Arial" w:hAnsi="Arial" w:cs="Arial"/>
                <w:sz w:val="22"/>
              </w:rPr>
              <w:t xml:space="preserve"> </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D4327C" w:rsidRPr="00D17394" w:rsidRDefault="00D4327C" w:rsidP="00D17394">
      <w:pPr>
        <w:tabs>
          <w:tab w:val="left" w:pos="5730"/>
        </w:tabs>
        <w:rPr>
          <w:rFonts w:ascii="Arial" w:hAnsi="Arial" w:cs="Arial"/>
          <w:sz w:val="22"/>
          <w:szCs w:val="22"/>
        </w:rPr>
      </w:pPr>
    </w:p>
    <w:sectPr w:rsidR="00D4327C" w:rsidRPr="00D17394" w:rsidSect="00BF0EF3">
      <w:headerReference w:type="default" r:id="rId10"/>
      <w:footerReference w:type="even" r:id="rId11"/>
      <w:footerReference w:type="default" r:id="rId12"/>
      <w:headerReference w:type="first" r:id="rId13"/>
      <w:footerReference w:type="first" r:id="rId14"/>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B1" w:rsidRDefault="001915B1">
      <w:r>
        <w:separator/>
      </w:r>
    </w:p>
  </w:endnote>
  <w:endnote w:type="continuationSeparator" w:id="0">
    <w:p w:rsidR="001915B1" w:rsidRDefault="0019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9F7E6A">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9F7E6A">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B1" w:rsidRDefault="001915B1">
      <w:r>
        <w:separator/>
      </w:r>
    </w:p>
  </w:footnote>
  <w:footnote w:type="continuationSeparator" w:id="0">
    <w:p w:rsidR="001915B1" w:rsidRDefault="0019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6"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7E0A3D"/>
    <w:multiLevelType w:val="hybridMultilevel"/>
    <w:tmpl w:val="95069D40"/>
    <w:lvl w:ilvl="0" w:tplc="7654D73C">
      <w:start w:val="197"/>
      <w:numFmt w:val="bullet"/>
      <w:lvlText w:val="-"/>
      <w:lvlJc w:val="left"/>
      <w:pPr>
        <w:ind w:left="420"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5"/>
  </w:num>
  <w:num w:numId="2">
    <w:abstractNumId w:val="13"/>
  </w:num>
  <w:num w:numId="3">
    <w:abstractNumId w:val="0"/>
  </w:num>
  <w:num w:numId="4">
    <w:abstractNumId w:val="11"/>
  </w:num>
  <w:num w:numId="5">
    <w:abstractNumId w:val="15"/>
  </w:num>
  <w:num w:numId="6">
    <w:abstractNumId w:val="12"/>
  </w:num>
  <w:num w:numId="7">
    <w:abstractNumId w:val="1"/>
  </w:num>
  <w:num w:numId="8">
    <w:abstractNumId w:val="8"/>
  </w:num>
  <w:num w:numId="9">
    <w:abstractNumId w:val="14"/>
  </w:num>
  <w:num w:numId="10">
    <w:abstractNumId w:val="16"/>
  </w:num>
  <w:num w:numId="11">
    <w:abstractNumId w:val="2"/>
  </w:num>
  <w:num w:numId="12">
    <w:abstractNumId w:val="3"/>
  </w:num>
  <w:num w:numId="13">
    <w:abstractNumId w:val="6"/>
  </w:num>
  <w:num w:numId="14">
    <w:abstractNumId w:val="4"/>
  </w:num>
  <w:num w:numId="15">
    <w:abstractNumId w:val="9"/>
  </w:num>
  <w:num w:numId="16">
    <w:abstractNumId w:val="20"/>
  </w:num>
  <w:num w:numId="17">
    <w:abstractNumId w:val="17"/>
  </w:num>
  <w:num w:numId="18">
    <w:abstractNumId w:val="1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11EA"/>
    <w:rsid w:val="000167D3"/>
    <w:rsid w:val="000258D6"/>
    <w:rsid w:val="0002659B"/>
    <w:rsid w:val="000301EB"/>
    <w:rsid w:val="00030DDD"/>
    <w:rsid w:val="000343D5"/>
    <w:rsid w:val="00041849"/>
    <w:rsid w:val="00044B40"/>
    <w:rsid w:val="00045E19"/>
    <w:rsid w:val="00053809"/>
    <w:rsid w:val="00057FC2"/>
    <w:rsid w:val="00060441"/>
    <w:rsid w:val="000608B9"/>
    <w:rsid w:val="0006250E"/>
    <w:rsid w:val="00071E2F"/>
    <w:rsid w:val="00084E23"/>
    <w:rsid w:val="00085F37"/>
    <w:rsid w:val="0008677A"/>
    <w:rsid w:val="00090CC8"/>
    <w:rsid w:val="0009655A"/>
    <w:rsid w:val="00097164"/>
    <w:rsid w:val="000A03A3"/>
    <w:rsid w:val="000A1FDC"/>
    <w:rsid w:val="000A25D3"/>
    <w:rsid w:val="000A2C21"/>
    <w:rsid w:val="000A3036"/>
    <w:rsid w:val="000A38EC"/>
    <w:rsid w:val="000A4CEE"/>
    <w:rsid w:val="000B131A"/>
    <w:rsid w:val="000B4AA9"/>
    <w:rsid w:val="000C0B97"/>
    <w:rsid w:val="000C2647"/>
    <w:rsid w:val="000D0AAA"/>
    <w:rsid w:val="000D2FC9"/>
    <w:rsid w:val="000E0EE6"/>
    <w:rsid w:val="000E2CC7"/>
    <w:rsid w:val="000E553F"/>
    <w:rsid w:val="000F05B5"/>
    <w:rsid w:val="000F1C8D"/>
    <w:rsid w:val="000F5DF7"/>
    <w:rsid w:val="00102402"/>
    <w:rsid w:val="001057CB"/>
    <w:rsid w:val="00105A58"/>
    <w:rsid w:val="0010779E"/>
    <w:rsid w:val="00107EB8"/>
    <w:rsid w:val="0011328D"/>
    <w:rsid w:val="00113553"/>
    <w:rsid w:val="00126C26"/>
    <w:rsid w:val="0013076B"/>
    <w:rsid w:val="0013675F"/>
    <w:rsid w:val="00146895"/>
    <w:rsid w:val="001474D2"/>
    <w:rsid w:val="00150BB2"/>
    <w:rsid w:val="001517F6"/>
    <w:rsid w:val="00152404"/>
    <w:rsid w:val="0015660F"/>
    <w:rsid w:val="00162AC0"/>
    <w:rsid w:val="001651D2"/>
    <w:rsid w:val="0017713F"/>
    <w:rsid w:val="0018224D"/>
    <w:rsid w:val="0018487A"/>
    <w:rsid w:val="00185689"/>
    <w:rsid w:val="00185778"/>
    <w:rsid w:val="00186544"/>
    <w:rsid w:val="001915B1"/>
    <w:rsid w:val="00192A4E"/>
    <w:rsid w:val="00194A0A"/>
    <w:rsid w:val="00194BD7"/>
    <w:rsid w:val="00197385"/>
    <w:rsid w:val="001A286E"/>
    <w:rsid w:val="001A4630"/>
    <w:rsid w:val="001A56EE"/>
    <w:rsid w:val="001A73F5"/>
    <w:rsid w:val="001B15AE"/>
    <w:rsid w:val="001B1FD8"/>
    <w:rsid w:val="001B6811"/>
    <w:rsid w:val="001C0BF9"/>
    <w:rsid w:val="001C3664"/>
    <w:rsid w:val="001C3782"/>
    <w:rsid w:val="001C6B15"/>
    <w:rsid w:val="001D02D8"/>
    <w:rsid w:val="001D1D86"/>
    <w:rsid w:val="001D6383"/>
    <w:rsid w:val="001E1627"/>
    <w:rsid w:val="001E3915"/>
    <w:rsid w:val="001E4D86"/>
    <w:rsid w:val="001E7FCB"/>
    <w:rsid w:val="001F5109"/>
    <w:rsid w:val="001F5C8E"/>
    <w:rsid w:val="001F69A7"/>
    <w:rsid w:val="001F6B00"/>
    <w:rsid w:val="002016DD"/>
    <w:rsid w:val="002128ED"/>
    <w:rsid w:val="00212B72"/>
    <w:rsid w:val="00216B13"/>
    <w:rsid w:val="00216D10"/>
    <w:rsid w:val="00216E1A"/>
    <w:rsid w:val="0022368B"/>
    <w:rsid w:val="00223D9D"/>
    <w:rsid w:val="002273D6"/>
    <w:rsid w:val="002340E9"/>
    <w:rsid w:val="00236F79"/>
    <w:rsid w:val="002423DA"/>
    <w:rsid w:val="002426B1"/>
    <w:rsid w:val="002463F9"/>
    <w:rsid w:val="002467D8"/>
    <w:rsid w:val="00251574"/>
    <w:rsid w:val="0025340D"/>
    <w:rsid w:val="0025704F"/>
    <w:rsid w:val="002708E1"/>
    <w:rsid w:val="00274790"/>
    <w:rsid w:val="0027716B"/>
    <w:rsid w:val="00280521"/>
    <w:rsid w:val="002809FC"/>
    <w:rsid w:val="00281465"/>
    <w:rsid w:val="0028234B"/>
    <w:rsid w:val="00290CB2"/>
    <w:rsid w:val="002949D1"/>
    <w:rsid w:val="0029694C"/>
    <w:rsid w:val="00297E0C"/>
    <w:rsid w:val="002A0948"/>
    <w:rsid w:val="002A2E7B"/>
    <w:rsid w:val="002B5524"/>
    <w:rsid w:val="002C056C"/>
    <w:rsid w:val="002C327B"/>
    <w:rsid w:val="002C3852"/>
    <w:rsid w:val="002C47EC"/>
    <w:rsid w:val="002D1F04"/>
    <w:rsid w:val="002D3117"/>
    <w:rsid w:val="002D6EED"/>
    <w:rsid w:val="002E2BCE"/>
    <w:rsid w:val="002F69ED"/>
    <w:rsid w:val="003001D0"/>
    <w:rsid w:val="00301FF4"/>
    <w:rsid w:val="00303ADC"/>
    <w:rsid w:val="0031035B"/>
    <w:rsid w:val="00310BFF"/>
    <w:rsid w:val="00314B43"/>
    <w:rsid w:val="00315B26"/>
    <w:rsid w:val="00316090"/>
    <w:rsid w:val="00320449"/>
    <w:rsid w:val="00320EC3"/>
    <w:rsid w:val="00321A0D"/>
    <w:rsid w:val="00323C07"/>
    <w:rsid w:val="00332B01"/>
    <w:rsid w:val="00341B59"/>
    <w:rsid w:val="00346ECD"/>
    <w:rsid w:val="00350D1C"/>
    <w:rsid w:val="00360B49"/>
    <w:rsid w:val="00361EC0"/>
    <w:rsid w:val="0036295E"/>
    <w:rsid w:val="00363655"/>
    <w:rsid w:val="003667F7"/>
    <w:rsid w:val="00374C4D"/>
    <w:rsid w:val="00377C14"/>
    <w:rsid w:val="00381864"/>
    <w:rsid w:val="003824FC"/>
    <w:rsid w:val="00382F8C"/>
    <w:rsid w:val="00387A97"/>
    <w:rsid w:val="003922CF"/>
    <w:rsid w:val="00393288"/>
    <w:rsid w:val="00394100"/>
    <w:rsid w:val="003A44A3"/>
    <w:rsid w:val="003B4D16"/>
    <w:rsid w:val="003B7470"/>
    <w:rsid w:val="003C08FB"/>
    <w:rsid w:val="003C70AF"/>
    <w:rsid w:val="003D120E"/>
    <w:rsid w:val="003D529B"/>
    <w:rsid w:val="003D679F"/>
    <w:rsid w:val="003F11F2"/>
    <w:rsid w:val="003F18FA"/>
    <w:rsid w:val="003F373B"/>
    <w:rsid w:val="003F6D9D"/>
    <w:rsid w:val="00405E42"/>
    <w:rsid w:val="004121CE"/>
    <w:rsid w:val="00420F02"/>
    <w:rsid w:val="00431E52"/>
    <w:rsid w:val="00432439"/>
    <w:rsid w:val="00432E20"/>
    <w:rsid w:val="004468E9"/>
    <w:rsid w:val="00447522"/>
    <w:rsid w:val="00453132"/>
    <w:rsid w:val="004536C9"/>
    <w:rsid w:val="00453F83"/>
    <w:rsid w:val="004559F2"/>
    <w:rsid w:val="00456960"/>
    <w:rsid w:val="00457CBB"/>
    <w:rsid w:val="004633F4"/>
    <w:rsid w:val="00467DB4"/>
    <w:rsid w:val="00470B0B"/>
    <w:rsid w:val="00481E94"/>
    <w:rsid w:val="00483F17"/>
    <w:rsid w:val="0048663D"/>
    <w:rsid w:val="00486A58"/>
    <w:rsid w:val="00490610"/>
    <w:rsid w:val="00492094"/>
    <w:rsid w:val="00492725"/>
    <w:rsid w:val="004929A9"/>
    <w:rsid w:val="004973CD"/>
    <w:rsid w:val="004A4472"/>
    <w:rsid w:val="004B3093"/>
    <w:rsid w:val="004B7337"/>
    <w:rsid w:val="004C1E63"/>
    <w:rsid w:val="004C7231"/>
    <w:rsid w:val="004D2BCF"/>
    <w:rsid w:val="004E01BE"/>
    <w:rsid w:val="004E44C1"/>
    <w:rsid w:val="004E644A"/>
    <w:rsid w:val="004E65E3"/>
    <w:rsid w:val="004E7C27"/>
    <w:rsid w:val="00501F5A"/>
    <w:rsid w:val="00502C76"/>
    <w:rsid w:val="00504EC4"/>
    <w:rsid w:val="005057FA"/>
    <w:rsid w:val="005066AA"/>
    <w:rsid w:val="005069A7"/>
    <w:rsid w:val="0050736E"/>
    <w:rsid w:val="005078E3"/>
    <w:rsid w:val="0051332E"/>
    <w:rsid w:val="0052034B"/>
    <w:rsid w:val="00526B5D"/>
    <w:rsid w:val="005303C6"/>
    <w:rsid w:val="00531C74"/>
    <w:rsid w:val="00532C01"/>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A0516"/>
    <w:rsid w:val="005A5224"/>
    <w:rsid w:val="005A5A1C"/>
    <w:rsid w:val="005A6AB1"/>
    <w:rsid w:val="005B4065"/>
    <w:rsid w:val="005B66B5"/>
    <w:rsid w:val="005C27D2"/>
    <w:rsid w:val="005C3D19"/>
    <w:rsid w:val="005C57E9"/>
    <w:rsid w:val="005C678A"/>
    <w:rsid w:val="005D1A9A"/>
    <w:rsid w:val="005D3D0B"/>
    <w:rsid w:val="005D40FC"/>
    <w:rsid w:val="005D6920"/>
    <w:rsid w:val="005E0E36"/>
    <w:rsid w:val="005F4C76"/>
    <w:rsid w:val="005F6166"/>
    <w:rsid w:val="00603485"/>
    <w:rsid w:val="00606897"/>
    <w:rsid w:val="00607A21"/>
    <w:rsid w:val="006123B9"/>
    <w:rsid w:val="00620D0E"/>
    <w:rsid w:val="00624508"/>
    <w:rsid w:val="0062538B"/>
    <w:rsid w:val="00626D64"/>
    <w:rsid w:val="00630782"/>
    <w:rsid w:val="006323AE"/>
    <w:rsid w:val="0063557D"/>
    <w:rsid w:val="00637ADA"/>
    <w:rsid w:val="00640EF8"/>
    <w:rsid w:val="00645DC7"/>
    <w:rsid w:val="00652089"/>
    <w:rsid w:val="00652B01"/>
    <w:rsid w:val="0066020A"/>
    <w:rsid w:val="0066140F"/>
    <w:rsid w:val="00665B71"/>
    <w:rsid w:val="00672265"/>
    <w:rsid w:val="006750FB"/>
    <w:rsid w:val="006769BE"/>
    <w:rsid w:val="006805CF"/>
    <w:rsid w:val="00683A25"/>
    <w:rsid w:val="00684011"/>
    <w:rsid w:val="00686625"/>
    <w:rsid w:val="006955B9"/>
    <w:rsid w:val="00696075"/>
    <w:rsid w:val="006B0B09"/>
    <w:rsid w:val="006B27E1"/>
    <w:rsid w:val="006C3640"/>
    <w:rsid w:val="006C3B03"/>
    <w:rsid w:val="006D2D86"/>
    <w:rsid w:val="006D3824"/>
    <w:rsid w:val="006D460C"/>
    <w:rsid w:val="006D7C23"/>
    <w:rsid w:val="006E7A85"/>
    <w:rsid w:val="007045D7"/>
    <w:rsid w:val="0070500B"/>
    <w:rsid w:val="00710767"/>
    <w:rsid w:val="0071252B"/>
    <w:rsid w:val="00715831"/>
    <w:rsid w:val="00715AC7"/>
    <w:rsid w:val="00716707"/>
    <w:rsid w:val="00724C5D"/>
    <w:rsid w:val="00725E69"/>
    <w:rsid w:val="00730CBF"/>
    <w:rsid w:val="0073235F"/>
    <w:rsid w:val="00735B3A"/>
    <w:rsid w:val="00737BF1"/>
    <w:rsid w:val="00743517"/>
    <w:rsid w:val="007471A2"/>
    <w:rsid w:val="00751D97"/>
    <w:rsid w:val="00754497"/>
    <w:rsid w:val="00761A46"/>
    <w:rsid w:val="00774CCB"/>
    <w:rsid w:val="00775B88"/>
    <w:rsid w:val="00784A19"/>
    <w:rsid w:val="00791EDC"/>
    <w:rsid w:val="007921B5"/>
    <w:rsid w:val="0079688D"/>
    <w:rsid w:val="00797D12"/>
    <w:rsid w:val="007A05FA"/>
    <w:rsid w:val="007A7831"/>
    <w:rsid w:val="007B475B"/>
    <w:rsid w:val="007C3323"/>
    <w:rsid w:val="007C3CE7"/>
    <w:rsid w:val="007C58D7"/>
    <w:rsid w:val="007C610C"/>
    <w:rsid w:val="007C6ABA"/>
    <w:rsid w:val="007D2397"/>
    <w:rsid w:val="007D31D1"/>
    <w:rsid w:val="007D5993"/>
    <w:rsid w:val="007D5BEF"/>
    <w:rsid w:val="007D7293"/>
    <w:rsid w:val="007E4FC3"/>
    <w:rsid w:val="007F0D13"/>
    <w:rsid w:val="0080027A"/>
    <w:rsid w:val="00803C57"/>
    <w:rsid w:val="0080438F"/>
    <w:rsid w:val="00812FF9"/>
    <w:rsid w:val="00830DC8"/>
    <w:rsid w:val="00830DE5"/>
    <w:rsid w:val="00832B17"/>
    <w:rsid w:val="0083513A"/>
    <w:rsid w:val="00835ADB"/>
    <w:rsid w:val="0084300C"/>
    <w:rsid w:val="00856620"/>
    <w:rsid w:val="00856C1A"/>
    <w:rsid w:val="00864FDE"/>
    <w:rsid w:val="00872EF1"/>
    <w:rsid w:val="00874A3F"/>
    <w:rsid w:val="0088232F"/>
    <w:rsid w:val="008B366C"/>
    <w:rsid w:val="008B6950"/>
    <w:rsid w:val="008C1E35"/>
    <w:rsid w:val="008C3BF3"/>
    <w:rsid w:val="008C6CAF"/>
    <w:rsid w:val="008D01E2"/>
    <w:rsid w:val="008D0A5E"/>
    <w:rsid w:val="008D1E40"/>
    <w:rsid w:val="008E41B2"/>
    <w:rsid w:val="008E454F"/>
    <w:rsid w:val="008E52C6"/>
    <w:rsid w:val="008E684F"/>
    <w:rsid w:val="008F0FAB"/>
    <w:rsid w:val="008F18F9"/>
    <w:rsid w:val="008F64FF"/>
    <w:rsid w:val="008F6AF6"/>
    <w:rsid w:val="008F7919"/>
    <w:rsid w:val="009006AF"/>
    <w:rsid w:val="009057ED"/>
    <w:rsid w:val="00906D15"/>
    <w:rsid w:val="00910310"/>
    <w:rsid w:val="00924B55"/>
    <w:rsid w:val="00932379"/>
    <w:rsid w:val="00933584"/>
    <w:rsid w:val="00943F70"/>
    <w:rsid w:val="0094457E"/>
    <w:rsid w:val="00947CA5"/>
    <w:rsid w:val="00953BBD"/>
    <w:rsid w:val="00963609"/>
    <w:rsid w:val="0096697D"/>
    <w:rsid w:val="00966EF3"/>
    <w:rsid w:val="009704A4"/>
    <w:rsid w:val="00970DED"/>
    <w:rsid w:val="009715B2"/>
    <w:rsid w:val="00971BAB"/>
    <w:rsid w:val="00972C14"/>
    <w:rsid w:val="009766B3"/>
    <w:rsid w:val="0098402E"/>
    <w:rsid w:val="00991523"/>
    <w:rsid w:val="00993242"/>
    <w:rsid w:val="00995C16"/>
    <w:rsid w:val="009A1D52"/>
    <w:rsid w:val="009B3696"/>
    <w:rsid w:val="009B597C"/>
    <w:rsid w:val="009B6121"/>
    <w:rsid w:val="009B6204"/>
    <w:rsid w:val="009B78B1"/>
    <w:rsid w:val="009C1C93"/>
    <w:rsid w:val="009C2553"/>
    <w:rsid w:val="009C44F8"/>
    <w:rsid w:val="009C7F87"/>
    <w:rsid w:val="009D05C1"/>
    <w:rsid w:val="009D146C"/>
    <w:rsid w:val="009D357D"/>
    <w:rsid w:val="009D3939"/>
    <w:rsid w:val="009D5790"/>
    <w:rsid w:val="009E0BFE"/>
    <w:rsid w:val="009E2AB1"/>
    <w:rsid w:val="009E5188"/>
    <w:rsid w:val="009E5F3B"/>
    <w:rsid w:val="009F2CAE"/>
    <w:rsid w:val="009F5470"/>
    <w:rsid w:val="009F68B6"/>
    <w:rsid w:val="009F7403"/>
    <w:rsid w:val="009F7E6A"/>
    <w:rsid w:val="00A003E9"/>
    <w:rsid w:val="00A04655"/>
    <w:rsid w:val="00A06489"/>
    <w:rsid w:val="00A4532E"/>
    <w:rsid w:val="00A51749"/>
    <w:rsid w:val="00A51AA4"/>
    <w:rsid w:val="00A54C25"/>
    <w:rsid w:val="00A753B2"/>
    <w:rsid w:val="00A77D77"/>
    <w:rsid w:val="00A80A44"/>
    <w:rsid w:val="00A81454"/>
    <w:rsid w:val="00A836A9"/>
    <w:rsid w:val="00A84A7C"/>
    <w:rsid w:val="00A85B16"/>
    <w:rsid w:val="00A93C0E"/>
    <w:rsid w:val="00A95D06"/>
    <w:rsid w:val="00A9680F"/>
    <w:rsid w:val="00A9748E"/>
    <w:rsid w:val="00AA3FB5"/>
    <w:rsid w:val="00AA548B"/>
    <w:rsid w:val="00AA5AF2"/>
    <w:rsid w:val="00AA7EBF"/>
    <w:rsid w:val="00AB259B"/>
    <w:rsid w:val="00AB6941"/>
    <w:rsid w:val="00AC4428"/>
    <w:rsid w:val="00AC7147"/>
    <w:rsid w:val="00AD204B"/>
    <w:rsid w:val="00AD54A4"/>
    <w:rsid w:val="00AD5843"/>
    <w:rsid w:val="00AD6EA2"/>
    <w:rsid w:val="00AE2576"/>
    <w:rsid w:val="00AE4DF2"/>
    <w:rsid w:val="00AE69D4"/>
    <w:rsid w:val="00AE70D1"/>
    <w:rsid w:val="00AE77B7"/>
    <w:rsid w:val="00AF08E5"/>
    <w:rsid w:val="00AF0E2F"/>
    <w:rsid w:val="00AF6E4B"/>
    <w:rsid w:val="00B011E8"/>
    <w:rsid w:val="00B020C9"/>
    <w:rsid w:val="00B04FC5"/>
    <w:rsid w:val="00B05127"/>
    <w:rsid w:val="00B12373"/>
    <w:rsid w:val="00B13C81"/>
    <w:rsid w:val="00B24299"/>
    <w:rsid w:val="00B27824"/>
    <w:rsid w:val="00B33C2E"/>
    <w:rsid w:val="00B37489"/>
    <w:rsid w:val="00B3794C"/>
    <w:rsid w:val="00B40188"/>
    <w:rsid w:val="00B406FF"/>
    <w:rsid w:val="00B413D1"/>
    <w:rsid w:val="00B435BB"/>
    <w:rsid w:val="00B44D2D"/>
    <w:rsid w:val="00B44E9A"/>
    <w:rsid w:val="00B4721E"/>
    <w:rsid w:val="00B535E1"/>
    <w:rsid w:val="00B55E84"/>
    <w:rsid w:val="00B56E8C"/>
    <w:rsid w:val="00B62056"/>
    <w:rsid w:val="00B648B3"/>
    <w:rsid w:val="00B70053"/>
    <w:rsid w:val="00B808E0"/>
    <w:rsid w:val="00B87D72"/>
    <w:rsid w:val="00B913AF"/>
    <w:rsid w:val="00B91E24"/>
    <w:rsid w:val="00B92459"/>
    <w:rsid w:val="00B95D9C"/>
    <w:rsid w:val="00BB50A0"/>
    <w:rsid w:val="00BB5849"/>
    <w:rsid w:val="00BB7B4B"/>
    <w:rsid w:val="00BC1406"/>
    <w:rsid w:val="00BC5FF1"/>
    <w:rsid w:val="00BD0931"/>
    <w:rsid w:val="00BD0935"/>
    <w:rsid w:val="00BD3EBA"/>
    <w:rsid w:val="00BD5528"/>
    <w:rsid w:val="00BD68AC"/>
    <w:rsid w:val="00BE1262"/>
    <w:rsid w:val="00BF0EF3"/>
    <w:rsid w:val="00C102D0"/>
    <w:rsid w:val="00C12806"/>
    <w:rsid w:val="00C167B9"/>
    <w:rsid w:val="00C2088F"/>
    <w:rsid w:val="00C2373C"/>
    <w:rsid w:val="00C23DC2"/>
    <w:rsid w:val="00C248B1"/>
    <w:rsid w:val="00C332B0"/>
    <w:rsid w:val="00C354B0"/>
    <w:rsid w:val="00C425A2"/>
    <w:rsid w:val="00C42913"/>
    <w:rsid w:val="00C47B3D"/>
    <w:rsid w:val="00C54FA5"/>
    <w:rsid w:val="00C55E39"/>
    <w:rsid w:val="00C57E40"/>
    <w:rsid w:val="00C63C01"/>
    <w:rsid w:val="00C67CD7"/>
    <w:rsid w:val="00C72688"/>
    <w:rsid w:val="00C8034D"/>
    <w:rsid w:val="00C83B1D"/>
    <w:rsid w:val="00C84E58"/>
    <w:rsid w:val="00C84EAC"/>
    <w:rsid w:val="00C84F2E"/>
    <w:rsid w:val="00C87410"/>
    <w:rsid w:val="00C915D6"/>
    <w:rsid w:val="00C97AC0"/>
    <w:rsid w:val="00CA0D91"/>
    <w:rsid w:val="00CA2E45"/>
    <w:rsid w:val="00CA4C4A"/>
    <w:rsid w:val="00CB0526"/>
    <w:rsid w:val="00CB2047"/>
    <w:rsid w:val="00CB3F87"/>
    <w:rsid w:val="00CC46A7"/>
    <w:rsid w:val="00CC4902"/>
    <w:rsid w:val="00CD0872"/>
    <w:rsid w:val="00CD6AD2"/>
    <w:rsid w:val="00CE1D84"/>
    <w:rsid w:val="00CE2F0E"/>
    <w:rsid w:val="00CE31F4"/>
    <w:rsid w:val="00CE3CEE"/>
    <w:rsid w:val="00CE5110"/>
    <w:rsid w:val="00CE5337"/>
    <w:rsid w:val="00CF1B09"/>
    <w:rsid w:val="00CF28A8"/>
    <w:rsid w:val="00CF61C1"/>
    <w:rsid w:val="00CF775B"/>
    <w:rsid w:val="00D029BC"/>
    <w:rsid w:val="00D03CB0"/>
    <w:rsid w:val="00D05309"/>
    <w:rsid w:val="00D07E3D"/>
    <w:rsid w:val="00D15C55"/>
    <w:rsid w:val="00D17394"/>
    <w:rsid w:val="00D21AE5"/>
    <w:rsid w:val="00D244C4"/>
    <w:rsid w:val="00D25742"/>
    <w:rsid w:val="00D25888"/>
    <w:rsid w:val="00D261A0"/>
    <w:rsid w:val="00D26614"/>
    <w:rsid w:val="00D26780"/>
    <w:rsid w:val="00D27C28"/>
    <w:rsid w:val="00D3342D"/>
    <w:rsid w:val="00D4327C"/>
    <w:rsid w:val="00D4678D"/>
    <w:rsid w:val="00D51035"/>
    <w:rsid w:val="00D54B78"/>
    <w:rsid w:val="00D56E2B"/>
    <w:rsid w:val="00D6266B"/>
    <w:rsid w:val="00D6300D"/>
    <w:rsid w:val="00D66EEB"/>
    <w:rsid w:val="00D67262"/>
    <w:rsid w:val="00D72657"/>
    <w:rsid w:val="00D73742"/>
    <w:rsid w:val="00D73B85"/>
    <w:rsid w:val="00D75F77"/>
    <w:rsid w:val="00D77B68"/>
    <w:rsid w:val="00D81749"/>
    <w:rsid w:val="00D87191"/>
    <w:rsid w:val="00D873C9"/>
    <w:rsid w:val="00D91FCC"/>
    <w:rsid w:val="00D9206E"/>
    <w:rsid w:val="00D943AC"/>
    <w:rsid w:val="00D9447B"/>
    <w:rsid w:val="00D94BA4"/>
    <w:rsid w:val="00D95598"/>
    <w:rsid w:val="00D95991"/>
    <w:rsid w:val="00D96FF9"/>
    <w:rsid w:val="00DA4274"/>
    <w:rsid w:val="00DA7B35"/>
    <w:rsid w:val="00DB7724"/>
    <w:rsid w:val="00DD05CB"/>
    <w:rsid w:val="00DD4D01"/>
    <w:rsid w:val="00DD7A0F"/>
    <w:rsid w:val="00DE075F"/>
    <w:rsid w:val="00DF4E4F"/>
    <w:rsid w:val="00DF52BB"/>
    <w:rsid w:val="00DF5E29"/>
    <w:rsid w:val="00DF6572"/>
    <w:rsid w:val="00DF6A89"/>
    <w:rsid w:val="00DF70DA"/>
    <w:rsid w:val="00E001DF"/>
    <w:rsid w:val="00E0037E"/>
    <w:rsid w:val="00E02B17"/>
    <w:rsid w:val="00E0466D"/>
    <w:rsid w:val="00E074C8"/>
    <w:rsid w:val="00E11835"/>
    <w:rsid w:val="00E1267D"/>
    <w:rsid w:val="00E13680"/>
    <w:rsid w:val="00E15293"/>
    <w:rsid w:val="00E15A0B"/>
    <w:rsid w:val="00E170D3"/>
    <w:rsid w:val="00E25998"/>
    <w:rsid w:val="00E3219F"/>
    <w:rsid w:val="00E326F2"/>
    <w:rsid w:val="00E42409"/>
    <w:rsid w:val="00E43670"/>
    <w:rsid w:val="00E4493E"/>
    <w:rsid w:val="00E46589"/>
    <w:rsid w:val="00E46E87"/>
    <w:rsid w:val="00E50756"/>
    <w:rsid w:val="00E53CD6"/>
    <w:rsid w:val="00E54C20"/>
    <w:rsid w:val="00E57427"/>
    <w:rsid w:val="00E6108A"/>
    <w:rsid w:val="00E61EC2"/>
    <w:rsid w:val="00E668BE"/>
    <w:rsid w:val="00E71F5A"/>
    <w:rsid w:val="00E72B89"/>
    <w:rsid w:val="00E74D0F"/>
    <w:rsid w:val="00E836FB"/>
    <w:rsid w:val="00E8414A"/>
    <w:rsid w:val="00E907DB"/>
    <w:rsid w:val="00E91E5B"/>
    <w:rsid w:val="00E9522A"/>
    <w:rsid w:val="00E972A1"/>
    <w:rsid w:val="00EA0FB6"/>
    <w:rsid w:val="00EA2036"/>
    <w:rsid w:val="00EA2F08"/>
    <w:rsid w:val="00EA4625"/>
    <w:rsid w:val="00EB10A5"/>
    <w:rsid w:val="00EB66C8"/>
    <w:rsid w:val="00EB696A"/>
    <w:rsid w:val="00EC23BA"/>
    <w:rsid w:val="00EC6530"/>
    <w:rsid w:val="00ED0157"/>
    <w:rsid w:val="00ED191B"/>
    <w:rsid w:val="00ED209A"/>
    <w:rsid w:val="00ED3F6E"/>
    <w:rsid w:val="00EE1919"/>
    <w:rsid w:val="00EF14DC"/>
    <w:rsid w:val="00EF1518"/>
    <w:rsid w:val="00EF31F9"/>
    <w:rsid w:val="00EF6317"/>
    <w:rsid w:val="00EF71D4"/>
    <w:rsid w:val="00F039E5"/>
    <w:rsid w:val="00F07083"/>
    <w:rsid w:val="00F12583"/>
    <w:rsid w:val="00F12975"/>
    <w:rsid w:val="00F12FB6"/>
    <w:rsid w:val="00F13128"/>
    <w:rsid w:val="00F1461E"/>
    <w:rsid w:val="00F14C49"/>
    <w:rsid w:val="00F15291"/>
    <w:rsid w:val="00F32A3D"/>
    <w:rsid w:val="00F33857"/>
    <w:rsid w:val="00F339A0"/>
    <w:rsid w:val="00F40DC7"/>
    <w:rsid w:val="00F54572"/>
    <w:rsid w:val="00F64719"/>
    <w:rsid w:val="00F6616D"/>
    <w:rsid w:val="00F94D80"/>
    <w:rsid w:val="00FA7DE4"/>
    <w:rsid w:val="00FB4E9D"/>
    <w:rsid w:val="00FB5E0E"/>
    <w:rsid w:val="00FC2DA2"/>
    <w:rsid w:val="00FC3CD8"/>
    <w:rsid w:val="00FC67E4"/>
    <w:rsid w:val="00FC7B95"/>
    <w:rsid w:val="00FD4825"/>
    <w:rsid w:val="00FD6994"/>
    <w:rsid w:val="00FD6CDA"/>
    <w:rsid w:val="00FE09C3"/>
    <w:rsid w:val="00FE163F"/>
    <w:rsid w:val="00FF08F7"/>
    <w:rsid w:val="00FF2958"/>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0982D"/>
  <w15:docId w15:val="{28FE84F9-5984-4443-A929-7C299602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 w:type="character" w:customStyle="1" w:styleId="aktual">
    <w:name w:val="aktual"/>
    <w:basedOn w:val="Standardnpsmoodstavce"/>
    <w:rsid w:val="001B15AE"/>
  </w:style>
  <w:style w:type="character" w:styleId="Siln">
    <w:name w:val="Strong"/>
    <w:basedOn w:val="Standardnpsmoodstavce"/>
    <w:uiPriority w:val="22"/>
    <w:qFormat/>
    <w:rsid w:val="00D56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071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76BB-DAF6-49AA-A78D-C792E99D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8623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Ing. Petr Kimmer</cp:lastModifiedBy>
  <cp:revision>2</cp:revision>
  <cp:lastPrinted>2023-06-09T08:50:00Z</cp:lastPrinted>
  <dcterms:created xsi:type="dcterms:W3CDTF">2024-04-18T10:14:00Z</dcterms:created>
  <dcterms:modified xsi:type="dcterms:W3CDTF">2024-04-18T10:14:00Z</dcterms:modified>
  <cp:category>Výběrové řízení</cp:category>
</cp:coreProperties>
</file>