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2B" w:rsidRDefault="000B6B4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5220300426</w:t>
      </w:r>
    </w:p>
    <w:p w:rsidR="0000582B" w:rsidRDefault="000B6B4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0582B" w:rsidRDefault="000B6B4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0582B" w:rsidRDefault="0000582B">
      <w:pPr>
        <w:pStyle w:val="Zkladntext"/>
        <w:ind w:left="0"/>
        <w:rPr>
          <w:sz w:val="60"/>
        </w:rPr>
      </w:pPr>
    </w:p>
    <w:p w:rsidR="0000582B" w:rsidRDefault="000B6B4F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0582B" w:rsidRDefault="0000582B">
      <w:pPr>
        <w:pStyle w:val="Zkladntext"/>
        <w:spacing w:before="1"/>
        <w:ind w:left="0"/>
      </w:pPr>
    </w:p>
    <w:p w:rsidR="0000582B" w:rsidRDefault="000B6B4F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0582B" w:rsidRDefault="000B6B4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0582B" w:rsidRDefault="000B6B4F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0582B" w:rsidRDefault="000B6B4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0582B" w:rsidRDefault="000B6B4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0582B" w:rsidRDefault="000B6B4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0582B" w:rsidRDefault="000B6B4F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0582B" w:rsidRDefault="000B6B4F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0582B" w:rsidRDefault="000B6B4F">
      <w:pPr>
        <w:pStyle w:val="Nadpis2"/>
        <w:spacing w:before="1"/>
        <w:ind w:left="382"/>
        <w:jc w:val="left"/>
      </w:pPr>
      <w:r>
        <w:t>Teplárny</w:t>
      </w:r>
      <w:r>
        <w:rPr>
          <w:spacing w:val="-3"/>
        </w:rPr>
        <w:t xml:space="preserve"> </w:t>
      </w:r>
      <w:r>
        <w:t>Brno,</w:t>
      </w:r>
      <w:r>
        <w:rPr>
          <w:spacing w:val="-2"/>
        </w:rPr>
        <w:t xml:space="preserve"> </w:t>
      </w:r>
      <w:r>
        <w:t>a.s.</w:t>
      </w:r>
    </w:p>
    <w:p w:rsidR="0000582B" w:rsidRDefault="000B6B4F">
      <w:pPr>
        <w:pStyle w:val="Zkladntext"/>
        <w:spacing w:line="265" w:lineRule="exact"/>
        <w:ind w:left="38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3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786</w:t>
      </w:r>
    </w:p>
    <w:p w:rsidR="0000582B" w:rsidRDefault="000B6B4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Okružní</w:t>
      </w:r>
      <w:r>
        <w:rPr>
          <w:spacing w:val="-3"/>
        </w:rPr>
        <w:t xml:space="preserve"> </w:t>
      </w:r>
      <w:r>
        <w:t>828/25,</w:t>
      </w:r>
      <w:r>
        <w:rPr>
          <w:spacing w:val="-2"/>
        </w:rPr>
        <w:t xml:space="preserve"> </w:t>
      </w:r>
      <w:r>
        <w:t>638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Lesná</w:t>
      </w:r>
    </w:p>
    <w:p w:rsidR="0000582B" w:rsidRDefault="000B6B4F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46347534</w:t>
      </w:r>
    </w:p>
    <w:p w:rsidR="0000582B" w:rsidRDefault="000B6B4F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RNDr.</w:t>
      </w:r>
      <w:r>
        <w:rPr>
          <w:spacing w:val="41"/>
        </w:rPr>
        <w:t xml:space="preserve"> </w:t>
      </w:r>
      <w:r>
        <w:t>Jiřím</w:t>
      </w:r>
      <w:r>
        <w:rPr>
          <w:spacing w:val="95"/>
        </w:rPr>
        <w:t xml:space="preserve"> </w:t>
      </w:r>
      <w:r>
        <w:t>H</w:t>
      </w:r>
      <w:r>
        <w:rPr>
          <w:spacing w:val="95"/>
        </w:rPr>
        <w:t xml:space="preserve"> </w:t>
      </w:r>
      <w:r>
        <w:t>e</w:t>
      </w:r>
      <w:r>
        <w:rPr>
          <w:spacing w:val="92"/>
        </w:rPr>
        <w:t xml:space="preserve"> </w:t>
      </w:r>
      <w:r>
        <w:t>r</w:t>
      </w:r>
      <w:r>
        <w:rPr>
          <w:spacing w:val="92"/>
        </w:rPr>
        <w:t xml:space="preserve"> </w:t>
      </w:r>
      <w:r>
        <w:t>m</w:t>
      </w:r>
      <w:r>
        <w:rPr>
          <w:spacing w:val="96"/>
        </w:rPr>
        <w:t xml:space="preserve"> </w:t>
      </w:r>
      <w:r>
        <w:t>a</w:t>
      </w:r>
      <w:r>
        <w:rPr>
          <w:spacing w:val="90"/>
        </w:rPr>
        <w:t xml:space="preserve"> </w:t>
      </w:r>
      <w:r>
        <w:t>n</w:t>
      </w:r>
      <w:r>
        <w:rPr>
          <w:spacing w:val="94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m,</w:t>
      </w:r>
      <w:r>
        <w:rPr>
          <w:spacing w:val="91"/>
        </w:rPr>
        <w:t xml:space="preserve"> </w:t>
      </w:r>
      <w:r>
        <w:t>Ph.D.,</w:t>
      </w:r>
      <w:r>
        <w:rPr>
          <w:spacing w:val="94"/>
        </w:rPr>
        <w:t xml:space="preserve"> </w:t>
      </w:r>
      <w:r>
        <w:t>předsedou</w:t>
      </w:r>
      <w:r>
        <w:rPr>
          <w:spacing w:val="96"/>
        </w:rPr>
        <w:t xml:space="preserve"> </w:t>
      </w:r>
      <w:r>
        <w:t>představenstva</w:t>
      </w:r>
    </w:p>
    <w:p w:rsidR="0000582B" w:rsidRDefault="000B6B4F">
      <w:pPr>
        <w:ind w:left="3272"/>
        <w:rPr>
          <w:rFonts w:ascii="Verdana" w:hAnsi="Verdana"/>
          <w:sz w:val="18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rFonts w:ascii="Verdana" w:hAnsi="Verdana"/>
          <w:color w:val="333333"/>
          <w:sz w:val="18"/>
        </w:rPr>
        <w:t>Vítem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r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ý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g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l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m,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místopředsedou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představenstva</w:t>
      </w:r>
    </w:p>
    <w:p w:rsidR="0000582B" w:rsidRDefault="000B6B4F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00582B" w:rsidRDefault="000B6B4F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17273873/0300</w:t>
      </w:r>
    </w:p>
    <w:p w:rsidR="0000582B" w:rsidRDefault="000B6B4F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0582B" w:rsidRDefault="0000582B">
      <w:pPr>
        <w:pStyle w:val="Zkladntext"/>
        <w:spacing w:before="11"/>
        <w:ind w:left="0"/>
        <w:rPr>
          <w:sz w:val="19"/>
        </w:rPr>
      </w:pPr>
    </w:p>
    <w:p w:rsidR="0000582B" w:rsidRDefault="000B6B4F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0582B" w:rsidRDefault="0000582B">
      <w:pPr>
        <w:pStyle w:val="Zkladntext"/>
        <w:spacing w:before="1"/>
        <w:ind w:left="0"/>
        <w:rPr>
          <w:sz w:val="36"/>
        </w:rPr>
      </w:pPr>
    </w:p>
    <w:p w:rsidR="0000582B" w:rsidRDefault="000B6B4F">
      <w:pPr>
        <w:pStyle w:val="Nadpis1"/>
        <w:ind w:right="1047"/>
      </w:pPr>
      <w:r>
        <w:t>I.</w:t>
      </w:r>
    </w:p>
    <w:p w:rsidR="0000582B" w:rsidRDefault="000B6B4F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0582B" w:rsidRDefault="0000582B">
      <w:pPr>
        <w:pStyle w:val="Zkladntext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0582B" w:rsidRDefault="000B6B4F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</w:t>
      </w:r>
      <w:r>
        <w:t>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0582B" w:rsidRDefault="000B6B4F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0582B" w:rsidRDefault="000B6B4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0582B" w:rsidRDefault="0000582B">
      <w:pPr>
        <w:jc w:val="both"/>
        <w:rPr>
          <w:sz w:val="20"/>
        </w:rPr>
        <w:sectPr w:rsidR="0000582B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00582B" w:rsidRDefault="000B6B4F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0582B" w:rsidRDefault="000B6B4F">
      <w:pPr>
        <w:pStyle w:val="Nadpis2"/>
        <w:spacing w:before="120"/>
        <w:ind w:left="3313"/>
        <w:jc w:val="left"/>
      </w:pPr>
      <w:r>
        <w:t>„Nákup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ks</w:t>
      </w:r>
      <w:r>
        <w:rPr>
          <w:spacing w:val="-2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elektrovozidel“</w:t>
      </w:r>
    </w:p>
    <w:p w:rsidR="0000582B" w:rsidRDefault="000B6B4F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0582B" w:rsidRDefault="000B6B4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00582B" w:rsidRDefault="000B6B4F">
      <w:pPr>
        <w:pStyle w:val="Zkladntext"/>
        <w:spacing w:before="1"/>
      </w:pPr>
      <w:r>
        <w:t>18.</w:t>
      </w:r>
      <w:r>
        <w:rPr>
          <w:spacing w:val="15"/>
        </w:rPr>
        <w:t xml:space="preserve"> </w:t>
      </w:r>
      <w:r>
        <w:t>12.</w:t>
      </w:r>
      <w:r>
        <w:rPr>
          <w:spacing w:val="15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15"/>
        </w:rPr>
        <w:t xml:space="preserve"> </w:t>
      </w:r>
      <w:r>
        <w:t>článků</w:t>
      </w:r>
      <w:r>
        <w:rPr>
          <w:spacing w:val="15"/>
        </w:rPr>
        <w:t xml:space="preserve"> </w:t>
      </w:r>
      <w:r>
        <w:t>107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108</w:t>
      </w:r>
      <w:r>
        <w:rPr>
          <w:spacing w:val="16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fungování</w:t>
      </w:r>
      <w:r>
        <w:rPr>
          <w:spacing w:val="15"/>
        </w:rPr>
        <w:t xml:space="preserve"> </w:t>
      </w:r>
      <w:r>
        <w:t>Evropské</w:t>
      </w:r>
      <w:r>
        <w:rPr>
          <w:spacing w:val="16"/>
        </w:rPr>
        <w:t xml:space="preserve"> </w:t>
      </w:r>
      <w:r>
        <w:t>unie</w:t>
      </w:r>
      <w:r>
        <w:rPr>
          <w:spacing w:val="13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podporu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minimis“,</w:t>
      </w:r>
      <w:r>
        <w:rPr>
          <w:spacing w:val="-52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00582B" w:rsidRDefault="0000582B">
      <w:pPr>
        <w:pStyle w:val="Zkladntext"/>
        <w:spacing w:before="12"/>
        <w:ind w:left="0"/>
        <w:rPr>
          <w:sz w:val="35"/>
        </w:rPr>
      </w:pPr>
    </w:p>
    <w:p w:rsidR="0000582B" w:rsidRDefault="000B6B4F">
      <w:pPr>
        <w:pStyle w:val="Nadpis1"/>
        <w:ind w:right="1047"/>
      </w:pPr>
      <w:r>
        <w:t>II.</w:t>
      </w:r>
    </w:p>
    <w:p w:rsidR="0000582B" w:rsidRDefault="000B6B4F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0582B" w:rsidRDefault="0000582B">
      <w:pPr>
        <w:pStyle w:val="Zkladntext"/>
        <w:spacing w:before="1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00582B" w:rsidRDefault="000B6B4F">
      <w:pPr>
        <w:pStyle w:val="Zkladntext"/>
      </w:pPr>
      <w:r>
        <w:t>jeden</w:t>
      </w:r>
      <w:r>
        <w:rPr>
          <w:spacing w:val="-3"/>
        </w:rPr>
        <w:t xml:space="preserve"> </w:t>
      </w:r>
      <w:r>
        <w:t>milión</w:t>
      </w:r>
      <w:r>
        <w:rPr>
          <w:spacing w:val="-2"/>
        </w:rPr>
        <w:t xml:space="preserve"> </w:t>
      </w: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4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českých).</w:t>
      </w: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0582B" w:rsidRDefault="000B6B4F">
      <w:pPr>
        <w:pStyle w:val="Odstavecseseznamem"/>
        <w:numPr>
          <w:ilvl w:val="0"/>
          <w:numId w:val="8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0582B" w:rsidRDefault="0000582B">
      <w:pPr>
        <w:pStyle w:val="Zkladntext"/>
        <w:spacing w:before="2"/>
        <w:ind w:left="0"/>
        <w:rPr>
          <w:sz w:val="36"/>
        </w:rPr>
      </w:pPr>
    </w:p>
    <w:p w:rsidR="0000582B" w:rsidRDefault="000B6B4F">
      <w:pPr>
        <w:pStyle w:val="Nadpis1"/>
        <w:ind w:right="1051"/>
      </w:pPr>
      <w:r>
        <w:t>III.</w:t>
      </w:r>
    </w:p>
    <w:p w:rsidR="0000582B" w:rsidRDefault="000B6B4F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0582B" w:rsidRDefault="0000582B">
      <w:pPr>
        <w:pStyle w:val="Zkladntext"/>
        <w:spacing w:before="1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0582B" w:rsidRDefault="0000582B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66"/>
      </w:tblGrid>
      <w:tr w:rsidR="0000582B">
        <w:trPr>
          <w:trHeight w:val="505"/>
        </w:trPr>
        <w:tc>
          <w:tcPr>
            <w:tcW w:w="3543" w:type="dxa"/>
          </w:tcPr>
          <w:p w:rsidR="0000582B" w:rsidRDefault="000B6B4F">
            <w:pPr>
              <w:pStyle w:val="TableParagraph"/>
              <w:spacing w:before="122"/>
              <w:ind w:left="15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0582B" w:rsidRDefault="000B6B4F">
            <w:pPr>
              <w:pStyle w:val="TableParagraph"/>
              <w:spacing w:before="122"/>
              <w:ind w:left="1847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0582B">
        <w:trPr>
          <w:trHeight w:val="508"/>
        </w:trPr>
        <w:tc>
          <w:tcPr>
            <w:tcW w:w="3543" w:type="dxa"/>
          </w:tcPr>
          <w:p w:rsidR="0000582B" w:rsidRDefault="000B6B4F">
            <w:pPr>
              <w:pStyle w:val="TableParagraph"/>
              <w:spacing w:before="122"/>
              <w:ind w:left="1555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00582B" w:rsidRDefault="000B6B4F">
            <w:pPr>
              <w:pStyle w:val="TableParagraph"/>
              <w:spacing w:before="122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200 000,00</w:t>
            </w:r>
          </w:p>
        </w:tc>
      </w:tr>
    </w:tbl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</w:t>
      </w:r>
      <w:r>
        <w:rPr>
          <w:sz w:val="20"/>
        </w:rPr>
        <w:t>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00582B" w:rsidRDefault="0000582B">
      <w:pPr>
        <w:jc w:val="both"/>
        <w:rPr>
          <w:sz w:val="20"/>
        </w:rPr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</w:t>
      </w:r>
      <w:r>
        <w:rPr>
          <w:sz w:val="20"/>
        </w:rPr>
        <w:t>ktu.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</w:t>
      </w:r>
      <w:r>
        <w:rPr>
          <w:sz w:val="20"/>
        </w:rPr>
        <w:t>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425"/>
        </w:tabs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0582B" w:rsidRDefault="000B6B4F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0582B" w:rsidRDefault="000B6B4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0582B" w:rsidRDefault="0000582B">
      <w:pPr>
        <w:pStyle w:val="Zkladntext"/>
        <w:spacing w:before="9"/>
        <w:ind w:left="0"/>
        <w:rPr>
          <w:sz w:val="28"/>
        </w:rPr>
      </w:pPr>
    </w:p>
    <w:p w:rsidR="0000582B" w:rsidRDefault="000B6B4F">
      <w:pPr>
        <w:pStyle w:val="Nadpis1"/>
        <w:spacing w:before="100"/>
      </w:pPr>
      <w:r>
        <w:t>IV.</w:t>
      </w:r>
    </w:p>
    <w:p w:rsidR="0000582B" w:rsidRDefault="000B6B4F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0582B" w:rsidRDefault="0000582B">
      <w:pPr>
        <w:pStyle w:val="Zkladntext"/>
        <w:spacing w:before="1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„Nákup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ks</w:t>
      </w:r>
      <w:r>
        <w:rPr>
          <w:spacing w:val="-7"/>
          <w:sz w:val="20"/>
        </w:rPr>
        <w:t xml:space="preserve"> </w:t>
      </w:r>
      <w:r>
        <w:rPr>
          <w:sz w:val="20"/>
        </w:rPr>
        <w:t>osobních</w:t>
      </w:r>
      <w:r>
        <w:rPr>
          <w:spacing w:val="-5"/>
          <w:sz w:val="20"/>
        </w:rPr>
        <w:t xml:space="preserve"> </w:t>
      </w:r>
      <w:r>
        <w:rPr>
          <w:sz w:val="20"/>
        </w:rPr>
        <w:t>elektrovozidel“</w:t>
      </w:r>
      <w:r>
        <w:rPr>
          <w:spacing w:val="-8"/>
          <w:sz w:val="20"/>
        </w:rPr>
        <w:t xml:space="preserve"> </w:t>
      </w: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Výzvou,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2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4 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0582B" w:rsidRDefault="000B6B4F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</w:t>
      </w:r>
      <w:r>
        <w:rPr>
          <w:spacing w:val="-52"/>
          <w:sz w:val="20"/>
        </w:rPr>
        <w:t xml:space="preserve"> </w:t>
      </w:r>
      <w:r>
        <w:rPr>
          <w:sz w:val="20"/>
        </w:rPr>
        <w:t>12 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</w:p>
    <w:p w:rsidR="0000582B" w:rsidRDefault="0000582B">
      <w:pPr>
        <w:jc w:val="both"/>
        <w:rPr>
          <w:sz w:val="20"/>
        </w:rPr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Zkladntext"/>
        <w:spacing w:before="73"/>
        <w:ind w:left="1234" w:right="138"/>
        <w:jc w:val="both"/>
      </w:pPr>
      <w:r>
        <w:lastRenderedPageBreak/>
        <w:t>kontrolou</w:t>
      </w:r>
      <w:r>
        <w:rPr>
          <w:spacing w:val="-8"/>
        </w:rPr>
        <w:t xml:space="preserve"> </w:t>
      </w:r>
      <w:r>
        <w:t>členských</w:t>
      </w:r>
      <w:r>
        <w:rPr>
          <w:spacing w:val="-5"/>
        </w:rPr>
        <w:t xml:space="preserve"> </w:t>
      </w:r>
      <w:r>
        <w:t>států,</w:t>
      </w:r>
      <w:r>
        <w:rPr>
          <w:spacing w:val="-5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rozpočtu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dalších</w:t>
      </w:r>
      <w:r>
        <w:rPr>
          <w:spacing w:val="-6"/>
        </w:rPr>
        <w:t xml:space="preserve"> </w:t>
      </w:r>
      <w:r>
        <w:t>veřejných</w:t>
      </w:r>
      <w:r>
        <w:rPr>
          <w:spacing w:val="-8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podporu</w:t>
      </w:r>
      <w:r>
        <w:rPr>
          <w:spacing w:val="-5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režimu de</w:t>
      </w:r>
      <w:r>
        <w:rPr>
          <w:spacing w:val="-1"/>
        </w:rPr>
        <w:t xml:space="preserve"> </w:t>
      </w:r>
      <w:r>
        <w:t>minimis,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ind w:right="133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</w:t>
      </w:r>
      <w:r>
        <w:rPr>
          <w:spacing w:val="-1"/>
          <w:sz w:val="20"/>
        </w:rPr>
        <w:t>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ind w:right="136"/>
        <w:rPr>
          <w:sz w:val="20"/>
        </w:rPr>
      </w:pPr>
      <w:r>
        <w:rPr>
          <w:sz w:val="20"/>
        </w:rPr>
        <w:t>bude dodržen čl. 12 písm. d)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</w:t>
      </w:r>
      <w:r>
        <w:rPr>
          <w:sz w:val="20"/>
        </w:rPr>
        <w:t>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0582B" w:rsidRDefault="000B6B4F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0582B" w:rsidRDefault="000B6B4F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</w:t>
      </w:r>
      <w:r>
        <w:rPr>
          <w:sz w:val="20"/>
        </w:rPr>
        <w:t xml:space="preserve">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0582B" w:rsidRDefault="000B6B4F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0582B" w:rsidRDefault="0000582B">
      <w:pPr>
        <w:jc w:val="both"/>
        <w:rPr>
          <w:sz w:val="20"/>
        </w:rPr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Nadpis1"/>
        <w:spacing w:before="73"/>
      </w:pPr>
      <w:r>
        <w:lastRenderedPageBreak/>
        <w:t>V.</w:t>
      </w:r>
    </w:p>
    <w:p w:rsidR="0000582B" w:rsidRDefault="000B6B4F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0582B" w:rsidRDefault="0000582B">
      <w:pPr>
        <w:pStyle w:val="Zkladntext"/>
        <w:spacing w:before="1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0582B" w:rsidRDefault="000B6B4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z w:val="20"/>
        </w:rPr>
        <w:t xml:space="preserve">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0582B" w:rsidRDefault="000B6B4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</w:t>
      </w:r>
      <w:r>
        <w:rPr>
          <w:sz w:val="20"/>
        </w:rPr>
        <w:t>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9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9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4"/>
          <w:sz w:val="20"/>
        </w:rPr>
        <w:t xml:space="preserve"> </w:t>
      </w:r>
      <w:r>
        <w:rPr>
          <w:sz w:val="20"/>
        </w:rPr>
        <w:t>toto</w:t>
      </w:r>
      <w:r>
        <w:rPr>
          <w:spacing w:val="82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0582B" w:rsidRDefault="000B6B4F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0582B" w:rsidRDefault="000B6B4F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0582B" w:rsidRDefault="000B6B4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0582B" w:rsidRDefault="000B6B4F">
      <w:pPr>
        <w:pStyle w:val="Zkladntext"/>
      </w:pPr>
      <w:r>
        <w:t>podpory.</w:t>
      </w:r>
    </w:p>
    <w:p w:rsidR="0000582B" w:rsidRDefault="0000582B">
      <w:pPr>
        <w:pStyle w:val="Zkladntext"/>
        <w:spacing w:before="13"/>
        <w:ind w:left="0"/>
        <w:rPr>
          <w:sz w:val="35"/>
        </w:rPr>
      </w:pPr>
    </w:p>
    <w:p w:rsidR="0000582B" w:rsidRDefault="000B6B4F">
      <w:pPr>
        <w:pStyle w:val="Nadpis1"/>
      </w:pPr>
      <w:r>
        <w:t>VI.</w:t>
      </w:r>
    </w:p>
    <w:p w:rsidR="0000582B" w:rsidRDefault="000B6B4F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0582B" w:rsidRDefault="0000582B">
      <w:pPr>
        <w:pStyle w:val="Zkladntext"/>
        <w:spacing w:before="1"/>
        <w:ind w:left="0"/>
        <w:rPr>
          <w:b/>
          <w:sz w:val="18"/>
        </w:rPr>
      </w:pP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</w:t>
      </w:r>
      <w:r>
        <w:rPr>
          <w:sz w:val="20"/>
        </w:rPr>
        <w:t>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0582B" w:rsidRDefault="000B6B4F">
      <w:pPr>
        <w:pStyle w:val="Zkladntext"/>
      </w:pPr>
      <w:r>
        <w:t>Smlouvou.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0582B" w:rsidRDefault="000B6B4F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00582B" w:rsidRDefault="0000582B">
      <w:pPr>
        <w:rPr>
          <w:sz w:val="20"/>
        </w:rPr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Zkladntext"/>
        <w:spacing w:before="73"/>
        <w:ind w:right="137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0582B" w:rsidRDefault="000B6B4F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0582B" w:rsidRDefault="0000582B">
      <w:pPr>
        <w:pStyle w:val="Zkladntext"/>
        <w:ind w:left="0"/>
        <w:rPr>
          <w:sz w:val="36"/>
        </w:rPr>
      </w:pPr>
    </w:p>
    <w:p w:rsidR="0000582B" w:rsidRDefault="000B6B4F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0582B" w:rsidRDefault="0000582B">
      <w:pPr>
        <w:pStyle w:val="Zkladntext"/>
        <w:spacing w:before="1"/>
        <w:ind w:left="0"/>
        <w:rPr>
          <w:sz w:val="18"/>
        </w:rPr>
      </w:pPr>
    </w:p>
    <w:p w:rsidR="0000582B" w:rsidRDefault="000B6B4F">
      <w:pPr>
        <w:pStyle w:val="Zkladntext"/>
        <w:ind w:left="382"/>
      </w:pPr>
      <w:r>
        <w:t>dne:</w:t>
      </w:r>
    </w:p>
    <w:p w:rsidR="0000582B" w:rsidRDefault="0000582B">
      <w:pPr>
        <w:pStyle w:val="Zkladntext"/>
        <w:ind w:left="0"/>
        <w:rPr>
          <w:sz w:val="26"/>
        </w:rPr>
      </w:pPr>
    </w:p>
    <w:p w:rsidR="0000582B" w:rsidRDefault="0000582B">
      <w:pPr>
        <w:pStyle w:val="Zkladntext"/>
        <w:spacing w:before="2"/>
        <w:ind w:left="0"/>
        <w:rPr>
          <w:sz w:val="28"/>
        </w:rPr>
      </w:pPr>
    </w:p>
    <w:p w:rsidR="0000582B" w:rsidRDefault="000B6B4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0582B" w:rsidRDefault="000B6B4F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0582B" w:rsidRDefault="0000582B">
      <w:pPr>
        <w:pStyle w:val="Zkladntext"/>
        <w:spacing w:before="2"/>
        <w:ind w:left="0"/>
        <w:rPr>
          <w:sz w:val="36"/>
        </w:rPr>
      </w:pPr>
    </w:p>
    <w:p w:rsidR="0000582B" w:rsidRDefault="000B6B4F">
      <w:pPr>
        <w:pStyle w:val="Zkladntext"/>
        <w:ind w:left="382"/>
      </w:pPr>
      <w:r>
        <w:t>V:</w:t>
      </w:r>
    </w:p>
    <w:p w:rsidR="0000582B" w:rsidRDefault="0000582B">
      <w:pPr>
        <w:pStyle w:val="Zkladntext"/>
        <w:spacing w:before="1"/>
        <w:ind w:left="0"/>
        <w:rPr>
          <w:sz w:val="18"/>
        </w:rPr>
      </w:pPr>
    </w:p>
    <w:p w:rsidR="0000582B" w:rsidRDefault="000B6B4F">
      <w:pPr>
        <w:pStyle w:val="Zkladntext"/>
        <w:ind w:left="382"/>
      </w:pPr>
      <w:r>
        <w:t>dne:</w:t>
      </w:r>
    </w:p>
    <w:p w:rsidR="0000582B" w:rsidRDefault="0000582B">
      <w:pPr>
        <w:pStyle w:val="Zkladntext"/>
        <w:ind w:left="0"/>
        <w:rPr>
          <w:sz w:val="26"/>
        </w:rPr>
      </w:pPr>
    </w:p>
    <w:p w:rsidR="0000582B" w:rsidRDefault="0000582B">
      <w:pPr>
        <w:pStyle w:val="Zkladntext"/>
        <w:spacing w:before="13"/>
        <w:ind w:left="0"/>
        <w:rPr>
          <w:sz w:val="27"/>
        </w:rPr>
      </w:pPr>
    </w:p>
    <w:p w:rsidR="0000582B" w:rsidRDefault="000B6B4F">
      <w:pPr>
        <w:pStyle w:val="Zkladntext"/>
        <w:ind w:left="38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0582B" w:rsidRDefault="0000582B">
      <w:pPr>
        <w:pStyle w:val="Zkladntext"/>
        <w:ind w:left="0"/>
        <w:rPr>
          <w:sz w:val="26"/>
        </w:rPr>
      </w:pPr>
    </w:p>
    <w:p w:rsidR="0000582B" w:rsidRDefault="0000582B">
      <w:pPr>
        <w:pStyle w:val="Zkladntext"/>
        <w:spacing w:before="2"/>
        <w:ind w:left="0"/>
        <w:rPr>
          <w:sz w:val="32"/>
        </w:rPr>
      </w:pPr>
    </w:p>
    <w:p w:rsidR="0000582B" w:rsidRDefault="000B6B4F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0582B" w:rsidRDefault="0000582B">
      <w:pPr>
        <w:spacing w:line="264" w:lineRule="auto"/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0582B" w:rsidRDefault="0000582B">
      <w:pPr>
        <w:pStyle w:val="Zkladntext"/>
        <w:spacing w:before="1"/>
        <w:ind w:left="0"/>
        <w:rPr>
          <w:sz w:val="29"/>
        </w:rPr>
      </w:pPr>
    </w:p>
    <w:p w:rsidR="0000582B" w:rsidRDefault="000B6B4F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7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0582B" w:rsidRDefault="0000582B">
      <w:pPr>
        <w:pStyle w:val="Zkladntext"/>
        <w:spacing w:before="1"/>
        <w:ind w:left="0"/>
        <w:rPr>
          <w:b/>
          <w:sz w:val="27"/>
        </w:rPr>
      </w:pPr>
    </w:p>
    <w:p w:rsidR="0000582B" w:rsidRDefault="000B6B4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0582B" w:rsidRDefault="0000582B">
      <w:pPr>
        <w:pStyle w:val="Zkladntext"/>
        <w:spacing w:before="1"/>
        <w:ind w:left="0"/>
        <w:rPr>
          <w:b/>
          <w:sz w:val="29"/>
        </w:rPr>
      </w:pP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v případě pochybení, které spočívá v </w:t>
      </w:r>
      <w:r>
        <w:rPr>
          <w:sz w:val="20"/>
        </w:rPr>
        <w:t>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</w:t>
      </w:r>
      <w:r>
        <w:rPr>
          <w:sz w:val="20"/>
        </w:rPr>
        <w:t>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0582B" w:rsidRDefault="000B6B4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0582B" w:rsidRDefault="000B6B4F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0582B" w:rsidRDefault="0000582B">
      <w:pPr>
        <w:jc w:val="both"/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p w:rsidR="0000582B" w:rsidRDefault="000B6B4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0582B" w:rsidRDefault="0000582B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0582B" w:rsidRDefault="000B6B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582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582B" w:rsidRDefault="000B6B4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582B" w:rsidRDefault="000B6B4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582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0582B" w:rsidRDefault="000B6B4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0582B" w:rsidRDefault="000B6B4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0582B" w:rsidRDefault="000B6B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0582B" w:rsidRDefault="000B6B4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0582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0582B" w:rsidRDefault="000B6B4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0582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0582B" w:rsidRDefault="000B6B4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0582B" w:rsidRDefault="000B6B4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0582B" w:rsidRDefault="000B6B4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0582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0582B" w:rsidRDefault="000B6B4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0582B" w:rsidRDefault="000B6B4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0582B" w:rsidRDefault="0000582B">
      <w:pPr>
        <w:rPr>
          <w:sz w:val="20"/>
        </w:rPr>
        <w:sectPr w:rsidR="0000582B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582B" w:rsidRDefault="000B6B4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0582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0582B" w:rsidRDefault="000B6B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0582B" w:rsidRDefault="000B6B4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0582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0582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0582B" w:rsidRDefault="000B6B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0582B" w:rsidRDefault="000B6B4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0582B" w:rsidRDefault="000B6B4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582B" w:rsidRDefault="000B6B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582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0582B" w:rsidRDefault="000B6B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0582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0582B" w:rsidRDefault="000B6B4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0582B" w:rsidRDefault="000B6B4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0582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0582B" w:rsidRDefault="0000582B">
      <w:pPr>
        <w:rPr>
          <w:sz w:val="20"/>
        </w:rPr>
        <w:sectPr w:rsidR="0000582B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0582B" w:rsidRDefault="000B6B4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0582B" w:rsidRDefault="000B6B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0582B" w:rsidRDefault="000B6B4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0582B" w:rsidRDefault="000B6B4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0582B" w:rsidRDefault="000B6B4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0582B" w:rsidRDefault="000B6B4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0582B" w:rsidRDefault="000B6B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582B" w:rsidRDefault="000B6B4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0582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0582B" w:rsidRDefault="000B6B4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0582B" w:rsidRDefault="000B6B4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0582B" w:rsidRDefault="000B6B4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0582B" w:rsidRDefault="000B6B4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0582B" w:rsidRDefault="000B6B4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0582B" w:rsidRDefault="000B6B4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0582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0582B" w:rsidRDefault="000B6B4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582B" w:rsidRDefault="000B6B4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0582B" w:rsidRDefault="0000582B">
      <w:pPr>
        <w:pStyle w:val="Zkladntext"/>
        <w:ind w:left="0"/>
        <w:rPr>
          <w:b/>
        </w:rPr>
      </w:pPr>
    </w:p>
    <w:p w:rsidR="0000582B" w:rsidRDefault="00FB438E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AD44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0582B" w:rsidRDefault="0000582B">
      <w:pPr>
        <w:pStyle w:val="Zkladntext"/>
        <w:ind w:left="0"/>
        <w:rPr>
          <w:b/>
        </w:rPr>
      </w:pPr>
    </w:p>
    <w:p w:rsidR="0000582B" w:rsidRDefault="0000582B">
      <w:pPr>
        <w:pStyle w:val="Zkladntext"/>
        <w:spacing w:before="12"/>
        <w:ind w:left="0"/>
        <w:rPr>
          <w:b/>
          <w:sz w:val="13"/>
        </w:rPr>
      </w:pPr>
    </w:p>
    <w:p w:rsidR="0000582B" w:rsidRDefault="000B6B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0582B" w:rsidRDefault="0000582B">
      <w:pPr>
        <w:rPr>
          <w:sz w:val="16"/>
        </w:rPr>
        <w:sectPr w:rsidR="0000582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0582B" w:rsidRDefault="000B6B4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0582B" w:rsidRDefault="000B6B4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0582B" w:rsidRDefault="000B6B4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0582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0582B" w:rsidRDefault="000B6B4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0582B" w:rsidRDefault="000B6B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582B" w:rsidRDefault="000B6B4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0582B" w:rsidRDefault="000B6B4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0582B" w:rsidRDefault="000B6B4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0582B" w:rsidRDefault="000B6B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0582B" w:rsidRDefault="000B6B4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0582B" w:rsidRDefault="000B6B4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0582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0582B" w:rsidRDefault="000B6B4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582B" w:rsidRDefault="000B6B4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0582B" w:rsidRDefault="000B6B4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0582B" w:rsidRDefault="000B6B4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0582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582B" w:rsidRDefault="000B6B4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582B" w:rsidRDefault="000B6B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0582B" w:rsidRDefault="000B6B4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0582B" w:rsidRDefault="000B6B4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582B" w:rsidRDefault="000B6B4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582B" w:rsidRDefault="000B6B4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582B" w:rsidRDefault="000B6B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582B" w:rsidRDefault="000B6B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0582B" w:rsidRDefault="000B6B4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0582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0582B" w:rsidRDefault="0000582B">
      <w:pPr>
        <w:rPr>
          <w:sz w:val="20"/>
        </w:rPr>
        <w:sectPr w:rsidR="0000582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0582B" w:rsidRDefault="000B6B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0582B" w:rsidRDefault="000B6B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0582B" w:rsidRDefault="000B6B4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0582B" w:rsidRDefault="000B6B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0582B" w:rsidRDefault="000B6B4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582B" w:rsidRDefault="000B6B4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582B" w:rsidRDefault="000B6B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0582B" w:rsidRDefault="000B6B4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0582B" w:rsidRDefault="000B6B4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0582B" w:rsidRDefault="000B6B4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0582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0582B" w:rsidRDefault="000B6B4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0582B" w:rsidRDefault="000B6B4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0582B" w:rsidRDefault="000B6B4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0582B" w:rsidRDefault="000B6B4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0582B" w:rsidRDefault="000B6B4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0582B" w:rsidRDefault="000B6B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0582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0582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582B" w:rsidRDefault="000B6B4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0582B" w:rsidRDefault="0000582B">
      <w:pPr>
        <w:rPr>
          <w:sz w:val="20"/>
        </w:rPr>
        <w:sectPr w:rsidR="0000582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0582B" w:rsidRDefault="000B6B4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582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582B" w:rsidRDefault="000B6B4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0582B" w:rsidRDefault="000B6B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0582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0582B" w:rsidRDefault="000B6B4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0582B" w:rsidRDefault="000B6B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582B" w:rsidRDefault="000B6B4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0582B" w:rsidRDefault="000B6B4F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0582B" w:rsidRDefault="000B6B4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0582B" w:rsidRDefault="000B6B4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0582B" w:rsidRDefault="000B6B4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0582B" w:rsidRDefault="000B6B4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0582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582B" w:rsidRDefault="000B6B4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0582B" w:rsidRDefault="000B6B4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0582B" w:rsidRDefault="0000582B">
      <w:pPr>
        <w:rPr>
          <w:sz w:val="20"/>
        </w:rPr>
        <w:sectPr w:rsidR="0000582B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0582B" w:rsidRDefault="000B6B4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0582B" w:rsidRDefault="000B6B4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582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582B" w:rsidRDefault="000B6B4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0582B" w:rsidRDefault="000B6B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0582B" w:rsidRDefault="000B6B4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0582B" w:rsidRDefault="000B6B4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0582B" w:rsidRDefault="000B6B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0582B" w:rsidRDefault="000B6B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0582B" w:rsidRDefault="000B6B4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0582B" w:rsidRDefault="000B6B4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0582B" w:rsidRDefault="000B6B4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0582B" w:rsidRDefault="0000582B">
      <w:pPr>
        <w:rPr>
          <w:sz w:val="20"/>
        </w:rPr>
        <w:sectPr w:rsidR="0000582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0582B" w:rsidRDefault="000B6B4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0582B" w:rsidRDefault="000B6B4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0582B" w:rsidRDefault="000B6B4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0582B" w:rsidRDefault="000B6B4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0582B" w:rsidRDefault="000B6B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0582B" w:rsidRDefault="000B6B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0582B" w:rsidRDefault="000B6B4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0582B" w:rsidRDefault="000B6B4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582B" w:rsidRDefault="000B6B4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0582B" w:rsidRDefault="000B6B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0582B" w:rsidRDefault="000B6B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0582B" w:rsidRDefault="000B6B4F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0582B" w:rsidRDefault="000B6B4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0582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0582B" w:rsidRDefault="00FB438E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7A27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0582B" w:rsidRDefault="0000582B">
      <w:pPr>
        <w:pStyle w:val="Zkladntext"/>
        <w:ind w:left="0"/>
      </w:pPr>
    </w:p>
    <w:p w:rsidR="0000582B" w:rsidRDefault="0000582B">
      <w:pPr>
        <w:pStyle w:val="Zkladntext"/>
        <w:spacing w:before="12"/>
        <w:ind w:left="0"/>
        <w:rPr>
          <w:sz w:val="13"/>
        </w:rPr>
      </w:pPr>
    </w:p>
    <w:p w:rsidR="0000582B" w:rsidRDefault="000B6B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0582B" w:rsidRDefault="0000582B">
      <w:pPr>
        <w:rPr>
          <w:sz w:val="16"/>
        </w:rPr>
        <w:sectPr w:rsidR="0000582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582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0582B" w:rsidRDefault="000B6B4F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0582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0582B" w:rsidRDefault="000B6B4F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0582B" w:rsidRDefault="000B6B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0582B" w:rsidRDefault="000B6B4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0582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0582B" w:rsidRDefault="000B6B4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582B" w:rsidRDefault="0000582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582B" w:rsidRDefault="0000582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582B" w:rsidRDefault="000B6B4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0582B" w:rsidRDefault="000B6B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0582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0582B" w:rsidRDefault="0000582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582B" w:rsidRDefault="000B6B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0582B" w:rsidRDefault="0000582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0582B" w:rsidRDefault="000B6B4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0582B" w:rsidRDefault="000B6B4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0582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0582B" w:rsidRDefault="000B6B4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0582B" w:rsidRDefault="000B6B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0582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0582B" w:rsidRDefault="000B6B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0582B" w:rsidRDefault="0000582B">
      <w:pPr>
        <w:spacing w:line="265" w:lineRule="exact"/>
        <w:rPr>
          <w:sz w:val="20"/>
        </w:rPr>
        <w:sectPr w:rsidR="0000582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0582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B6B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0582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0582B" w:rsidRDefault="000B6B4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0582B" w:rsidRDefault="000B6B4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0582B" w:rsidRDefault="000058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B6B4F" w:rsidRDefault="000B6B4F"/>
    <w:sectPr w:rsidR="000B6B4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4F" w:rsidRDefault="000B6B4F">
      <w:r>
        <w:separator/>
      </w:r>
    </w:p>
  </w:endnote>
  <w:endnote w:type="continuationSeparator" w:id="0">
    <w:p w:rsidR="000B6B4F" w:rsidRDefault="000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2B" w:rsidRDefault="00FB438E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82B" w:rsidRDefault="000B6B4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43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0582B" w:rsidRDefault="000B6B4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43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4F" w:rsidRDefault="000B6B4F">
      <w:r>
        <w:separator/>
      </w:r>
    </w:p>
  </w:footnote>
  <w:footnote w:type="continuationSeparator" w:id="0">
    <w:p w:rsidR="000B6B4F" w:rsidRDefault="000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599"/>
    <w:multiLevelType w:val="hybridMultilevel"/>
    <w:tmpl w:val="D2E2BE94"/>
    <w:lvl w:ilvl="0" w:tplc="D2708C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9C1DE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2B8C7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F8E4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AAC0D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83CF9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83A51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F5E3C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7C614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892A64"/>
    <w:multiLevelType w:val="hybridMultilevel"/>
    <w:tmpl w:val="F9861CCA"/>
    <w:lvl w:ilvl="0" w:tplc="C0CCDA4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5293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AEC6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FB04F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863D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B00F4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D9EAC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7FCA0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B4A7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9AD2626"/>
    <w:multiLevelType w:val="hybridMultilevel"/>
    <w:tmpl w:val="5E9E71BE"/>
    <w:lvl w:ilvl="0" w:tplc="0F14F8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EAA4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AE87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CE06D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B2DB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06DB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8B629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DBA0B6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BE474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4B6EDF"/>
    <w:multiLevelType w:val="hybridMultilevel"/>
    <w:tmpl w:val="554CB426"/>
    <w:lvl w:ilvl="0" w:tplc="839C94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DE68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8ADA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32D1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88417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3DCD0A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D234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1D409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7F010C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C009EA"/>
    <w:multiLevelType w:val="hybridMultilevel"/>
    <w:tmpl w:val="EC680A4A"/>
    <w:lvl w:ilvl="0" w:tplc="FBE6639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4F883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DE51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048B6B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B6E16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A1293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DBA56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F22FE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2BC56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58B0D05"/>
    <w:multiLevelType w:val="hybridMultilevel"/>
    <w:tmpl w:val="7AEC3AD6"/>
    <w:lvl w:ilvl="0" w:tplc="7AA47F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6AAF31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6B46C6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7ACBC0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4862FD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570CA9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DAA1C9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722969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6CEAAC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143769D"/>
    <w:multiLevelType w:val="hybridMultilevel"/>
    <w:tmpl w:val="93DAB450"/>
    <w:lvl w:ilvl="0" w:tplc="F2BCE1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D8E9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AC431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A32E2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1BCA3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BA5D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BCF9C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9E4BE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BA34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335056B"/>
    <w:multiLevelType w:val="hybridMultilevel"/>
    <w:tmpl w:val="F52067A2"/>
    <w:lvl w:ilvl="0" w:tplc="484844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46F37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9845CF8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F809F62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05B2E46A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4C361504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A8182ED8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69CAF680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209ED33C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7AD05B2B"/>
    <w:multiLevelType w:val="hybridMultilevel"/>
    <w:tmpl w:val="8018AC48"/>
    <w:lvl w:ilvl="0" w:tplc="DF5EA97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B60159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EC0F5E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3A8FF1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9B800AE2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374976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D1E2D5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7A12A5B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4282DF0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B"/>
    <w:rsid w:val="0000582B"/>
    <w:rsid w:val="000B6B4F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08C32-CC52-403F-8FFB-DA9498CF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4473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2024-04-18T12:05:00Z</dcterms:created>
  <dcterms:modified xsi:type="dcterms:W3CDTF">2024-04-18T12:05:00Z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2024-04-18T00:00:00Z</vt:filetime>
  </property>
</Properties>
</file>