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DOHODA O NAROVNÁNÍ č. 08/2023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Níže uvedeného dne, měsíce a roku smluvní strany:</w:t>
      </w:r>
    </w:p>
    <w:p w:rsidR="00000000" w:rsidDel="00000000" w:rsidP="00000000" w:rsidRDefault="00000000" w:rsidRPr="00000000" w14:paraId="00000003">
      <w:pPr>
        <w:rPr>
          <w:b w:val="1"/>
        </w:rPr>
        <w:sectPr>
          <w:pgSz w:h="16838" w:w="11906" w:orient="portrait"/>
          <w:pgMar w:bottom="973.1102362204729" w:top="992.1259842519685" w:left="992.1259842519686" w:right="862.2047244094489" w:header="708" w:footer="708"/>
          <w:pgNumType w:start="1"/>
        </w:sectPr>
      </w:pPr>
      <w:r w:rsidDel="00000000" w:rsidR="00000000" w:rsidRPr="00000000">
        <w:rPr>
          <w:b w:val="1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4">
      <w:pPr>
        <w:spacing w:after="0" w:lineRule="auto"/>
        <w:ind w:right="-284" w:firstLine="0"/>
        <w:rPr/>
      </w:pPr>
      <w:r w:rsidDel="00000000" w:rsidR="00000000" w:rsidRPr="00000000">
        <w:rPr>
          <w:rtl w:val="0"/>
        </w:rPr>
        <w:t xml:space="preserve">Právní forma:</w:t>
      </w:r>
    </w:p>
    <w:p w:rsidR="00000000" w:rsidDel="00000000" w:rsidP="00000000" w:rsidRDefault="00000000" w:rsidRPr="00000000" w14:paraId="00000005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Se sídlem:</w:t>
      </w:r>
    </w:p>
    <w:p w:rsidR="00000000" w:rsidDel="00000000" w:rsidP="00000000" w:rsidRDefault="00000000" w:rsidRPr="00000000" w14:paraId="00000006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Zastoupená:</w:t>
      </w:r>
    </w:p>
    <w:p w:rsidR="00000000" w:rsidDel="00000000" w:rsidP="00000000" w:rsidRDefault="00000000" w:rsidRPr="00000000" w14:paraId="00000007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IČO:</w:t>
      </w:r>
    </w:p>
    <w:p w:rsidR="00000000" w:rsidDel="00000000" w:rsidP="00000000" w:rsidRDefault="00000000" w:rsidRPr="00000000" w14:paraId="00000008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DIČ:</w:t>
      </w:r>
    </w:p>
    <w:p w:rsidR="00000000" w:rsidDel="00000000" w:rsidP="00000000" w:rsidRDefault="00000000" w:rsidRPr="00000000" w14:paraId="00000009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Bankovní spojení:</w:t>
      </w:r>
    </w:p>
    <w:p w:rsidR="00000000" w:rsidDel="00000000" w:rsidP="00000000" w:rsidRDefault="00000000" w:rsidRPr="00000000" w14:paraId="0000000A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Číslo účtu:</w:t>
      </w:r>
    </w:p>
    <w:p w:rsidR="00000000" w:rsidDel="00000000" w:rsidP="00000000" w:rsidRDefault="00000000" w:rsidRPr="00000000" w14:paraId="0000000B">
      <w:pPr>
        <w:spacing w:after="0" w:lineRule="auto"/>
        <w:ind w:right="0" w:hanging="850.3937007874017"/>
        <w:rPr/>
      </w:pPr>
      <w:r w:rsidDel="00000000" w:rsidR="00000000" w:rsidRPr="00000000">
        <w:rPr>
          <w:rtl w:val="0"/>
        </w:rPr>
        <w:t xml:space="preserve">Příspěvková organizace</w:t>
      </w:r>
    </w:p>
    <w:p w:rsidR="00000000" w:rsidDel="00000000" w:rsidP="00000000" w:rsidRDefault="00000000" w:rsidRPr="00000000" w14:paraId="0000000C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Brigádníků 510/14, Strašnice (Praha 10), 100 00 Praha</w:t>
      </w:r>
    </w:p>
    <w:p w:rsidR="00000000" w:rsidDel="00000000" w:rsidP="00000000" w:rsidRDefault="00000000" w:rsidRPr="00000000" w14:paraId="0000000D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ředitelkou, Mgr. Karin Marques, Ph.D.</w:t>
      </w:r>
    </w:p>
    <w:p w:rsidR="00000000" w:rsidDel="00000000" w:rsidP="00000000" w:rsidRDefault="00000000" w:rsidRPr="00000000" w14:paraId="0000000E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47611898</w:t>
      </w:r>
    </w:p>
    <w:p w:rsidR="00000000" w:rsidDel="00000000" w:rsidP="00000000" w:rsidRDefault="00000000" w:rsidRPr="00000000" w14:paraId="0000000F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CZ47611898</w:t>
      </w:r>
    </w:p>
    <w:p w:rsidR="00000000" w:rsidDel="00000000" w:rsidP="00000000" w:rsidRDefault="00000000" w:rsidRPr="00000000" w14:paraId="00000010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FIO banka, a.s.</w:t>
      </w:r>
    </w:p>
    <w:p w:rsidR="00000000" w:rsidDel="00000000" w:rsidP="00000000" w:rsidRDefault="00000000" w:rsidRPr="00000000" w14:paraId="00000011">
      <w:pPr>
        <w:spacing w:after="0" w:lineRule="auto"/>
        <w:ind w:left="-850.3937007874017" w:firstLine="0"/>
        <w:rPr/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1705.5" w:w="4173.084645669292"/>
            <w:col w:space="0" w:w="4173.084645669292"/>
          </w:cols>
        </w:sectPr>
      </w:pPr>
      <w:r w:rsidDel="00000000" w:rsidR="00000000" w:rsidRPr="00000000">
        <w:rPr>
          <w:rtl w:val="0"/>
        </w:rPr>
        <w:t xml:space="preserve">2701981509/2010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Dále také jen („Základní škola Solidarita“)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  <w:sectPr>
          <w:type w:val="continuous"/>
          <w:pgSz w:h="16838" w:w="11906" w:orient="portrait"/>
          <w:pgMar w:bottom="1417" w:top="1417" w:left="992.1259842519686" w:right="862.2047244094489" w:header="708" w:footer="708"/>
        </w:sectPr>
      </w:pPr>
      <w:r w:rsidDel="00000000" w:rsidR="00000000" w:rsidRPr="00000000">
        <w:rPr>
          <w:b w:val="1"/>
          <w:rtl w:val="0"/>
        </w:rPr>
        <w:t xml:space="preserve">PRO TRAVEL CK,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 sídlem:                                                        Zastoupená: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IČO: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DIČ: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Bankovní spojení: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Číslo účtu: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Prokopova 23, 301 00 Plzeň</w:t>
      </w:r>
    </w:p>
    <w:p w:rsidR="00000000" w:rsidDel="00000000" w:rsidP="00000000" w:rsidRDefault="00000000" w:rsidRPr="00000000" w14:paraId="0000001B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   Ing. Jaroslav Kudrnáč</w:t>
      </w:r>
    </w:p>
    <w:p w:rsidR="00000000" w:rsidDel="00000000" w:rsidP="00000000" w:rsidRDefault="00000000" w:rsidRPr="00000000" w14:paraId="0000001C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 xml:space="preserve">26355353</w:t>
      </w:r>
    </w:p>
    <w:p w:rsidR="00000000" w:rsidDel="00000000" w:rsidP="00000000" w:rsidRDefault="00000000" w:rsidRPr="00000000" w14:paraId="0000001D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 xml:space="preserve">CZ26355353</w:t>
      </w:r>
    </w:p>
    <w:p w:rsidR="00000000" w:rsidDel="00000000" w:rsidP="00000000" w:rsidRDefault="00000000" w:rsidRPr="00000000" w14:paraId="0000001E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 xml:space="preserve">Československá obchodní banka a.s.</w:t>
      </w:r>
    </w:p>
    <w:p w:rsidR="00000000" w:rsidDel="00000000" w:rsidP="00000000" w:rsidRDefault="00000000" w:rsidRPr="00000000" w14:paraId="0000001F">
      <w:pPr>
        <w:spacing w:after="0" w:line="240" w:lineRule="auto"/>
        <w:ind w:firstLine="0"/>
        <w:rPr/>
        <w:sectPr>
          <w:type w:val="continuous"/>
          <w:pgSz w:h="16838" w:w="11906" w:orient="portrait"/>
          <w:pgMar w:bottom="1417" w:top="1417" w:left="992.1259842519686" w:right="1209.5669291338595" w:header="708" w:footer="708"/>
          <w:cols w:equalWidth="0" w:num="2">
            <w:col w:space="284" w:w="4710.153543307086"/>
            <w:col w:space="0" w:w="4710.153543307086"/>
          </w:cols>
        </w:sectPr>
      </w:pPr>
      <w:r w:rsidDel="00000000" w:rsidR="00000000" w:rsidRPr="00000000">
        <w:rPr>
          <w:rtl w:val="0"/>
        </w:rPr>
        <w:t xml:space="preserve">181965652/0300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Dále také jen („PRO TRAVEL CK“)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uzavřely dle § 1903 a násl. zákona č. 89/2012 Sb„ občanského zákoníku, ve znění pozdějších předpisů (dále jen „OZ“) tuto dohodu o narovnání: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Základní škola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jako kupující</w:t>
      </w:r>
      <w:r w:rsidDel="00000000" w:rsidR="00000000" w:rsidRPr="00000000">
        <w:rPr>
          <w:highlight w:val="white"/>
          <w:rtl w:val="0"/>
        </w:rPr>
        <w:t xml:space="preserve"> předala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highlight w:val="white"/>
          <w:rtl w:val="0"/>
        </w:rPr>
        <w:t xml:space="preserve">21.9.2023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smluvnímu partnerovi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objednávku na </w:t>
      </w:r>
      <w:r w:rsidDel="00000000" w:rsidR="00000000" w:rsidRPr="00000000">
        <w:rPr>
          <w:highlight w:val="white"/>
          <w:rtl w:val="0"/>
        </w:rPr>
        <w:t xml:space="preserve">rekreační zájezd do Rakouska - Salzburg a Hallstatt v období od 1.12. do 2.12.2023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kterou smluvní partner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highlight w:val="white"/>
          <w:rtl w:val="0"/>
        </w:rPr>
        <w:t xml:space="preserve">21.9.2023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písemně přijal. Mezi smluvními stranami tedy došlo k uzavření kupní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období od 1.12. do 2.12.2023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dodal objednané </w:t>
      </w:r>
      <w:r w:rsidDel="00000000" w:rsidR="00000000" w:rsidRPr="00000000">
        <w:rPr>
          <w:highlight w:val="white"/>
          <w:rtl w:val="0"/>
        </w:rPr>
        <w:t xml:space="preserve">služby,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dne </w:t>
      </w:r>
      <w:r w:rsidDel="00000000" w:rsidR="00000000" w:rsidRPr="00000000">
        <w:rPr>
          <w:highlight w:val="white"/>
          <w:rtl w:val="0"/>
        </w:rPr>
        <w:t xml:space="preserve">25.9.2023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vystavil fakturu ve výši </w:t>
      </w:r>
      <w:r w:rsidDel="00000000" w:rsidR="00000000" w:rsidRPr="00000000">
        <w:rPr>
          <w:highlight w:val="white"/>
          <w:rtl w:val="0"/>
        </w:rPr>
        <w:t xml:space="preserve">132 000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Cena za </w:t>
      </w:r>
      <w:r w:rsidDel="00000000" w:rsidR="00000000" w:rsidRPr="00000000">
        <w:rPr>
          <w:highlight w:val="white"/>
          <w:rtl w:val="0"/>
        </w:rPr>
        <w:t xml:space="preserve">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ve výši </w:t>
      </w:r>
      <w:r w:rsidDel="00000000" w:rsidR="00000000" w:rsidRPr="00000000">
        <w:rPr>
          <w:highlight w:val="white"/>
          <w:rtl w:val="0"/>
        </w:rPr>
        <w:t xml:space="preserve">132 000 Kč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byla Základní školou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zaplacena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highlight w:val="white"/>
          <w:rtl w:val="0"/>
        </w:rPr>
        <w:t xml:space="preserve">24.10.2023.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Kupní smlouva (písemně </w:t>
      </w:r>
      <w:r w:rsidDel="00000000" w:rsidR="00000000" w:rsidRPr="00000000">
        <w:rPr>
          <w:highlight w:val="white"/>
          <w:rtl w:val="0"/>
        </w:rPr>
        <w:t xml:space="preserve">smlouva o zájezdu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) však byla Základní školou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 registru smluv uveřejněna až dne </w:t>
      </w:r>
      <w:r w:rsidDel="00000000" w:rsidR="00000000" w:rsidRPr="00000000">
        <w:rPr>
          <w:highlight w:val="white"/>
          <w:rtl w:val="0"/>
        </w:rPr>
        <w:t xml:space="preserve">18.4.2024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dodání </w:t>
      </w:r>
      <w:r w:rsidDel="00000000" w:rsidR="00000000" w:rsidRPr="00000000">
        <w:rPr>
          <w:highlight w:val="white"/>
          <w:rtl w:val="0"/>
        </w:rPr>
        <w:t xml:space="preserve">služeb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zaplacení ceny, na základě neúčinné smlouvy, tj. smlouvy, která nebyla včas uveřejněna v registru smluv.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Mezi smluvními stranami tak vznikla sporná práva, která je třeba touto dohodou o narovnání vypořádat.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hanging="360"/>
        <w:rPr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Sporná práva a jejich narovnání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720" w:hanging="36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 partner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Základní škole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dodal </w:t>
      </w:r>
      <w:r w:rsidDel="00000000" w:rsidR="00000000" w:rsidRPr="00000000">
        <w:rPr>
          <w:highlight w:val="white"/>
          <w:rtl w:val="0"/>
        </w:rPr>
        <w:t xml:space="preserve">služby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bez účinné kupní smlouvy. K úhradě </w:t>
      </w:r>
      <w:r w:rsidDel="00000000" w:rsidR="00000000" w:rsidRPr="00000000">
        <w:rPr>
          <w:highlight w:val="white"/>
          <w:rtl w:val="0"/>
        </w:rPr>
        <w:t xml:space="preserve">služby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ze strany Základní školy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došlo dne </w:t>
      </w:r>
      <w:r w:rsidDel="00000000" w:rsidR="00000000" w:rsidRPr="00000000">
        <w:rPr>
          <w:highlight w:val="white"/>
          <w:rtl w:val="0"/>
        </w:rPr>
        <w:t xml:space="preserve">24.10.2023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tj. také na základě neúčinné kupní smlouvy. Smluvní strany si tedy vzájemně poskytly plnění stejné hodnoty, avšak formálně bez platného právního důvodu.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 strany prohlašují, že </w:t>
      </w:r>
      <w:r w:rsidDel="00000000" w:rsidR="00000000" w:rsidRPr="00000000">
        <w:rPr>
          <w:highlight w:val="white"/>
          <w:rtl w:val="0"/>
        </w:rPr>
        <w:t xml:space="preserve">smluvní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plnění dodaná smluvním partnerem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highlight w:val="white"/>
          <w:rtl w:val="0"/>
        </w:rPr>
        <w:t xml:space="preserve"> v období od 1.12. do 2.12.2023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odpovídají uhrazeným peněžním plněním ve výši </w:t>
      </w:r>
      <w:r w:rsidDel="00000000" w:rsidR="00000000" w:rsidRPr="00000000">
        <w:rPr>
          <w:highlight w:val="white"/>
          <w:rtl w:val="0"/>
        </w:rPr>
        <w:t xml:space="preserve">132 000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poskytnutým Základní školou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highlight w:val="white"/>
          <w:rtl w:val="0"/>
        </w:rPr>
        <w:t xml:space="preserve">24.10.2023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Tímto jsou tedy sporná práva mezi stranami narovnána.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Závěrečná ustanovení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 otázkách touto smlouvou výslovně neupravených se práva a povinnosti smluvních stran řídí příslušnými ustanoveními obecně závazných právních předpisů platných na území České republiky, zejména 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Základní škola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Tato smlouva se vyhotovuje ve dvou vyhotoveních, z nichž každé má platnost originálu. Každá smluvní strana obdrží jedno vyhotovení.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Praze dne 18.4.2024</w:t>
      </w:r>
    </w:p>
    <w:p w:rsidR="00000000" w:rsidDel="00000000" w:rsidP="00000000" w:rsidRDefault="00000000" w:rsidRPr="00000000" w14:paraId="00000038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850.3937007874016" w:left="992.1259842519686" w:right="862.204724409448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Za Základní školu Solidarita:</w:t>
      </w:r>
    </w:p>
    <w:p w:rsidR="00000000" w:rsidDel="00000000" w:rsidP="00000000" w:rsidRDefault="00000000" w:rsidRPr="00000000" w14:paraId="0000003B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708" w:w="4671.834645669292"/>
            <w:col w:space="0" w:w="4671.834645669292"/>
          </w:cols>
        </w:sectPr>
      </w:pPr>
      <w:r w:rsidDel="00000000" w:rsidR="00000000" w:rsidRPr="00000000">
        <w:rPr>
          <w:highlight w:val="white"/>
          <w:rtl w:val="0"/>
        </w:rPr>
        <w:t xml:space="preserve">Za </w:t>
      </w:r>
      <w:r w:rsidDel="00000000" w:rsidR="00000000" w:rsidRPr="00000000">
        <w:rPr>
          <w:rtl w:val="0"/>
        </w:rPr>
        <w:t xml:space="preserve">PRO TRAVEL CK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3C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</w:t>
        <w:br w:type="textWrapping"/>
        <w:t xml:space="preserve">Mgr. Karin Marques,Ph.D.</w:t>
      </w:r>
    </w:p>
    <w:p w:rsidR="00000000" w:rsidDel="00000000" w:rsidP="00000000" w:rsidRDefault="00000000" w:rsidRPr="00000000" w14:paraId="0000003E">
      <w:pPr>
        <w:spacing w:after="0" w:line="36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708" w:w="4671.834645669292"/>
            <w:col w:space="0" w:w="4671.834645669292"/>
          </w:cols>
        </w:sectPr>
      </w:pPr>
      <w:r w:rsidDel="00000000" w:rsidR="00000000" w:rsidRPr="00000000">
        <w:rPr>
          <w:highlight w:val="white"/>
          <w:rtl w:val="0"/>
        </w:rPr>
        <w:t xml:space="preserve">_________________________</w:t>
        <w:br w:type="textWrapping"/>
        <w:t xml:space="preserve">Ing. Jaroslav Kudrnáč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992.1259842519686" w:right="862.2047244094489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Hnzq42yTwodllt+72a7tgjx+7g==">CgMxLjAyCGguZ2pkZ3hzOAByITFSTExUSDg3VWNBbWFKQ3BSdXRBcWRyZkdTRDR5d3pWNg==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