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686FE75" w:rsidR="006A7B64" w:rsidRPr="00AF75C3" w:rsidRDefault="003D0F95" w:rsidP="00773DB1">
      <w:pPr>
        <w:ind w:left="567" w:hanging="567"/>
        <w:rPr>
          <w:rFonts w:cs="Times New Roman"/>
        </w:rPr>
      </w:pPr>
      <w:r w:rsidRPr="00AF75C3">
        <w:rPr>
          <w:rFonts w:cs="Times New Roman"/>
        </w:rPr>
        <w:t xml:space="preserve">zastoupený: </w:t>
      </w:r>
      <w:r w:rsidR="006A7B64" w:rsidRPr="00AF75C3">
        <w:rPr>
          <w:rFonts w:cs="Times New Roman"/>
        </w:rPr>
        <w:t>Mgr. Adamem Švejdou, zástupcem ředitele pro ekonomickou a provozní činnost</w:t>
      </w:r>
    </w:p>
    <w:p w14:paraId="035A470A" w14:textId="31C66080" w:rsidR="00DB0698" w:rsidRPr="00A15479" w:rsidRDefault="00AF75C3" w:rsidP="00512330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s</w:t>
      </w:r>
      <w:r w:rsidR="00DB0698" w:rsidRPr="00A15479">
        <w:rPr>
          <w:rFonts w:cs="Times New Roman"/>
          <w:bCs/>
        </w:rPr>
        <w:t xml:space="preserve">ídlo: Vyšehradská </w:t>
      </w:r>
      <w:r w:rsidR="00666180">
        <w:rPr>
          <w:rFonts w:cs="Times New Roman"/>
          <w:bCs/>
        </w:rPr>
        <w:t>2077/</w:t>
      </w:r>
      <w:r w:rsidR="00DB0698"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34D3B915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D1052D">
        <w:rPr>
          <w:rFonts w:cs="Times New Roman"/>
          <w:bCs/>
        </w:rPr>
        <w:t>xxxxxxxxx</w:t>
      </w:r>
      <w:proofErr w:type="spellEnd"/>
    </w:p>
    <w:p w14:paraId="1570BA0A" w14:textId="6E5B2D98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D1052D">
        <w:rPr>
          <w:rFonts w:cs="Times New Roman"/>
          <w:bCs/>
        </w:rPr>
        <w:t>xxxxxxxxx</w:t>
      </w:r>
      <w:proofErr w:type="spellEnd"/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49AD30BB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  <w:b/>
        </w:rPr>
      </w:pPr>
      <w:r w:rsidRPr="00AF75C3">
        <w:rPr>
          <w:rFonts w:cs="Times New Roman"/>
          <w:b/>
        </w:rPr>
        <w:t>VISUALIO s. r. o.</w:t>
      </w:r>
    </w:p>
    <w:p w14:paraId="14334FB3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 xml:space="preserve">zastoupený: Adamem </w:t>
      </w:r>
      <w:proofErr w:type="spellStart"/>
      <w:r w:rsidRPr="00AF75C3">
        <w:rPr>
          <w:rFonts w:cs="Times New Roman"/>
        </w:rPr>
        <w:t>Altmannem</w:t>
      </w:r>
      <w:proofErr w:type="spellEnd"/>
      <w:r w:rsidRPr="00AF75C3">
        <w:rPr>
          <w:rFonts w:cs="Times New Roman"/>
        </w:rPr>
        <w:t>, jednatelem</w:t>
      </w:r>
    </w:p>
    <w:p w14:paraId="0F8550BC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>sídlo: Klimentská 1652/36, 110 00 Praha 1</w:t>
      </w:r>
    </w:p>
    <w:p w14:paraId="0876F373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>zapsaný: u Městského soudu v Praze, spisová značka C214648</w:t>
      </w:r>
    </w:p>
    <w:p w14:paraId="56662A43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>IČO: 02027933</w:t>
      </w:r>
    </w:p>
    <w:p w14:paraId="287041FB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>DIČ: CZ02027933</w:t>
      </w:r>
    </w:p>
    <w:p w14:paraId="759FF466" w14:textId="1BAF2D0D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 xml:space="preserve">bankovní spojení: </w:t>
      </w:r>
      <w:proofErr w:type="spellStart"/>
      <w:r w:rsidR="00D1052D">
        <w:rPr>
          <w:rFonts w:cs="Times New Roman"/>
        </w:rPr>
        <w:t>xxxxxx</w:t>
      </w:r>
      <w:proofErr w:type="spellEnd"/>
    </w:p>
    <w:p w14:paraId="146FF26E" w14:textId="37915D56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 xml:space="preserve">číslo účtu: </w:t>
      </w:r>
      <w:proofErr w:type="spellStart"/>
      <w:r w:rsidR="00D1052D">
        <w:rPr>
          <w:rFonts w:cs="Times New Roman"/>
        </w:rPr>
        <w:t>xxxxxxx</w:t>
      </w:r>
      <w:proofErr w:type="spellEnd"/>
      <w:r w:rsidRPr="00AF75C3">
        <w:rPr>
          <w:rFonts w:cs="Times New Roman"/>
        </w:rPr>
        <w:t xml:space="preserve"> </w:t>
      </w:r>
    </w:p>
    <w:p w14:paraId="25B425BA" w14:textId="77777777" w:rsidR="00AF75C3" w:rsidRPr="00AF75C3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</w:rPr>
        <w:t>dodavatel je plátcem DPH</w:t>
      </w:r>
    </w:p>
    <w:p w14:paraId="646A48E5" w14:textId="0B181A27" w:rsidR="00AF4D55" w:rsidRPr="00F40BB5" w:rsidRDefault="00AF75C3" w:rsidP="00AF75C3">
      <w:pPr>
        <w:pStyle w:val="Zkladntext"/>
        <w:spacing w:line="276" w:lineRule="auto"/>
        <w:rPr>
          <w:rFonts w:cs="Times New Roman"/>
        </w:rPr>
      </w:pPr>
      <w:r w:rsidRPr="00AF75C3">
        <w:rPr>
          <w:rFonts w:cs="Times New Roman"/>
          <w:b/>
        </w:rPr>
        <w:t xml:space="preserve"> </w:t>
      </w:r>
      <w:r w:rsidRPr="00AF75C3">
        <w:rPr>
          <w:rFonts w:cs="Times New Roman"/>
        </w:rPr>
        <w:t>(dále jen</w:t>
      </w:r>
      <w:r w:rsidRPr="00AF75C3">
        <w:rPr>
          <w:rFonts w:cs="Times New Roman"/>
          <w:b/>
        </w:rPr>
        <w:t xml:space="preserve"> „dodavatel“</w:t>
      </w:r>
      <w:r w:rsidRPr="00AF75C3">
        <w:rPr>
          <w:rFonts w:cs="Times New Roman"/>
        </w:rPr>
        <w:t>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766B6D22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AF75C3" w:rsidRPr="00AF75C3">
        <w:rPr>
          <w:rFonts w:cs="Times New Roman"/>
          <w:b/>
        </w:rPr>
        <w:t xml:space="preserve">24-0041 </w:t>
      </w:r>
      <w:r w:rsidRPr="00E101CA">
        <w:rPr>
          <w:rFonts w:cs="Times New Roman"/>
        </w:rPr>
        <w:t>s názvem</w:t>
      </w:r>
    </w:p>
    <w:p w14:paraId="3D87DAF8" w14:textId="58442F29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bookmarkStart w:id="0" w:name="_Hlk164086369"/>
      <w:r w:rsidRPr="00E101CA">
        <w:rPr>
          <w:rFonts w:cs="Times New Roman"/>
          <w:b/>
        </w:rPr>
        <w:t xml:space="preserve"> </w:t>
      </w:r>
      <w:r w:rsidR="00AF75C3" w:rsidRPr="00AF75C3">
        <w:rPr>
          <w:b/>
          <w:bCs/>
        </w:rPr>
        <w:t>Servis a rozvoj webových stránek IPR Praha</w:t>
      </w:r>
      <w:bookmarkEnd w:id="0"/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1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1"/>
    <w:p w14:paraId="1A1B59F2" w14:textId="0B5B2398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AF75C3" w:rsidRPr="00AF75C3">
        <w:rPr>
          <w:rFonts w:cs="Times New Roman"/>
        </w:rPr>
        <w:t>Servis a rozvoj webových stránek IPR Praha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 xml:space="preserve">zákona </w:t>
      </w:r>
      <w:r w:rsidRPr="00AF75C3">
        <w:rPr>
          <w:rFonts w:cs="Times New Roman"/>
        </w:rPr>
        <w:t xml:space="preserve">č. 134/2016 Sb., o zadávání veřejných zakázek, ve znění pozdějších předpisů, pod interním číslem </w:t>
      </w:r>
      <w:r w:rsidRPr="00AF75C3">
        <w:rPr>
          <w:rFonts w:cs="Times New Roman"/>
          <w:b/>
        </w:rPr>
        <w:t>ZAK </w:t>
      </w:r>
      <w:r w:rsidR="00AF75C3" w:rsidRPr="00AF75C3">
        <w:rPr>
          <w:rFonts w:cs="Times New Roman"/>
          <w:b/>
        </w:rPr>
        <w:t>24-0041</w:t>
      </w:r>
      <w:r w:rsidRPr="00AF75C3">
        <w:rPr>
          <w:rFonts w:cs="Times New Roman"/>
        </w:rPr>
        <w:t xml:space="preserve"> (dále</w:t>
      </w:r>
      <w:r w:rsidRPr="00A15479">
        <w:rPr>
          <w:rFonts w:cs="Times New Roman"/>
        </w:rPr>
        <w:t xml:space="preserve">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A556C20" w14:textId="04EC8091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AF75C3">
        <w:rPr>
          <w:rFonts w:cs="Times New Roman"/>
        </w:rPr>
        <w:t>.</w:t>
      </w:r>
    </w:p>
    <w:p w14:paraId="77FF21B0" w14:textId="2270EF76" w:rsidR="00AF4D55" w:rsidRPr="00A15479" w:rsidRDefault="00AF4D55" w:rsidP="00AF75C3">
      <w:pPr>
        <w:spacing w:after="120" w:line="276" w:lineRule="auto"/>
        <w:ind w:left="720"/>
        <w:jc w:val="both"/>
        <w:rPr>
          <w:rFonts w:cs="Times New Roman"/>
        </w:rPr>
      </w:pP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4E95A126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smlouvy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>ílčí smlouvy“), dle</w:t>
      </w:r>
      <w:r w:rsidRPr="00796DBC">
        <w:rPr>
          <w:rFonts w:cs="Times New Roman"/>
        </w:rPr>
        <w:t xml:space="preserve"> kterých </w:t>
      </w:r>
      <w:r w:rsidR="00FF3E0B">
        <w:rPr>
          <w:rFonts w:cs="Times New Roman"/>
        </w:rPr>
        <w:t>dodavatel</w:t>
      </w:r>
      <w:r w:rsidRPr="00796DBC">
        <w:rPr>
          <w:rFonts w:cs="Times New Roman"/>
        </w:rPr>
        <w:t xml:space="preserve"> </w:t>
      </w:r>
      <w:r w:rsidR="00E0081B">
        <w:rPr>
          <w:rFonts w:cs="Times New Roman"/>
        </w:rPr>
        <w:t>zajistí s</w:t>
      </w:r>
      <w:r w:rsidR="00AF75C3" w:rsidRPr="00AF75C3">
        <w:rPr>
          <w:rFonts w:cs="Times New Roman"/>
        </w:rPr>
        <w:t>ervis a rozvoj webových stránek IPR Praha</w:t>
      </w:r>
      <w:r w:rsidR="00FF3E0B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17293B5" w14:textId="15DE53D4" w:rsidR="00AF75C3" w:rsidRPr="00796DBC" w:rsidRDefault="00AF75C3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F75C3">
        <w:rPr>
          <w:rFonts w:cs="Times New Roman"/>
        </w:rPr>
        <w:t xml:space="preserve">Specifikace služeb, forma plnění a podmínky </w:t>
      </w:r>
      <w:proofErr w:type="spellStart"/>
      <w:r w:rsidRPr="00AF75C3">
        <w:rPr>
          <w:rFonts w:cs="Times New Roman"/>
        </w:rPr>
        <w:t>Service</w:t>
      </w:r>
      <w:proofErr w:type="spellEnd"/>
      <w:r w:rsidRPr="00AF75C3">
        <w:rPr>
          <w:rFonts w:cs="Times New Roman"/>
        </w:rPr>
        <w:t xml:space="preserve"> </w:t>
      </w:r>
      <w:proofErr w:type="spellStart"/>
      <w:r w:rsidRPr="00AF75C3">
        <w:rPr>
          <w:rFonts w:cs="Times New Roman"/>
        </w:rPr>
        <w:t>Level</w:t>
      </w:r>
      <w:proofErr w:type="spellEnd"/>
      <w:r w:rsidRPr="00AF75C3">
        <w:rPr>
          <w:rFonts w:cs="Times New Roman"/>
        </w:rPr>
        <w:t xml:space="preserve"> </w:t>
      </w:r>
      <w:proofErr w:type="spellStart"/>
      <w:r w:rsidRPr="00AF75C3">
        <w:rPr>
          <w:rFonts w:cs="Times New Roman"/>
        </w:rPr>
        <w:t>Agreement</w:t>
      </w:r>
      <w:proofErr w:type="spellEnd"/>
      <w:r w:rsidRPr="00AF75C3">
        <w:rPr>
          <w:rFonts w:cs="Times New Roman"/>
        </w:rPr>
        <w:t xml:space="preserve"> (dále jen SLA) pro zajištění provozu a služeb jsou uvedeny v příloze č. 1, která tvoří nedílnou součást této smlouvy.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54A6E5A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jednotlivé dílčí smlouvy dojde vždy na základě </w:t>
      </w:r>
      <w:r w:rsidR="00BD51AC" w:rsidRPr="004F0EEB">
        <w:rPr>
          <w:rFonts w:cs="Times New Roman"/>
        </w:rPr>
        <w:t xml:space="preserve">písemné dílčí </w:t>
      </w:r>
      <w:r w:rsidR="00C11D90" w:rsidRPr="004F0EEB">
        <w:rPr>
          <w:rFonts w:cs="Times New Roman"/>
        </w:rPr>
        <w:t>objednávky objednatele, jejíž obsahem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3AAED912" w14:textId="2A05D514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</w:t>
      </w:r>
      <w:r w:rsidR="00F306F0">
        <w:rPr>
          <w:rFonts w:cs="Times New Roman"/>
        </w:rPr>
        <w:t xml:space="preserve">části </w:t>
      </w:r>
      <w:r w:rsidRPr="00A15479">
        <w:rPr>
          <w:rFonts w:cs="Times New Roman"/>
        </w:rPr>
        <w:t xml:space="preserve">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 xml:space="preserve">bjednateli </w:t>
      </w:r>
      <w:r w:rsidR="00F306F0">
        <w:rPr>
          <w:rFonts w:cs="Times New Roman"/>
        </w:rPr>
        <w:t xml:space="preserve">u části Rozvoj webových stránek </w:t>
      </w:r>
      <w:r w:rsidRPr="00A15479">
        <w:rPr>
          <w:rFonts w:cs="Times New Roman"/>
        </w:rPr>
        <w:t>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</w:t>
      </w:r>
      <w:r w:rsidR="00D16098" w:rsidRPr="00F306F0">
        <w:rPr>
          <w:rFonts w:cs="Times New Roman"/>
        </w:rPr>
        <w:t>řádně dokončené</w:t>
      </w:r>
      <w:r w:rsidR="00F306F0" w:rsidRPr="00F306F0">
        <w:rPr>
          <w:rFonts w:cs="Times New Roman"/>
        </w:rPr>
        <w:t xml:space="preserve"> části</w:t>
      </w:r>
      <w:r w:rsidR="00D16098" w:rsidRPr="00F306F0">
        <w:rPr>
          <w:rFonts w:cs="Times New Roman"/>
        </w:rPr>
        <w:t xml:space="preserve"> </w:t>
      </w:r>
      <w:r w:rsidR="00E21EE7" w:rsidRPr="00F306F0">
        <w:rPr>
          <w:rFonts w:cs="Times New Roman"/>
        </w:rPr>
        <w:t>předmětu plnění</w:t>
      </w:r>
      <w:r w:rsidRPr="00F306F0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p w14:paraId="212615EA" w14:textId="529FC27F" w:rsidR="004F0EEB" w:rsidRPr="00F306F0" w:rsidRDefault="00A52356" w:rsidP="00A52356">
      <w:pPr>
        <w:pStyle w:val="Zkladntextodsazen21"/>
        <w:spacing w:line="276" w:lineRule="auto"/>
        <w:ind w:left="0"/>
        <w:jc w:val="both"/>
      </w:pPr>
      <w:r w:rsidRPr="00F306F0">
        <w:rPr>
          <w:rFonts w:cs="Times New Roman"/>
        </w:rPr>
        <w:t xml:space="preserve">Veškeré právní účinky předání předmětu smlouvy objednateli </w:t>
      </w:r>
      <w:r w:rsidR="00F306F0">
        <w:rPr>
          <w:rFonts w:cs="Times New Roman"/>
        </w:rPr>
        <w:t xml:space="preserve">u části Servis </w:t>
      </w:r>
      <w:r w:rsidRPr="00F306F0">
        <w:rPr>
          <w:rFonts w:cs="Times New Roman"/>
        </w:rPr>
        <w:t>nastávají až na základě potvrzení</w:t>
      </w:r>
      <w:r w:rsidRPr="00F306F0">
        <w:t xml:space="preserve"> výkazu skutečně odpracovaných hodin (tzv. </w:t>
      </w:r>
      <w:r w:rsidRPr="00F306F0">
        <w:rPr>
          <w:b/>
        </w:rPr>
        <w:t>výčetky</w:t>
      </w:r>
      <w:r w:rsidRPr="00F306F0">
        <w:t>).</w:t>
      </w:r>
    </w:p>
    <w:p w14:paraId="553982F8" w14:textId="70484FB0" w:rsidR="00A52356" w:rsidRPr="00A15479" w:rsidRDefault="00A52356" w:rsidP="00A52356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306F0">
        <w:t xml:space="preserve">Vzor výkazu skutečně odpracovaných hodin je ke stažení na webových stránkách objednatele na adrese: </w:t>
      </w:r>
      <w:hyperlink r:id="rId12" w:history="1">
        <w:r w:rsidRPr="00F306F0">
          <w:rPr>
            <w:rStyle w:val="Hypertextovodkaz"/>
          </w:rPr>
          <w:t>http://www.iprpraha.cz/clanek/1950/vzory-dokumentu</w:t>
        </w:r>
      </w:hyperlink>
      <w:r w:rsidRPr="00F306F0">
        <w:t xml:space="preserve"> v</w:t>
      </w:r>
      <w:r w:rsidR="00463951" w:rsidRPr="00F306F0">
        <w:t> </w:t>
      </w:r>
      <w:r w:rsidRPr="00F306F0">
        <w:t>záložce „Vzory dokumentů, na které odkazují smlouvy“.</w:t>
      </w:r>
    </w:p>
    <w:bookmarkEnd w:id="2"/>
    <w:p w14:paraId="4E545FEE" w14:textId="06A1ADD1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bjednateli. Nebezpečí škody na </w:t>
      </w:r>
      <w:r w:rsidR="00AE0FE5" w:rsidRPr="00A15479">
        <w:rPr>
          <w:rFonts w:cs="Times New Roman"/>
        </w:rPr>
        <w:lastRenderedPageBreak/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529C6ED8" w:rsidR="00CE703C" w:rsidRPr="00A15479" w:rsidRDefault="00F306F0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45932325"/>
      <w:r>
        <w:rPr>
          <w:rFonts w:cs="Times New Roman"/>
          <w:b/>
          <w:bCs/>
        </w:rPr>
        <w:t>250.000,-</w:t>
      </w:r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 w:rsidRPr="00F306F0">
        <w:rPr>
          <w:rFonts w:cs="Times New Roman"/>
        </w:rPr>
        <w:t>dvě stě padesát tisíc korun čes</w:t>
      </w:r>
      <w:r w:rsidR="004F5DBF">
        <w:rPr>
          <w:rFonts w:cs="Times New Roman"/>
        </w:rPr>
        <w:t>kých</w:t>
      </w:r>
      <w:r w:rsidR="00CE703C" w:rsidRPr="00A15479">
        <w:rPr>
          <w:rFonts w:cs="Times New Roman"/>
        </w:rPr>
        <w:t>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152095CD" w:rsidR="002D672A" w:rsidRDefault="004F5DBF" w:rsidP="0007550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  <w:b/>
          <w:bCs/>
        </w:rPr>
        <w:t>302.500</w:t>
      </w:r>
      <w:r>
        <w:rPr>
          <w:rFonts w:cs="Times New Roman"/>
          <w:b/>
          <w:bCs/>
        </w:rPr>
        <w:t>,-</w:t>
      </w:r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tři sta dva tisíc pět set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6CADE516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663A7DF1" w14:textId="77777777" w:rsidR="004F5DBF" w:rsidRDefault="004F5DBF" w:rsidP="0007550F">
      <w:pPr>
        <w:spacing w:after="120" w:line="276" w:lineRule="auto"/>
        <w:jc w:val="both"/>
        <w:rPr>
          <w:rFonts w:cs="Times New Roman"/>
        </w:rPr>
      </w:pPr>
    </w:p>
    <w:p w14:paraId="351DC4B2" w14:textId="21950357" w:rsidR="004F5DBF" w:rsidRPr="004F5DBF" w:rsidRDefault="004F5DBF" w:rsidP="004F5DBF">
      <w:pPr>
        <w:pStyle w:val="Odstavecseseznamem"/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F5DBF">
        <w:rPr>
          <w:rFonts w:cs="Times New Roman"/>
        </w:rPr>
        <w:t>Ceny dílčích částí předmětu smlouvy činí:</w:t>
      </w:r>
    </w:p>
    <w:p w14:paraId="520FAE5D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3EA10D7C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 a) </w:t>
      </w:r>
      <w:proofErr w:type="spellStart"/>
      <w:r w:rsidRPr="004F5DBF">
        <w:rPr>
          <w:rFonts w:cs="Times New Roman"/>
        </w:rPr>
        <w:t>Hosting</w:t>
      </w:r>
      <w:proofErr w:type="spellEnd"/>
    </w:p>
    <w:p w14:paraId="438F36DF" w14:textId="5980B9D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- </w:t>
      </w:r>
      <w:r w:rsidRPr="004F5DBF">
        <w:rPr>
          <w:rFonts w:cs="Times New Roman"/>
        </w:rPr>
        <w:tab/>
      </w:r>
      <w:r w:rsidR="00A261F8">
        <w:rPr>
          <w:rFonts w:cs="Times New Roman"/>
        </w:rPr>
        <w:t>27</w:t>
      </w:r>
      <w:r w:rsidRPr="004F5DBF">
        <w:rPr>
          <w:rFonts w:cs="Times New Roman"/>
        </w:rPr>
        <w:t xml:space="preserve">.000,- Kč bez DPH (slovy: </w:t>
      </w:r>
      <w:r w:rsidR="00A261F8">
        <w:rPr>
          <w:rFonts w:cs="Times New Roman"/>
        </w:rPr>
        <w:t>dvacet</w:t>
      </w:r>
      <w:r w:rsidRPr="004F5DBF">
        <w:rPr>
          <w:rFonts w:cs="Times New Roman"/>
        </w:rPr>
        <w:t xml:space="preserve"> </w:t>
      </w:r>
      <w:r w:rsidR="00A261F8">
        <w:rPr>
          <w:rFonts w:cs="Times New Roman"/>
        </w:rPr>
        <w:t>sedm</w:t>
      </w:r>
      <w:r w:rsidRPr="004F5DBF">
        <w:rPr>
          <w:rFonts w:cs="Times New Roman"/>
        </w:rPr>
        <w:t xml:space="preserve"> tisíc korun českých)</w:t>
      </w:r>
    </w:p>
    <w:p w14:paraId="6838E745" w14:textId="45F5AA4C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- </w:t>
      </w:r>
      <w:r w:rsidRPr="004F5DBF">
        <w:rPr>
          <w:rFonts w:cs="Times New Roman"/>
        </w:rPr>
        <w:tab/>
      </w:r>
      <w:r w:rsidR="00A261F8">
        <w:rPr>
          <w:rFonts w:cs="Times New Roman"/>
        </w:rPr>
        <w:t>32</w:t>
      </w:r>
      <w:r w:rsidRPr="004F5DBF">
        <w:rPr>
          <w:rFonts w:cs="Times New Roman"/>
        </w:rPr>
        <w:t>.</w:t>
      </w:r>
      <w:r w:rsidR="00A261F8">
        <w:rPr>
          <w:rFonts w:cs="Times New Roman"/>
        </w:rPr>
        <w:t>670</w:t>
      </w:r>
      <w:r w:rsidRPr="004F5DBF">
        <w:rPr>
          <w:rFonts w:cs="Times New Roman"/>
        </w:rPr>
        <w:t>,- Kč s DPH (</w:t>
      </w:r>
      <w:proofErr w:type="gramStart"/>
      <w:r w:rsidRPr="004F5DBF">
        <w:rPr>
          <w:rFonts w:cs="Times New Roman"/>
        </w:rPr>
        <w:t xml:space="preserve">slovy:  </w:t>
      </w:r>
      <w:r w:rsidR="00A261F8">
        <w:rPr>
          <w:rFonts w:cs="Times New Roman"/>
        </w:rPr>
        <w:t>třicet</w:t>
      </w:r>
      <w:proofErr w:type="gramEnd"/>
      <w:r w:rsidR="00A261F8">
        <w:rPr>
          <w:rFonts w:cs="Times New Roman"/>
        </w:rPr>
        <w:t xml:space="preserve"> dva</w:t>
      </w:r>
      <w:r w:rsidR="000643AF">
        <w:rPr>
          <w:rFonts w:cs="Times New Roman"/>
        </w:rPr>
        <w:t xml:space="preserve"> tisíc</w:t>
      </w:r>
      <w:r w:rsidR="00A261F8">
        <w:rPr>
          <w:rFonts w:cs="Times New Roman"/>
        </w:rPr>
        <w:t xml:space="preserve"> šest set sedmdesát</w:t>
      </w:r>
      <w:r w:rsidRPr="004F5DBF">
        <w:rPr>
          <w:rFonts w:cs="Times New Roman"/>
        </w:rPr>
        <w:t xml:space="preserve"> korun českých)</w:t>
      </w:r>
    </w:p>
    <w:p w14:paraId="6A0D2F3C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16DA0397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-</w:t>
      </w:r>
      <w:r w:rsidRPr="004F5DBF">
        <w:rPr>
          <w:rFonts w:cs="Times New Roman"/>
        </w:rPr>
        <w:tab/>
      </w:r>
      <w:proofErr w:type="spellStart"/>
      <w:r w:rsidRPr="004F5DBF">
        <w:rPr>
          <w:rFonts w:cs="Times New Roman"/>
        </w:rPr>
        <w:t>Hosting</w:t>
      </w:r>
      <w:proofErr w:type="spellEnd"/>
      <w:r w:rsidRPr="004F5DBF">
        <w:rPr>
          <w:rFonts w:cs="Times New Roman"/>
        </w:rPr>
        <w:t xml:space="preserve"> se skládá z provozu samotného serveru (fyzicky uložen na straně dodavatele) a jeho provozu.</w:t>
      </w:r>
    </w:p>
    <w:p w14:paraId="44C875D2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595CDB72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Celkem paušální platba 3.000,- Kč bez DPH/měsíčně.</w:t>
      </w:r>
    </w:p>
    <w:p w14:paraId="5A5B7C4E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02BC98A7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b) Servis a rozvoj webových stránek: </w:t>
      </w:r>
    </w:p>
    <w:p w14:paraId="1838E9C1" w14:textId="4C1EA728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- </w:t>
      </w:r>
      <w:r w:rsidRPr="004F5DBF">
        <w:rPr>
          <w:rFonts w:cs="Times New Roman"/>
        </w:rPr>
        <w:tab/>
        <w:t>2</w:t>
      </w:r>
      <w:r w:rsidR="00A261F8">
        <w:rPr>
          <w:rFonts w:cs="Times New Roman"/>
        </w:rPr>
        <w:t>23</w:t>
      </w:r>
      <w:r w:rsidRPr="004F5DBF">
        <w:rPr>
          <w:rFonts w:cs="Times New Roman"/>
        </w:rPr>
        <w:t>.000,- Kč bez DPH (slovy: dvě st</w:t>
      </w:r>
      <w:r w:rsidR="00A261F8">
        <w:rPr>
          <w:rFonts w:cs="Times New Roman"/>
        </w:rPr>
        <w:t>ě</w:t>
      </w:r>
      <w:r w:rsidRPr="004F5DBF">
        <w:rPr>
          <w:rFonts w:cs="Times New Roman"/>
        </w:rPr>
        <w:t xml:space="preserve"> </w:t>
      </w:r>
      <w:r w:rsidR="000643AF">
        <w:rPr>
          <w:rFonts w:cs="Times New Roman"/>
        </w:rPr>
        <w:t>dvacet tři tisíc</w:t>
      </w:r>
      <w:r w:rsidRPr="004F5DBF">
        <w:rPr>
          <w:rFonts w:cs="Times New Roman"/>
        </w:rPr>
        <w:t xml:space="preserve"> korun českých)</w:t>
      </w:r>
    </w:p>
    <w:p w14:paraId="5A6C5599" w14:textId="5CC435BC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- </w:t>
      </w:r>
      <w:r w:rsidRPr="004F5DBF">
        <w:rPr>
          <w:rFonts w:cs="Times New Roman"/>
        </w:rPr>
        <w:tab/>
      </w:r>
      <w:r w:rsidR="000643AF">
        <w:rPr>
          <w:rFonts w:cs="Times New Roman"/>
        </w:rPr>
        <w:t>269</w:t>
      </w:r>
      <w:r w:rsidRPr="004F5DBF">
        <w:rPr>
          <w:rFonts w:cs="Times New Roman"/>
        </w:rPr>
        <w:t>.</w:t>
      </w:r>
      <w:r w:rsidR="000643AF">
        <w:rPr>
          <w:rFonts w:cs="Times New Roman"/>
        </w:rPr>
        <w:t>830</w:t>
      </w:r>
      <w:r w:rsidRPr="004F5DBF">
        <w:rPr>
          <w:rFonts w:cs="Times New Roman"/>
        </w:rPr>
        <w:t xml:space="preserve">,- Kč s DPH (slovy: </w:t>
      </w:r>
      <w:r w:rsidR="00A261F8">
        <w:rPr>
          <w:rFonts w:cs="Times New Roman"/>
        </w:rPr>
        <w:t xml:space="preserve">dvě stě </w:t>
      </w:r>
      <w:r w:rsidR="000643AF">
        <w:rPr>
          <w:rFonts w:cs="Times New Roman"/>
        </w:rPr>
        <w:t>šedesát devět tisíc osm set třicet</w:t>
      </w:r>
      <w:r w:rsidRPr="004F5DBF">
        <w:rPr>
          <w:rFonts w:cs="Times New Roman"/>
        </w:rPr>
        <w:t xml:space="preserve"> korun českých)</w:t>
      </w:r>
    </w:p>
    <w:p w14:paraId="091CC02D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2F053FE9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7771A502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Servis obsahuje následující:</w:t>
      </w:r>
    </w:p>
    <w:p w14:paraId="5DD435FC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Zajištění sekundární podpory dle dohodnutých SLA</w:t>
      </w:r>
    </w:p>
    <w:p w14:paraId="3127F2EB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Aktualizace a zabezpečení před bezpečnostními hrozbami</w:t>
      </w:r>
    </w:p>
    <w:p w14:paraId="649EEA33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Servisní report – měsíčně</w:t>
      </w:r>
    </w:p>
    <w:p w14:paraId="3F8B95A5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Řešení problémů</w:t>
      </w:r>
    </w:p>
    <w:p w14:paraId="68F8C317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Oprava chyb</w:t>
      </w:r>
    </w:p>
    <w:p w14:paraId="2A6135A1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Řešení nestandardních provozních problémů</w:t>
      </w:r>
    </w:p>
    <w:p w14:paraId="6E532705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Řešení drobných změn a úprav</w:t>
      </w:r>
    </w:p>
    <w:p w14:paraId="070CDA3D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Konzultace</w:t>
      </w:r>
    </w:p>
    <w:p w14:paraId="131D0D89" w14:textId="6E4E6302" w:rsid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50392B47" w14:textId="3C3E1DD5" w:rsidR="000643AF" w:rsidRDefault="000643AF" w:rsidP="004F5DBF">
      <w:pPr>
        <w:spacing w:after="120" w:line="276" w:lineRule="auto"/>
        <w:jc w:val="both"/>
        <w:rPr>
          <w:rFonts w:cs="Times New Roman"/>
        </w:rPr>
      </w:pPr>
    </w:p>
    <w:p w14:paraId="360B4275" w14:textId="77777777" w:rsidR="000643AF" w:rsidRPr="004F5DBF" w:rsidRDefault="000643AF" w:rsidP="004F5DBF">
      <w:pPr>
        <w:spacing w:after="120" w:line="276" w:lineRule="auto"/>
        <w:jc w:val="both"/>
        <w:rPr>
          <w:rFonts w:cs="Times New Roman"/>
        </w:rPr>
      </w:pPr>
    </w:p>
    <w:p w14:paraId="5C9CFD29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Rozvoj obsahuje následující:</w:t>
      </w:r>
    </w:p>
    <w:p w14:paraId="0DA8F72C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Sledování a navrhování změn v závislosti na aktuálních komunikačních potřebách a trendech v oblasti technologií</w:t>
      </w:r>
    </w:p>
    <w:p w14:paraId="261F0E54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Optimalizace webových stránek tak, aby co nejlépe vyhovovaly všem cílovým skupinám uživatelů</w:t>
      </w:r>
    </w:p>
    <w:p w14:paraId="107580F7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Zodpovědnost za aktivní rozvoj webových stránek ze strany dodavatele v pravidelných tříměsíčních cyklech</w:t>
      </w:r>
    </w:p>
    <w:p w14:paraId="06E12C0C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</w:p>
    <w:p w14:paraId="07637133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Základní doba </w:t>
      </w:r>
      <w:proofErr w:type="gramStart"/>
      <w:r w:rsidRPr="004F5DBF">
        <w:rPr>
          <w:rFonts w:cs="Times New Roman"/>
        </w:rPr>
        <w:t>služeb - 5x8</w:t>
      </w:r>
      <w:proofErr w:type="gramEnd"/>
      <w:r w:rsidRPr="004F5DBF">
        <w:rPr>
          <w:rFonts w:cs="Times New Roman"/>
        </w:rPr>
        <w:t>, pracovní den od 9:00 do 17:00</w:t>
      </w:r>
    </w:p>
    <w:p w14:paraId="0CFA64C8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 xml:space="preserve">● Měsíční servisní </w:t>
      </w:r>
      <w:proofErr w:type="gramStart"/>
      <w:r w:rsidRPr="004F5DBF">
        <w:rPr>
          <w:rFonts w:cs="Times New Roman"/>
        </w:rPr>
        <w:t>report - do</w:t>
      </w:r>
      <w:proofErr w:type="gramEnd"/>
      <w:r w:rsidRPr="004F5DBF">
        <w:rPr>
          <w:rFonts w:cs="Times New Roman"/>
        </w:rPr>
        <w:t xml:space="preserve"> 15. kalendářního dne následujícího měsíce</w:t>
      </w:r>
    </w:p>
    <w:p w14:paraId="7CF9096B" w14:textId="77777777" w:rsidR="004F5DBF" w:rsidRPr="004F5DBF" w:rsidRDefault="004F5DBF" w:rsidP="004F5DBF">
      <w:pPr>
        <w:spacing w:after="120" w:line="276" w:lineRule="auto"/>
        <w:jc w:val="both"/>
        <w:rPr>
          <w:rFonts w:cs="Times New Roman"/>
        </w:rPr>
      </w:pPr>
      <w:r w:rsidRPr="004F5DBF">
        <w:rPr>
          <w:rFonts w:cs="Times New Roman"/>
        </w:rPr>
        <w:t>● Lhůta na dodání odhadu řešení změnového/rozvojového požadavku – do 3 pracovních</w:t>
      </w:r>
    </w:p>
    <w:p w14:paraId="7D429E00" w14:textId="78EB59FC" w:rsidR="00183CAB" w:rsidRDefault="004F5DBF" w:rsidP="004F5DBF">
      <w:pPr>
        <w:spacing w:after="120" w:line="276" w:lineRule="auto"/>
        <w:jc w:val="both"/>
        <w:rPr>
          <w:rFonts w:cs="Times New Roman"/>
          <w:highlight w:val="cyan"/>
        </w:rPr>
      </w:pPr>
      <w:r w:rsidRPr="004F5DBF">
        <w:rPr>
          <w:rFonts w:cs="Times New Roman"/>
        </w:rPr>
        <w:t>dní.</w:t>
      </w:r>
    </w:p>
    <w:p w14:paraId="1E98497F" w14:textId="56E88CC1" w:rsidR="004F5DBF" w:rsidRPr="005C2D87" w:rsidRDefault="004F5DBF" w:rsidP="004F5DBF">
      <w:pPr>
        <w:autoSpaceDE w:val="0"/>
        <w:autoSpaceDN w:val="0"/>
        <w:adjustRightInd w:val="0"/>
        <w:spacing w:before="29"/>
        <w:ind w:left="100" w:right="-20"/>
        <w:rPr>
          <w:rFonts w:eastAsia="Calibri" w:cs="Times New Roman"/>
          <w:sz w:val="24"/>
          <w:szCs w:val="24"/>
        </w:rPr>
      </w:pPr>
      <w:r w:rsidRPr="005C2D87">
        <w:rPr>
          <w:rFonts w:eastAsia="Calibri" w:cs="Times New Roman"/>
          <w:b/>
          <w:bCs/>
          <w:sz w:val="24"/>
          <w:szCs w:val="24"/>
        </w:rPr>
        <w:t>Hodino</w:t>
      </w:r>
      <w:r>
        <w:rPr>
          <w:rFonts w:eastAsia="Calibri" w:cs="Times New Roman"/>
          <w:b/>
          <w:bCs/>
          <w:sz w:val="24"/>
          <w:szCs w:val="24"/>
        </w:rPr>
        <w:t>vá</w:t>
      </w:r>
      <w:r w:rsidRPr="005C2D87">
        <w:rPr>
          <w:rFonts w:eastAsia="Calibri" w:cs="Times New Roman"/>
          <w:b/>
          <w:bCs/>
          <w:spacing w:val="-11"/>
          <w:sz w:val="24"/>
          <w:szCs w:val="24"/>
        </w:rPr>
        <w:t xml:space="preserve"> </w:t>
      </w:r>
      <w:r w:rsidRPr="005C2D87">
        <w:rPr>
          <w:rFonts w:eastAsia="Calibri" w:cs="Times New Roman"/>
          <w:b/>
          <w:bCs/>
          <w:sz w:val="24"/>
          <w:szCs w:val="24"/>
        </w:rPr>
        <w:t>sazb</w:t>
      </w:r>
      <w:r>
        <w:rPr>
          <w:rFonts w:eastAsia="Calibri" w:cs="Times New Roman"/>
          <w:b/>
          <w:bCs/>
          <w:sz w:val="24"/>
          <w:szCs w:val="24"/>
        </w:rPr>
        <w:t>a</w:t>
      </w:r>
      <w:r w:rsidR="000643AF">
        <w:rPr>
          <w:rFonts w:eastAsia="Calibri" w:cs="Times New Roman"/>
          <w:b/>
          <w:bCs/>
          <w:sz w:val="24"/>
          <w:szCs w:val="24"/>
        </w:rPr>
        <w:t xml:space="preserve"> za rozvoj a servis</w:t>
      </w:r>
    </w:p>
    <w:p w14:paraId="68525479" w14:textId="77514957" w:rsidR="004F5DBF" w:rsidRDefault="004F5DBF" w:rsidP="0007550F">
      <w:pPr>
        <w:spacing w:after="120" w:line="276" w:lineRule="auto"/>
        <w:jc w:val="both"/>
        <w:rPr>
          <w:rFonts w:cs="Times New Roman"/>
        </w:rPr>
      </w:pPr>
    </w:p>
    <w:tbl>
      <w:tblPr>
        <w:tblW w:w="8962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5582"/>
      </w:tblGrid>
      <w:tr w:rsidR="004F5DBF" w:rsidRPr="004F5DBF" w14:paraId="2D69649B" w14:textId="77777777" w:rsidTr="000643AF">
        <w:trPr>
          <w:trHeight w:hRule="exact" w:val="38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C123" w14:textId="77777777" w:rsidR="004F5DBF" w:rsidRPr="004F5DBF" w:rsidRDefault="004F5DBF" w:rsidP="004F5DBF">
            <w:pPr>
              <w:autoSpaceDE w:val="0"/>
              <w:autoSpaceDN w:val="0"/>
              <w:adjustRightInd w:val="0"/>
              <w:spacing w:before="59"/>
              <w:ind w:left="25" w:right="-20"/>
              <w:rPr>
                <w:rFonts w:eastAsia="Calibri" w:cs="Times New Roman"/>
                <w:sz w:val="24"/>
                <w:szCs w:val="24"/>
              </w:rPr>
            </w:pPr>
            <w:bookmarkStart w:id="5" w:name="_Hlk164087874"/>
            <w:r w:rsidRPr="004F5DBF">
              <w:rPr>
                <w:rFonts w:eastAsia="Calibri" w:cs="Times New Roman"/>
                <w:szCs w:val="20"/>
              </w:rPr>
              <w:t>Programátorské práce</w:t>
            </w:r>
          </w:p>
        </w:tc>
        <w:tc>
          <w:tcPr>
            <w:tcW w:w="5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2F90" w14:textId="77777777" w:rsidR="004F5DBF" w:rsidRPr="004F5DBF" w:rsidRDefault="004F5DBF" w:rsidP="004F5DBF">
            <w:pPr>
              <w:autoSpaceDE w:val="0"/>
              <w:autoSpaceDN w:val="0"/>
              <w:adjustRightInd w:val="0"/>
              <w:spacing w:before="59"/>
              <w:ind w:right="15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F5DBF">
              <w:rPr>
                <w:rFonts w:eastAsia="Calibri" w:cs="Times New Roman"/>
                <w:szCs w:val="20"/>
              </w:rPr>
              <w:t>1 200,00</w:t>
            </w:r>
            <w:r w:rsidRPr="004F5DBF">
              <w:rPr>
                <w:rFonts w:eastAsia="Calibri" w:cs="Times New Roman"/>
                <w:spacing w:val="-1"/>
                <w:szCs w:val="20"/>
              </w:rPr>
              <w:t xml:space="preserve"> </w:t>
            </w:r>
            <w:proofErr w:type="gramStart"/>
            <w:r w:rsidRPr="004F5DBF">
              <w:rPr>
                <w:rFonts w:eastAsia="Calibri" w:cs="Times New Roman"/>
                <w:w w:val="99"/>
                <w:szCs w:val="20"/>
              </w:rPr>
              <w:t>K</w:t>
            </w:r>
            <w:r w:rsidRPr="004F5DBF">
              <w:rPr>
                <w:rFonts w:eastAsia="Calibri" w:cs="Times New Roman"/>
                <w:szCs w:val="20"/>
              </w:rPr>
              <w:t>č  bez</w:t>
            </w:r>
            <w:proofErr w:type="gramEnd"/>
            <w:r w:rsidRPr="004F5DBF">
              <w:rPr>
                <w:rFonts w:eastAsia="Calibri" w:cs="Times New Roman"/>
                <w:szCs w:val="20"/>
              </w:rPr>
              <w:t xml:space="preserve"> DPH</w:t>
            </w:r>
          </w:p>
        </w:tc>
      </w:tr>
      <w:bookmarkEnd w:id="5"/>
    </w:tbl>
    <w:p w14:paraId="0477934F" w14:textId="77777777" w:rsidR="004F5DBF" w:rsidRDefault="004F5DBF" w:rsidP="0007550F">
      <w:pPr>
        <w:spacing w:after="120" w:line="276" w:lineRule="auto"/>
        <w:jc w:val="both"/>
        <w:rPr>
          <w:rFonts w:cs="Times New Roman"/>
        </w:rPr>
      </w:pPr>
    </w:p>
    <w:bookmarkEnd w:id="3"/>
    <w:bookmarkEnd w:id="4"/>
    <w:p w14:paraId="43035123" w14:textId="77777777" w:rsidR="004F5DBF" w:rsidRDefault="004F5DBF" w:rsidP="004F5D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F5DBF">
        <w:rPr>
          <w:rFonts w:cs="Times New Roman"/>
        </w:rPr>
        <w:t xml:space="preserve">Platba za splnění předmětu smlouvy se uskuteční po předání jednotlivých částí předmětu smlouvy, následovně: a) Fakturace za </w:t>
      </w:r>
      <w:proofErr w:type="spellStart"/>
      <w:r w:rsidRPr="004F5DBF">
        <w:rPr>
          <w:rFonts w:cs="Times New Roman"/>
        </w:rPr>
        <w:t>hosting</w:t>
      </w:r>
      <w:proofErr w:type="spellEnd"/>
      <w:r w:rsidRPr="004F5DBF">
        <w:rPr>
          <w:rFonts w:cs="Times New Roman"/>
        </w:rPr>
        <w:t xml:space="preserve"> - měsíční paušál; b) Fakturace za servis - u servisu webových stránek bude fakturace měsíčně po zadavatelem odsouhlaseného doloženého výpisu provedených prací (tzv. výčetky) – výčetka musí obsahovat datum požadavku a odezvy a počet hodin c) fakturace za rozvoj webových stránek bude měsíčně po zadavatelem odsouhlaseného doloženého výpisu provedených prací (tzv. výčetky) – výčetka musí obsahovat datum požadavku a odezvy a počet hodin a oboustranně podepsaný akceptační protokol za odevzdanou část plnění</w:t>
      </w:r>
      <w:r>
        <w:rPr>
          <w:rFonts w:cs="Times New Roman"/>
        </w:rPr>
        <w:t xml:space="preserve">. </w:t>
      </w:r>
    </w:p>
    <w:p w14:paraId="3C70F390" w14:textId="6E0B4FDA" w:rsidR="003B6E46" w:rsidRPr="00A15479" w:rsidRDefault="00AD68DF" w:rsidP="004F5D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</w:t>
      </w:r>
      <w:r w:rsidR="000F2124" w:rsidRPr="00A15479">
        <w:rPr>
          <w:rFonts w:cs="Times New Roman"/>
        </w:rPr>
        <w:lastRenderedPageBreak/>
        <w:t>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1222368" w14:textId="32A497FD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</w:t>
      </w:r>
      <w:proofErr w:type="gramStart"/>
      <w:r w:rsidR="00AF0C57" w:rsidRPr="00A15479">
        <w:rPr>
          <w:rFonts w:cs="Times New Roman"/>
        </w:rPr>
        <w:t>106a</w:t>
      </w:r>
      <w:proofErr w:type="gramEnd"/>
      <w:r w:rsidR="00AF0C57" w:rsidRPr="00A15479">
        <w:rPr>
          <w:rFonts w:cs="Times New Roman"/>
        </w:rPr>
        <w:t xml:space="preserve">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7" w:name="_Hlk162358095"/>
      <w:r>
        <w:rPr>
          <w:rFonts w:cs="Times New Roman"/>
        </w:rPr>
        <w:t>dodava</w:t>
      </w:r>
      <w:bookmarkEnd w:id="7"/>
      <w:r w:rsidR="00AF0C57" w:rsidRPr="00A15479">
        <w:rPr>
          <w:rFonts w:cs="Times New Roman"/>
        </w:rPr>
        <w:t xml:space="preserve">teli a 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1BD029A3" w:rsidR="00B25122" w:rsidRPr="00B25122" w:rsidRDefault="004F5DBF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4F5DBF">
        <w:rPr>
          <w:rFonts w:cs="Times New Roman"/>
        </w:rPr>
        <w:t>Předpokládaná doba plnění předmětu smlouvy je do 31. 12. 2024</w:t>
      </w:r>
      <w:r>
        <w:rPr>
          <w:rFonts w:cs="Times New Roman"/>
        </w:rPr>
        <w:t>.</w:t>
      </w:r>
      <w:r w:rsidRPr="004F5DBF">
        <w:rPr>
          <w:rFonts w:cs="Times New Roman"/>
        </w:rPr>
        <w:t xml:space="preserve"> Předmět smlouvy bude realizován průběžně, vždy na základě jednotlivých dílčích objednávek objednatele a dílčích termínů objednatele.</w:t>
      </w:r>
    </w:p>
    <w:p w14:paraId="4828DAAC" w14:textId="3750905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205B4595" w14:textId="77777777" w:rsidR="006045F4" w:rsidRPr="006045F4" w:rsidRDefault="006045F4" w:rsidP="006045F4">
      <w:pPr>
        <w:spacing w:after="120" w:line="276" w:lineRule="auto"/>
        <w:ind w:hanging="284"/>
        <w:jc w:val="both"/>
        <w:rPr>
          <w:rFonts w:cs="Times New Roman"/>
        </w:rPr>
      </w:pPr>
      <w:r w:rsidRPr="006045F4">
        <w:rPr>
          <w:rFonts w:cs="Times New Roman"/>
        </w:rPr>
        <w:t>3.</w:t>
      </w:r>
      <w:r w:rsidRPr="006045F4">
        <w:rPr>
          <w:rFonts w:cs="Times New Roman"/>
        </w:rPr>
        <w:tab/>
        <w:t>Zhotovitel (jeho zástupce) bude v rámci plnění zakázky aktivně přítomen prezentacím a všem jednáním organizovaným objednatelem.</w:t>
      </w:r>
    </w:p>
    <w:p w14:paraId="28BF45AF" w14:textId="6889257D" w:rsidR="006045F4" w:rsidRDefault="006045F4" w:rsidP="006045F4">
      <w:pPr>
        <w:spacing w:after="120" w:line="276" w:lineRule="auto"/>
        <w:ind w:hanging="284"/>
        <w:jc w:val="both"/>
        <w:rPr>
          <w:rFonts w:cs="Times New Roman"/>
        </w:rPr>
      </w:pPr>
      <w:r w:rsidRPr="006045F4">
        <w:rPr>
          <w:rFonts w:cs="Times New Roman"/>
        </w:rPr>
        <w:t>4.</w:t>
      </w:r>
      <w:r w:rsidRPr="006045F4">
        <w:rPr>
          <w:rFonts w:cs="Times New Roman"/>
        </w:rPr>
        <w:tab/>
        <w:t xml:space="preserve">Strany se dále dohodly, že pokud by v průběhu realizace předmětu smlouvy došlo k prodlení s plněním z důvodu mimořádné nepředvídatelné a nepřekonatelné překážky vzniklé nezávisle na vůli některé ze stran smlouvy (vyšší moc), ve smyslu § 2913 odst. 2 občanského zákoníku, prodlužuje se termín dokončení předmětu plnění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dodavatele z těchto důvodů 15 dnů, je objednatel oprávněn od dílčí smlouvy odstoupit. Dodavatel je </w:t>
      </w:r>
      <w:r w:rsidRPr="006045F4">
        <w:rPr>
          <w:rFonts w:cs="Times New Roman"/>
        </w:rPr>
        <w:lastRenderedPageBreak/>
        <w:t>povinen pokračovat v provádění předmětu smlouvy bezodkladně poté, co důvod přerušení odpadne. Po dobu prodlení jedné smluvní strany s plněním smluvních povinností není druhá strana v prodlení s plněním svých povinností, pokud je jejich realizace podmíněna splněním povinností, s jejichž plněním je druhá strana v prodlení.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BDA1547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23ABE024" w14:textId="5CD64E5C" w:rsidR="00D87DAA" w:rsidRPr="00D87DAA" w:rsidRDefault="00D87DAA" w:rsidP="00D87DAA">
      <w:pPr>
        <w:pStyle w:val="Odstavecseseznamem"/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87DAA">
        <w:rPr>
          <w:rFonts w:cs="Times New Roman"/>
        </w:rPr>
        <w:t xml:space="preserve">Předání a převzetí </w:t>
      </w:r>
      <w:r>
        <w:rPr>
          <w:rFonts w:cs="Times New Roman"/>
        </w:rPr>
        <w:t xml:space="preserve">části </w:t>
      </w:r>
      <w:r w:rsidRPr="00D87DAA">
        <w:rPr>
          <w:rFonts w:cs="Times New Roman"/>
        </w:rPr>
        <w:t xml:space="preserve">předmětu smlouvy </w:t>
      </w:r>
      <w:r>
        <w:rPr>
          <w:rFonts w:cs="Times New Roman"/>
        </w:rPr>
        <w:t xml:space="preserve">(rozvoj webu) </w:t>
      </w:r>
      <w:r w:rsidRPr="00D87DAA">
        <w:rPr>
          <w:rFonts w:cs="Times New Roman"/>
        </w:rPr>
        <w:t>se uskuteční na základě oběma stranami podepsaného akceptačního protokolu</w:t>
      </w:r>
      <w:r>
        <w:rPr>
          <w:rFonts w:cs="Times New Roman"/>
        </w:rPr>
        <w:t>.</w:t>
      </w:r>
    </w:p>
    <w:p w14:paraId="13C2982D" w14:textId="7DBDDA48" w:rsidR="00D87DAA" w:rsidRPr="00D87DAA" w:rsidRDefault="00D87DAA" w:rsidP="00D87DAA">
      <w:pPr>
        <w:spacing w:after="120" w:line="276" w:lineRule="auto"/>
        <w:jc w:val="both"/>
        <w:rPr>
          <w:rFonts w:cs="Times New Roman"/>
        </w:rPr>
      </w:pPr>
      <w:r w:rsidRPr="00D87DAA">
        <w:rPr>
          <w:rFonts w:cs="Times New Roman"/>
        </w:rPr>
        <w:t xml:space="preserve">Dodavatel spolu s plněním </w:t>
      </w:r>
      <w:r w:rsidR="00F73FBB">
        <w:rPr>
          <w:rFonts w:cs="Times New Roman"/>
        </w:rPr>
        <w:t xml:space="preserve">části </w:t>
      </w:r>
      <w:r w:rsidRPr="00D87DAA">
        <w:rPr>
          <w:rFonts w:cs="Times New Roman"/>
        </w:rPr>
        <w:t xml:space="preserve">předmětu smlouvy </w:t>
      </w:r>
      <w:r w:rsidR="00F73FBB">
        <w:rPr>
          <w:rFonts w:cs="Times New Roman"/>
        </w:rPr>
        <w:t xml:space="preserve">(servis) </w:t>
      </w:r>
      <w:r w:rsidRPr="00D87DAA">
        <w:rPr>
          <w:rFonts w:cs="Times New Roman"/>
        </w:rPr>
        <w:t xml:space="preserve">odevzdá kontaktní osobě objednatele výkaz skutečně odpracovaných hodin (tzv. výčetku). </w:t>
      </w:r>
    </w:p>
    <w:p w14:paraId="2B54BAAF" w14:textId="77777777" w:rsidR="00D87DAA" w:rsidRPr="00D87DAA" w:rsidRDefault="00D87DAA" w:rsidP="00D87DAA">
      <w:pPr>
        <w:spacing w:after="120" w:line="276" w:lineRule="auto"/>
        <w:jc w:val="both"/>
        <w:rPr>
          <w:rFonts w:cs="Times New Roman"/>
        </w:rPr>
      </w:pPr>
      <w:r w:rsidRPr="00D87DAA">
        <w:rPr>
          <w:rFonts w:cs="Times New Roman"/>
        </w:rPr>
        <w:t>Po kontrole předmětu objednávky bude převzetí předmětu smlouvy potvrzeno na základě akceptačního protokolu podepsaného zástupci obou smluvních stran.</w:t>
      </w:r>
    </w:p>
    <w:p w14:paraId="6C8A9839" w14:textId="77777777" w:rsidR="00D87DAA" w:rsidRPr="00D87DAA" w:rsidRDefault="00D87DAA" w:rsidP="00D87DAA">
      <w:pPr>
        <w:spacing w:after="120" w:line="276" w:lineRule="auto"/>
        <w:jc w:val="both"/>
        <w:rPr>
          <w:rFonts w:cs="Times New Roman"/>
        </w:rPr>
      </w:pPr>
      <w:r w:rsidRPr="00D87DAA">
        <w:rPr>
          <w:rFonts w:cs="Times New Roman"/>
        </w:rPr>
        <w:t>Vzory výkazu skutečně odpracovaných hodin a akceptačního protokolu jsou ke stažení na webových stránkách objednatele na adrese: http://www.iprpraha.cz/clanek/1950/vzory dokumentu v záložce „Vzory dokumentů, na které odkazují smlouvy“.</w:t>
      </w:r>
    </w:p>
    <w:p w14:paraId="72B01A34" w14:textId="2B703533" w:rsidR="00463C9E" w:rsidRDefault="00D87DAA" w:rsidP="00D87DAA">
      <w:pPr>
        <w:spacing w:after="120" w:line="276" w:lineRule="auto"/>
        <w:jc w:val="both"/>
        <w:rPr>
          <w:rFonts w:cs="Times New Roman"/>
        </w:rPr>
      </w:pPr>
      <w:r w:rsidRPr="00D87DAA">
        <w:rPr>
          <w:rFonts w:cs="Times New Roman"/>
        </w:rPr>
        <w:t>Akceptační protokol bude podepsán pouze tehdy, bude-li předávan</w:t>
      </w:r>
      <w:r w:rsidR="00F73FBB">
        <w:rPr>
          <w:rFonts w:cs="Times New Roman"/>
        </w:rPr>
        <w:t>á</w:t>
      </w:r>
      <w:r w:rsidRPr="00D87DAA">
        <w:rPr>
          <w:rFonts w:cs="Times New Roman"/>
        </w:rPr>
        <w:t xml:space="preserve"> </w:t>
      </w:r>
      <w:r w:rsidR="00F73FBB">
        <w:rPr>
          <w:rFonts w:cs="Times New Roman"/>
        </w:rPr>
        <w:t xml:space="preserve">část </w:t>
      </w:r>
      <w:r w:rsidRPr="00D87DAA">
        <w:rPr>
          <w:rFonts w:cs="Times New Roman"/>
        </w:rPr>
        <w:t>předmět</w:t>
      </w:r>
      <w:r w:rsidR="00F73FBB">
        <w:rPr>
          <w:rFonts w:cs="Times New Roman"/>
        </w:rPr>
        <w:t>u</w:t>
      </w:r>
      <w:r w:rsidRPr="00D87DAA">
        <w:rPr>
          <w:rFonts w:cs="Times New Roman"/>
        </w:rPr>
        <w:t xml:space="preserve"> smlouvy splňovat požadavky na kvalitu stanovené v čl. VI této smlouvy. Teprve podpisem akceptačního protokolu se předmět smlouvy považuje za provedené a převzaté a dodavateli vzniká právo v souladu s čl. II této smlouvy na jeho zaplacení.</w:t>
      </w:r>
    </w:p>
    <w:p w14:paraId="24A771CA" w14:textId="018876A7" w:rsidR="000C3E19" w:rsidRPr="00822E9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</w:t>
      </w:r>
      <w:r w:rsidRPr="00A15479">
        <w:rPr>
          <w:rFonts w:cs="Times New Roman"/>
        </w:rPr>
        <w:lastRenderedPageBreak/>
        <w:t>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25C83343" w14:textId="5172ED35" w:rsidR="000C3E19" w:rsidRDefault="000C3E19" w:rsidP="00602855">
      <w:pPr>
        <w:spacing w:before="240" w:after="240" w:line="276" w:lineRule="auto"/>
        <w:ind w:hanging="284"/>
        <w:jc w:val="center"/>
      </w:pPr>
    </w:p>
    <w:p w14:paraId="4102F7CD" w14:textId="77777777" w:rsidR="006045F4" w:rsidRDefault="006045F4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0C51072F" w14:textId="730685FA" w:rsidR="00730826" w:rsidRPr="00A15479" w:rsidRDefault="00730826" w:rsidP="005F7C86">
      <w:pPr>
        <w:widowControl w:val="0"/>
        <w:spacing w:after="120" w:line="276" w:lineRule="auto"/>
        <w:outlineLvl w:val="0"/>
        <w:rPr>
          <w:rFonts w:cs="Times New Roman"/>
        </w:rPr>
      </w:pPr>
    </w:p>
    <w:p w14:paraId="1B8D60A1" w14:textId="77154686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7223B9">
        <w:rPr>
          <w:rFonts w:cs="Times New Roman"/>
        </w:rPr>
        <w:t>Dodava</w:t>
      </w:r>
      <w:r w:rsidR="00730826" w:rsidRPr="007223B9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8" w:name="_Hlk145936218"/>
    </w:p>
    <w:bookmarkEnd w:id="8"/>
    <w:p w14:paraId="18BA92C5" w14:textId="205F5903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5F38A1">
        <w:rPr>
          <w:szCs w:val="22"/>
        </w:rPr>
        <w:t>předmětu smlouvy</w:t>
      </w:r>
    </w:p>
    <w:p w14:paraId="57AB45EE" w14:textId="58EA8128" w:rsidR="004A19B4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3769C45B" w14:textId="49412AC8" w:rsidR="00F73FBB" w:rsidRDefault="00F73FBB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3FBB">
        <w:rPr>
          <w:rFonts w:cs="Times New Roman"/>
        </w:rPr>
        <w:t>Vady oznámené zhotoviteli v rámci SLA pro zajištění provozu a služeb se zhotovitel zavazuje odstranit ve lhůtách uvedených v příloze č. 1 této smlouvy.</w:t>
      </w:r>
    </w:p>
    <w:p w14:paraId="6413208F" w14:textId="5F135F54" w:rsidR="00F73FBB" w:rsidRPr="00F73FBB" w:rsidRDefault="00F73FBB" w:rsidP="00F73FBB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3FBB">
        <w:rPr>
          <w:rFonts w:cs="Times New Roman"/>
        </w:rPr>
        <w:t xml:space="preserve">Zhotovitel se zavazuje, že zajistí, aby weby zhotovené a spravované a rozvíjené podle této smlouvy měly minimální dostupnost </w:t>
      </w:r>
      <w:proofErr w:type="gramStart"/>
      <w:r w:rsidRPr="00F73FBB">
        <w:rPr>
          <w:rFonts w:cs="Times New Roman"/>
        </w:rPr>
        <w:t>99,8%</w:t>
      </w:r>
      <w:proofErr w:type="gramEnd"/>
      <w:r w:rsidRPr="00F73FBB">
        <w:rPr>
          <w:rFonts w:cs="Times New Roman"/>
        </w:rPr>
        <w:t>, jinak se plnění považuje za vadné. Období dostupnosti bude měřeno vždy měsíčně.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9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0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10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4826FA53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</w:t>
      </w:r>
      <w:r w:rsidR="00B422E2" w:rsidRPr="008C7F5C">
        <w:rPr>
          <w:rFonts w:cs="Times New Roman"/>
        </w:rPr>
        <w:lastRenderedPageBreak/>
        <w:t>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1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1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2EF92FC5" w:rsidR="00B422E2" w:rsidRDefault="007223B9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223B9">
        <w:rPr>
          <w:rFonts w:cs="Times New Roman"/>
        </w:rPr>
        <w:t>Za prodlení při plnění termínů stanovených v rámci SLA pro zajištění provozu a služeb uvedených v příloze č. 1 této smlouvy zaplatí zhotovitel objednateli smluvní pokutu ve výši:</w:t>
      </w:r>
    </w:p>
    <w:p w14:paraId="3E01435E" w14:textId="77777777" w:rsidR="007223B9" w:rsidRPr="007223B9" w:rsidRDefault="007223B9" w:rsidP="007223B9">
      <w:pPr>
        <w:spacing w:after="120" w:line="276" w:lineRule="auto"/>
        <w:jc w:val="both"/>
        <w:rPr>
          <w:rFonts w:cs="Times New Roman"/>
        </w:rPr>
      </w:pPr>
      <w:r w:rsidRPr="007223B9">
        <w:rPr>
          <w:rFonts w:cs="Times New Roman"/>
        </w:rPr>
        <w:lastRenderedPageBreak/>
        <w:t>•</w:t>
      </w:r>
      <w:r w:rsidRPr="007223B9">
        <w:rPr>
          <w:rFonts w:cs="Times New Roman"/>
        </w:rPr>
        <w:tab/>
        <w:t xml:space="preserve">500,- Kč bez DPH za každou započatou hodinu prodlení v případě zahájení řešení vady a zprovoznění a zajištění alespoň základních funkcí a </w:t>
      </w:r>
    </w:p>
    <w:p w14:paraId="28AA66F1" w14:textId="0A9BC682" w:rsidR="007223B9" w:rsidRDefault="007223B9" w:rsidP="007223B9">
      <w:pPr>
        <w:spacing w:after="120" w:line="276" w:lineRule="auto"/>
        <w:jc w:val="both"/>
        <w:rPr>
          <w:rFonts w:cs="Times New Roman"/>
        </w:rPr>
      </w:pPr>
      <w:r w:rsidRPr="007223B9">
        <w:rPr>
          <w:rFonts w:cs="Times New Roman"/>
        </w:rPr>
        <w:t>•</w:t>
      </w:r>
      <w:r w:rsidRPr="007223B9">
        <w:rPr>
          <w:rFonts w:cs="Times New Roman"/>
        </w:rPr>
        <w:tab/>
        <w:t>500,- Kč bez DPH za každý započatý den prodlení v případě úplného odstranění vady.</w:t>
      </w:r>
    </w:p>
    <w:p w14:paraId="151B21F3" w14:textId="75D4AA92" w:rsidR="007223B9" w:rsidRPr="007223B9" w:rsidRDefault="007223B9" w:rsidP="007223B9">
      <w:pPr>
        <w:pStyle w:val="Odstavecseseznamem"/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223B9">
        <w:rPr>
          <w:rFonts w:cs="Times New Roman"/>
        </w:rPr>
        <w:t>Za prodlení s termínem plnění dle jednotlivé dílčí objednávky, zaplatí zhotovitel objednateli smluvní pokutu ve výši 500,- Kč bez DPH za každý započatý den prodlení nad rámec stanovený v dílčí objednávce.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1C947D20" w:rsidR="00B422E2" w:rsidRPr="007223B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223B9">
        <w:rPr>
          <w:rFonts w:cs="Times New Roman"/>
        </w:rPr>
        <w:t xml:space="preserve">Za každé jednotlivé porušení povinnosti uvedené v čl. </w:t>
      </w:r>
      <w:r w:rsidR="00BF3B91" w:rsidRPr="007223B9">
        <w:rPr>
          <w:rFonts w:cs="Times New Roman"/>
        </w:rPr>
        <w:t>VIII</w:t>
      </w:r>
      <w:r w:rsidRPr="007223B9">
        <w:rPr>
          <w:rFonts w:cs="Times New Roman"/>
        </w:rPr>
        <w:t xml:space="preserve"> odst. 1, 3 nebo 5 této smlouvy je </w:t>
      </w:r>
      <w:r w:rsidR="003413B5" w:rsidRPr="007223B9">
        <w:rPr>
          <w:rFonts w:cs="Times New Roman"/>
        </w:rPr>
        <w:t>dodava</w:t>
      </w:r>
      <w:r w:rsidRPr="007223B9">
        <w:rPr>
          <w:rFonts w:cs="Times New Roman"/>
        </w:rPr>
        <w:t xml:space="preserve">tel povinen zaplatit objednateli smluvní pokutu ve výši </w:t>
      </w:r>
      <w:r w:rsidR="007223B9">
        <w:rPr>
          <w:rFonts w:cs="Times New Roman"/>
        </w:rPr>
        <w:t>50</w:t>
      </w:r>
      <w:r w:rsidRPr="007223B9">
        <w:rPr>
          <w:rFonts w:cs="Times New Roman"/>
        </w:rPr>
        <w:t>.000 Kč (slovy: padesát tisíc korun českých).</w:t>
      </w:r>
    </w:p>
    <w:p w14:paraId="43CC444D" w14:textId="5F48EFC1" w:rsidR="00B422E2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7223B9">
        <w:rPr>
          <w:rFonts w:cs="Times New Roman"/>
          <w:iCs/>
        </w:rPr>
        <w:t xml:space="preserve">Za každé jednotlivé porušení povinností uvedených v čl. </w:t>
      </w:r>
      <w:r w:rsidR="00BF3B91" w:rsidRPr="007223B9">
        <w:rPr>
          <w:rFonts w:cs="Times New Roman"/>
          <w:iCs/>
        </w:rPr>
        <w:t>I</w:t>
      </w:r>
      <w:r w:rsidRPr="007223B9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7223B9">
        <w:rPr>
          <w:rFonts w:cs="Times New Roman"/>
          <w:iCs/>
        </w:rPr>
        <w:t>dodava</w:t>
      </w:r>
      <w:r w:rsidRPr="007223B9">
        <w:rPr>
          <w:rFonts w:cs="Times New Roman"/>
          <w:iCs/>
        </w:rPr>
        <w:t xml:space="preserve">tel povinen zaplatit objednateli smluvní pokutu ve výši </w:t>
      </w:r>
      <w:r w:rsidR="007223B9" w:rsidRPr="007223B9">
        <w:rPr>
          <w:rFonts w:cs="Times New Roman"/>
          <w:iCs/>
        </w:rPr>
        <w:t>50</w:t>
      </w:r>
      <w:r w:rsidRPr="007223B9">
        <w:rPr>
          <w:rFonts w:cs="Times New Roman"/>
          <w:iCs/>
        </w:rPr>
        <w:t xml:space="preserve">.000 Kč </w:t>
      </w:r>
      <w:r w:rsidRPr="007223B9">
        <w:rPr>
          <w:rFonts w:cs="Times New Roman"/>
        </w:rPr>
        <w:t xml:space="preserve">(slovy: </w:t>
      </w:r>
      <w:r w:rsidR="007223B9" w:rsidRPr="007223B9">
        <w:rPr>
          <w:rFonts w:cs="Times New Roman"/>
        </w:rPr>
        <w:t>padesát</w:t>
      </w:r>
      <w:r w:rsidRPr="007223B9">
        <w:rPr>
          <w:rFonts w:cs="Times New Roman"/>
        </w:rPr>
        <w:t xml:space="preserve"> tisíc korun českých)</w:t>
      </w:r>
      <w:r w:rsidR="00E0081B">
        <w:rPr>
          <w:rFonts w:cs="Times New Roman"/>
        </w:rPr>
        <w:t>.</w:t>
      </w:r>
    </w:p>
    <w:p w14:paraId="4B7A2B6A" w14:textId="4C22F881" w:rsidR="00E0081B" w:rsidRPr="00E0081B" w:rsidRDefault="00E0081B" w:rsidP="00E0081B">
      <w:pPr>
        <w:pStyle w:val="Odstavecseseznamem"/>
        <w:numPr>
          <w:ilvl w:val="0"/>
          <w:numId w:val="13"/>
        </w:numPr>
        <w:ind w:left="567" w:hanging="283"/>
        <w:rPr>
          <w:rFonts w:cs="Times New Roman"/>
        </w:rPr>
      </w:pPr>
      <w:r w:rsidRPr="00E0081B">
        <w:rPr>
          <w:rFonts w:cs="Times New Roman"/>
        </w:rPr>
        <w:t xml:space="preserve">V případě, že dodavatel neposkytne přes výzvu objednatele report stavu dle </w:t>
      </w:r>
      <w:proofErr w:type="spellStart"/>
      <w:r w:rsidRPr="00E0081B">
        <w:rPr>
          <w:rFonts w:cs="Times New Roman"/>
        </w:rPr>
        <w:t>ust</w:t>
      </w:r>
      <w:proofErr w:type="spellEnd"/>
      <w:r w:rsidRPr="00E0081B">
        <w:rPr>
          <w:rFonts w:cs="Times New Roman"/>
        </w:rPr>
        <w:t>. čl. I</w:t>
      </w:r>
      <w:r w:rsidR="00F12C2B">
        <w:rPr>
          <w:rFonts w:cs="Times New Roman"/>
        </w:rPr>
        <w:t>I</w:t>
      </w:r>
      <w:r w:rsidRPr="00E0081B">
        <w:rPr>
          <w:rFonts w:cs="Times New Roman"/>
        </w:rPr>
        <w:t xml:space="preserve"> odst. </w:t>
      </w:r>
      <w:r w:rsidR="00F12C2B">
        <w:rPr>
          <w:rFonts w:cs="Times New Roman"/>
        </w:rPr>
        <w:t>2</w:t>
      </w:r>
      <w:r w:rsidRPr="00E0081B">
        <w:rPr>
          <w:rFonts w:cs="Times New Roman"/>
        </w:rPr>
        <w:t xml:space="preserve"> této smlouvy, zaplatí dodavatel objednateli smluvní pokutu ve výši 500 Kč za každý započatý den prodlení.</w:t>
      </w:r>
    </w:p>
    <w:p w14:paraId="0C22955C" w14:textId="77777777" w:rsidR="00E0081B" w:rsidRPr="007223B9" w:rsidRDefault="00E0081B" w:rsidP="00E0081B">
      <w:pPr>
        <w:spacing w:after="120" w:line="276" w:lineRule="auto"/>
        <w:ind w:left="567"/>
        <w:jc w:val="both"/>
        <w:rPr>
          <w:rFonts w:cs="Times New Roman"/>
        </w:rPr>
      </w:pPr>
    </w:p>
    <w:p w14:paraId="395FF910" w14:textId="456349D0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 xml:space="preserve">tel vadu </w:t>
      </w:r>
      <w:r w:rsidR="004F2310">
        <w:rPr>
          <w:rFonts w:cs="Times New Roman"/>
        </w:rPr>
        <w:t>předmětu smlouvy</w:t>
      </w:r>
      <w:r w:rsidRPr="00A15479">
        <w:rPr>
          <w:rFonts w:cs="Times New Roman"/>
        </w:rPr>
        <w:t xml:space="preserve">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ve výši </w:t>
      </w:r>
      <w:r w:rsidRPr="007223B9">
        <w:rPr>
          <w:rFonts w:cs="Times New Roman"/>
        </w:rPr>
        <w:t>0,1</w:t>
      </w:r>
      <w:r w:rsidR="0069274A" w:rsidRPr="007223B9">
        <w:rPr>
          <w:rFonts w:cs="Times New Roman"/>
        </w:rPr>
        <w:t> </w:t>
      </w:r>
      <w:r w:rsidRPr="007223B9">
        <w:rPr>
          <w:rFonts w:cs="Times New Roman"/>
        </w:rPr>
        <w:t xml:space="preserve">% z celkové ceny </w:t>
      </w:r>
      <w:r w:rsidR="00034360" w:rsidRPr="007223B9">
        <w:rPr>
          <w:rFonts w:cs="Times New Roman"/>
        </w:rPr>
        <w:t>předmětu</w:t>
      </w:r>
      <w:r w:rsidR="00034360">
        <w:rPr>
          <w:rFonts w:cs="Times New Roman"/>
        </w:rPr>
        <w:t xml:space="preserve"> smlouvy</w:t>
      </w:r>
      <w:r w:rsidRPr="00A15479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3B56E319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Pr="007223B9">
        <w:rPr>
          <w:rFonts w:cs="Times New Roman"/>
        </w:rPr>
        <w:t xml:space="preserve">dne </w:t>
      </w:r>
      <w:r w:rsidR="007223B9" w:rsidRPr="007223B9">
        <w:rPr>
          <w:rFonts w:cs="Times New Roman"/>
        </w:rPr>
        <w:t>31.12.2024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6045F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45F4">
        <w:rPr>
          <w:rFonts w:cs="Times New Roman"/>
        </w:rPr>
        <w:t>písemnou výpovědí za podmínek uvedených v odst. 3 tohoto článku</w:t>
      </w:r>
      <w:r w:rsidR="001D54B4" w:rsidRPr="006045F4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45F4">
        <w:rPr>
          <w:rFonts w:cs="Times New Roman"/>
        </w:rPr>
        <w:t>Smluvní strany mohou podat výpověď i bez udání důvodu. Výpovědní lhůta činí 3 měsíc</w:t>
      </w:r>
      <w:r w:rsidR="00D37798" w:rsidRPr="006045F4">
        <w:rPr>
          <w:rFonts w:cs="Times New Roman"/>
        </w:rPr>
        <w:t>e</w:t>
      </w:r>
      <w:r w:rsidRPr="006045F4">
        <w:rPr>
          <w:rFonts w:cs="Times New Roman"/>
        </w:rPr>
        <w:t xml:space="preserve"> a počíná</w:t>
      </w:r>
      <w:r w:rsidRPr="00A15479">
        <w:rPr>
          <w:rFonts w:cs="Times New Roman"/>
        </w:rPr>
        <w:t xml:space="preserve">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1F9A9E5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59BE8FFF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proofErr w:type="spellStart"/>
      <w:r w:rsidR="006045F4" w:rsidRPr="006045F4">
        <w:rPr>
          <w:rFonts w:cs="Times New Roman"/>
        </w:rPr>
        <w:t>bbyyrmx</w:t>
      </w:r>
      <w:proofErr w:type="spellEnd"/>
      <w:r w:rsidRPr="00C541C1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7283EDAD" w:rsidR="00F74C17" w:rsidRPr="006045F4" w:rsidRDefault="00F74C17" w:rsidP="006045F4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45F4">
        <w:rPr>
          <w:rFonts w:cs="Times New Roman"/>
        </w:rPr>
        <w:t xml:space="preserve">Kontaktní osobou na straně objednatele je </w:t>
      </w:r>
      <w:proofErr w:type="spellStart"/>
      <w:r w:rsidR="00D1052D">
        <w:rPr>
          <w:rFonts w:cs="Times New Roman"/>
        </w:rPr>
        <w:t>xxxxxxx</w:t>
      </w:r>
      <w:proofErr w:type="spellEnd"/>
      <w:r w:rsidR="006045F4" w:rsidRPr="006045F4">
        <w:rPr>
          <w:rFonts w:cs="Times New Roman"/>
        </w:rPr>
        <w:t xml:space="preserve">, e-mail: </w:t>
      </w:r>
      <w:proofErr w:type="spellStart"/>
      <w:r w:rsidR="00D1052D">
        <w:rPr>
          <w:rFonts w:cs="Times New Roman"/>
        </w:rPr>
        <w:t>xxxxxx</w:t>
      </w:r>
      <w:proofErr w:type="spellEnd"/>
      <w:r w:rsidR="006045F4" w:rsidRPr="006045F4">
        <w:rPr>
          <w:rFonts w:cs="Times New Roman"/>
        </w:rPr>
        <w:t xml:space="preserve">, tel.  </w:t>
      </w:r>
      <w:proofErr w:type="spellStart"/>
      <w:r w:rsidR="00D1052D">
        <w:rPr>
          <w:rFonts w:cs="Times New Roman"/>
        </w:rPr>
        <w:t>xxxxxx</w:t>
      </w:r>
      <w:proofErr w:type="spellEnd"/>
      <w:r w:rsidR="006045F4" w:rsidRPr="006045F4">
        <w:rPr>
          <w:rFonts w:cs="Times New Roman"/>
        </w:rPr>
        <w:t xml:space="preserve">, </w:t>
      </w:r>
      <w:proofErr w:type="spellStart"/>
      <w:r w:rsidR="00D1052D">
        <w:rPr>
          <w:rFonts w:cs="Times New Roman"/>
        </w:rPr>
        <w:t>xxxxxx</w:t>
      </w:r>
      <w:proofErr w:type="spellEnd"/>
      <w:r w:rsidR="006045F4" w:rsidRPr="006045F4">
        <w:rPr>
          <w:rFonts w:cs="Times New Roman"/>
        </w:rPr>
        <w:t xml:space="preserve">, e-mail: </w:t>
      </w:r>
      <w:proofErr w:type="spellStart"/>
      <w:r w:rsidR="00D1052D">
        <w:rPr>
          <w:rFonts w:cs="Times New Roman"/>
        </w:rPr>
        <w:t>xxxxxxx</w:t>
      </w:r>
      <w:proofErr w:type="spellEnd"/>
      <w:r w:rsidR="006045F4" w:rsidRPr="006045F4">
        <w:rPr>
          <w:rFonts w:cs="Times New Roman"/>
        </w:rPr>
        <w:t xml:space="preserve">, tel.: </w:t>
      </w:r>
      <w:proofErr w:type="spellStart"/>
      <w:r w:rsidR="00D1052D">
        <w:rPr>
          <w:rFonts w:cs="Times New Roman"/>
        </w:rPr>
        <w:t>xxxxxxxx</w:t>
      </w:r>
      <w:proofErr w:type="spellEnd"/>
      <w:r w:rsidR="006045F4" w:rsidRPr="006045F4">
        <w:rPr>
          <w:rFonts w:cs="Times New Roman"/>
        </w:rPr>
        <w:t xml:space="preserve">, </w:t>
      </w:r>
      <w:proofErr w:type="spellStart"/>
      <w:r w:rsidR="00D1052D">
        <w:rPr>
          <w:rFonts w:cs="Times New Roman"/>
        </w:rPr>
        <w:t>xxxxxxxx</w:t>
      </w:r>
      <w:proofErr w:type="spellEnd"/>
      <w:r w:rsidR="006045F4" w:rsidRPr="006045F4">
        <w:rPr>
          <w:rFonts w:cs="Times New Roman"/>
        </w:rPr>
        <w:t xml:space="preserve">, e-mail: </w:t>
      </w:r>
      <w:proofErr w:type="spellStart"/>
      <w:r w:rsidR="00D1052D">
        <w:rPr>
          <w:rFonts w:cs="Times New Roman"/>
        </w:rPr>
        <w:t>xxxxxxxx</w:t>
      </w:r>
      <w:proofErr w:type="spellEnd"/>
      <w:r w:rsidR="006045F4" w:rsidRPr="006045F4">
        <w:rPr>
          <w:rFonts w:cs="Times New Roman"/>
        </w:rPr>
        <w:t xml:space="preserve">, tel: </w:t>
      </w:r>
      <w:proofErr w:type="spellStart"/>
      <w:r w:rsidR="00D1052D">
        <w:rPr>
          <w:rFonts w:cs="Times New Roman"/>
        </w:rPr>
        <w:t>xxxxxxx</w:t>
      </w:r>
      <w:proofErr w:type="spellEnd"/>
      <w:r w:rsidR="006045F4" w:rsidRPr="006045F4">
        <w:rPr>
          <w:rFonts w:cs="Times New Roman"/>
        </w:rPr>
        <w:t>.</w:t>
      </w:r>
    </w:p>
    <w:p w14:paraId="63CC12DA" w14:textId="05544E3E" w:rsidR="00F74C17" w:rsidRPr="00A261F8" w:rsidRDefault="00F74C17" w:rsidP="00A261F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261F8">
        <w:rPr>
          <w:rFonts w:cs="Times New Roman"/>
        </w:rPr>
        <w:t xml:space="preserve">Kontaktní osobou na straně </w:t>
      </w:r>
      <w:r w:rsidR="009D508B" w:rsidRPr="00A261F8">
        <w:rPr>
          <w:rFonts w:cs="Times New Roman"/>
        </w:rPr>
        <w:t>dodava</w:t>
      </w:r>
      <w:r w:rsidRPr="00A261F8">
        <w:rPr>
          <w:rFonts w:cs="Times New Roman"/>
        </w:rPr>
        <w:t xml:space="preserve">tele je </w:t>
      </w:r>
      <w:proofErr w:type="spellStart"/>
      <w:r w:rsidR="00D1052D">
        <w:rPr>
          <w:rFonts w:cs="Times New Roman"/>
        </w:rPr>
        <w:t>xxxxxxx</w:t>
      </w:r>
      <w:proofErr w:type="spellEnd"/>
      <w:r w:rsidR="00A261F8" w:rsidRPr="00A261F8">
        <w:rPr>
          <w:rFonts w:cs="Times New Roman"/>
        </w:rPr>
        <w:t xml:space="preserve">, e-mail: </w:t>
      </w:r>
      <w:proofErr w:type="spellStart"/>
      <w:r w:rsidR="00D1052D">
        <w:rPr>
          <w:rFonts w:cs="Times New Roman"/>
        </w:rPr>
        <w:t>xxxxxxx</w:t>
      </w:r>
      <w:proofErr w:type="spellEnd"/>
      <w:r w:rsidR="00A261F8" w:rsidRPr="00A261F8">
        <w:rPr>
          <w:rFonts w:cs="Times New Roman"/>
        </w:rPr>
        <w:t xml:space="preserve">, tel. </w:t>
      </w:r>
      <w:proofErr w:type="spellStart"/>
      <w:r w:rsidR="00D1052D">
        <w:rPr>
          <w:rFonts w:cs="Times New Roman"/>
        </w:rPr>
        <w:t>xxxxxxxxx</w:t>
      </w:r>
      <w:proofErr w:type="spellEnd"/>
      <w:r w:rsidR="00D1052D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1D683A5C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A15479">
        <w:rPr>
          <w:szCs w:val="22"/>
        </w:rPr>
        <w:t xml:space="preserve">XIV.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A261F8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261F8">
        <w:rPr>
          <w:rFonts w:cs="Times New Roman"/>
          <w:color w:val="auto"/>
          <w:sz w:val="22"/>
        </w:rPr>
        <w:t>Dodava</w:t>
      </w:r>
      <w:r w:rsidR="008C2948" w:rsidRPr="00A261F8">
        <w:rPr>
          <w:rFonts w:cs="Times New Roman"/>
          <w:color w:val="auto"/>
          <w:sz w:val="22"/>
        </w:rPr>
        <w:t>tel</w:t>
      </w:r>
      <w:r w:rsidR="002C0BFC" w:rsidRPr="00A261F8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A261F8">
        <w:rPr>
          <w:rFonts w:cs="Times New Roman"/>
          <w:color w:val="auto"/>
          <w:sz w:val="22"/>
        </w:rPr>
        <w:t> </w:t>
      </w:r>
      <w:r w:rsidR="002C0BFC" w:rsidRPr="00A261F8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A261F8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261F8">
        <w:rPr>
          <w:rFonts w:cs="Times New Roman"/>
          <w:color w:val="auto"/>
          <w:sz w:val="22"/>
        </w:rPr>
        <w:t>Dodava</w:t>
      </w:r>
      <w:r w:rsidR="008C2948" w:rsidRPr="00A261F8">
        <w:rPr>
          <w:rFonts w:cs="Times New Roman"/>
          <w:color w:val="auto"/>
          <w:sz w:val="22"/>
        </w:rPr>
        <w:t>tel</w:t>
      </w:r>
      <w:r w:rsidR="002C0BFC" w:rsidRPr="00A261F8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A261F8">
        <w:rPr>
          <w:rFonts w:cs="Times New Roman"/>
          <w:color w:val="auto"/>
          <w:sz w:val="22"/>
        </w:rPr>
        <w:t> </w:t>
      </w:r>
      <w:r w:rsidR="002C0BFC" w:rsidRPr="00A261F8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A261F8">
        <w:rPr>
          <w:rFonts w:cs="Times New Roman"/>
          <w:color w:val="auto"/>
          <w:sz w:val="22"/>
        </w:rPr>
        <w:t> </w:t>
      </w:r>
      <w:r w:rsidR="002C0BFC" w:rsidRPr="00A261F8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A261F8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A261F8">
        <w:rPr>
          <w:rFonts w:cs="Times New Roman"/>
          <w:color w:val="auto"/>
          <w:sz w:val="22"/>
        </w:rPr>
        <w:t>dodava</w:t>
      </w:r>
      <w:r w:rsidR="008C2948" w:rsidRPr="00A261F8">
        <w:rPr>
          <w:rFonts w:cs="Times New Roman"/>
          <w:color w:val="auto"/>
          <w:sz w:val="22"/>
        </w:rPr>
        <w:t>tel</w:t>
      </w:r>
      <w:r w:rsidRPr="00A261F8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A261F8">
        <w:rPr>
          <w:rFonts w:cs="Times New Roman"/>
          <w:color w:val="auto"/>
          <w:sz w:val="22"/>
        </w:rPr>
        <w:t>dodava</w:t>
      </w:r>
      <w:r w:rsidR="008C2948" w:rsidRPr="00A261F8">
        <w:rPr>
          <w:rFonts w:cs="Times New Roman"/>
          <w:color w:val="auto"/>
          <w:sz w:val="22"/>
        </w:rPr>
        <w:t>tel</w:t>
      </w:r>
      <w:r w:rsidRPr="00A261F8">
        <w:rPr>
          <w:rFonts w:cs="Times New Roman"/>
          <w:color w:val="auto"/>
          <w:sz w:val="22"/>
        </w:rPr>
        <w:t xml:space="preserve"> stal určenou osobou, je povinen o</w:t>
      </w:r>
      <w:r w:rsidR="00BC08EB" w:rsidRPr="00A261F8">
        <w:rPr>
          <w:rFonts w:cs="Times New Roman"/>
          <w:color w:val="auto"/>
          <w:sz w:val="22"/>
        </w:rPr>
        <w:t> </w:t>
      </w:r>
      <w:r w:rsidRPr="00A261F8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A261F8">
        <w:rPr>
          <w:rFonts w:cs="Times New Roman"/>
          <w:color w:val="auto"/>
          <w:sz w:val="22"/>
        </w:rPr>
        <w:t> </w:t>
      </w:r>
      <w:r w:rsidRPr="00A261F8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A261F8">
        <w:rPr>
          <w:rFonts w:cs="Times New Roman"/>
          <w:color w:val="auto"/>
          <w:sz w:val="22"/>
        </w:rPr>
        <w:t>o</w:t>
      </w:r>
      <w:r w:rsidRPr="00A261F8">
        <w:rPr>
          <w:rFonts w:cs="Times New Roman"/>
          <w:color w:val="auto"/>
          <w:sz w:val="22"/>
        </w:rPr>
        <w:t>bjednateli v souvislosti s</w:t>
      </w:r>
      <w:r w:rsidR="00BC08EB" w:rsidRPr="00A261F8">
        <w:rPr>
          <w:rFonts w:cs="Times New Roman"/>
          <w:color w:val="auto"/>
          <w:sz w:val="22"/>
        </w:rPr>
        <w:t> </w:t>
      </w:r>
      <w:r w:rsidRPr="00A261F8">
        <w:rPr>
          <w:rFonts w:cs="Times New Roman"/>
          <w:color w:val="auto"/>
          <w:sz w:val="22"/>
        </w:rPr>
        <w:t>porušením této</w:t>
      </w:r>
      <w:r w:rsidR="0048274C" w:rsidRPr="00A261F8">
        <w:rPr>
          <w:rFonts w:cs="Times New Roman"/>
          <w:color w:val="auto"/>
          <w:sz w:val="22"/>
        </w:rPr>
        <w:t> </w:t>
      </w:r>
      <w:r w:rsidRPr="00A261F8">
        <w:rPr>
          <w:rFonts w:cs="Times New Roman"/>
          <w:color w:val="auto"/>
          <w:sz w:val="22"/>
        </w:rPr>
        <w:t xml:space="preserve">povinnosti jakákoliv škoda, je </w:t>
      </w:r>
      <w:r w:rsidR="009D508B" w:rsidRPr="00A261F8">
        <w:rPr>
          <w:rFonts w:cs="Times New Roman"/>
          <w:color w:val="auto"/>
          <w:sz w:val="22"/>
        </w:rPr>
        <w:t>dodava</w:t>
      </w:r>
      <w:r w:rsidR="008C2948" w:rsidRPr="00A261F8">
        <w:rPr>
          <w:rFonts w:cs="Times New Roman"/>
          <w:color w:val="auto"/>
          <w:sz w:val="22"/>
        </w:rPr>
        <w:t>tel</w:t>
      </w:r>
      <w:r w:rsidRPr="00A261F8">
        <w:rPr>
          <w:rFonts w:cs="Times New Roman"/>
          <w:color w:val="auto"/>
          <w:sz w:val="22"/>
        </w:rPr>
        <w:t xml:space="preserve"> tuto škodu </w:t>
      </w:r>
      <w:r w:rsidR="008C2948" w:rsidRPr="00A261F8">
        <w:rPr>
          <w:rFonts w:cs="Times New Roman"/>
          <w:color w:val="auto"/>
          <w:sz w:val="22"/>
        </w:rPr>
        <w:t>o</w:t>
      </w:r>
      <w:r w:rsidRPr="00A261F8">
        <w:rPr>
          <w:rFonts w:cs="Times New Roman"/>
          <w:color w:val="auto"/>
          <w:sz w:val="22"/>
        </w:rPr>
        <w:t>bjednateli povinen v plné výši nahradit. Současně je vznik této skutečnosti důvodem pro odstoupení od</w:t>
      </w:r>
      <w:r w:rsidRPr="00A15479">
        <w:rPr>
          <w:rFonts w:cs="Times New Roman"/>
          <w:color w:val="auto"/>
          <w:sz w:val="22"/>
        </w:rPr>
        <w:t xml:space="preserve">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p w14:paraId="78517690" w14:textId="3F093A8D" w:rsidR="00435AF5" w:rsidRPr="00A15479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bookmarkEnd w:id="12"/>
    <w:p w14:paraId="1C492FCA" w14:textId="5DE976B8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441C183A" w14:textId="4B1032E8" w:rsidR="002F6848" w:rsidRPr="00764A4D" w:rsidRDefault="0070215C" w:rsidP="002F684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4A4D">
        <w:rPr>
          <w:rFonts w:cs="Times New Roman"/>
        </w:rPr>
        <w:t xml:space="preserve">V případě elektronického vyhotovení této smlouvy bude </w:t>
      </w:r>
      <w:r w:rsidR="002F29B7" w:rsidRPr="00764A4D">
        <w:rPr>
          <w:rFonts w:cs="Times New Roman"/>
        </w:rPr>
        <w:t xml:space="preserve">podepsaný </w:t>
      </w:r>
      <w:r w:rsidRPr="00764A4D">
        <w:rPr>
          <w:rFonts w:cs="Times New Roman"/>
        </w:rPr>
        <w:t xml:space="preserve">elektronický originál smlouvy </w:t>
      </w:r>
      <w:r w:rsidR="002F29B7" w:rsidRPr="00764A4D">
        <w:rPr>
          <w:rFonts w:cs="Times New Roman"/>
        </w:rPr>
        <w:t>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313A46B8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4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0170612" w14:textId="4401B28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1663CF15" w14:textId="74A45DA1" w:rsidR="00AF75C3" w:rsidRDefault="00AF75C3" w:rsidP="00AF75C3">
      <w:pPr>
        <w:spacing w:after="120" w:line="276" w:lineRule="auto"/>
        <w:ind w:hanging="284"/>
        <w:rPr>
          <w:rFonts w:cs="Times New Roman"/>
        </w:rPr>
      </w:pPr>
    </w:p>
    <w:p w14:paraId="00926AF0" w14:textId="4E349DCB" w:rsidR="00AF75C3" w:rsidRDefault="00AF75C3" w:rsidP="00AF75C3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Příloha:</w:t>
      </w:r>
    </w:p>
    <w:p w14:paraId="79316F8F" w14:textId="546EC733" w:rsidR="00AF75C3" w:rsidRDefault="00AF75C3" w:rsidP="00AF75C3">
      <w:pPr>
        <w:spacing w:after="120" w:line="276" w:lineRule="auto"/>
        <w:rPr>
          <w:rFonts w:cs="Times New Roman"/>
        </w:rPr>
      </w:pPr>
      <w:r>
        <w:rPr>
          <w:rFonts w:cs="Times New Roman"/>
        </w:rPr>
        <w:t xml:space="preserve">Příloha č. 1 – </w:t>
      </w:r>
      <w:r w:rsidR="00F306F0" w:rsidRPr="00F306F0">
        <w:rPr>
          <w:rFonts w:cs="Times New Roman"/>
        </w:rPr>
        <w:t xml:space="preserve">Specifikace služeb, forma plnění a podmínky </w:t>
      </w:r>
      <w:proofErr w:type="spellStart"/>
      <w:r w:rsidR="00F306F0" w:rsidRPr="00F306F0">
        <w:rPr>
          <w:rFonts w:cs="Times New Roman"/>
        </w:rPr>
        <w:t>Service</w:t>
      </w:r>
      <w:proofErr w:type="spellEnd"/>
      <w:r w:rsidR="00F306F0" w:rsidRPr="00F306F0">
        <w:rPr>
          <w:rFonts w:cs="Times New Roman"/>
        </w:rPr>
        <w:t xml:space="preserve"> </w:t>
      </w:r>
      <w:proofErr w:type="spellStart"/>
      <w:r w:rsidR="00F306F0" w:rsidRPr="00F306F0">
        <w:rPr>
          <w:rFonts w:cs="Times New Roman"/>
        </w:rPr>
        <w:t>Level</w:t>
      </w:r>
      <w:proofErr w:type="spellEnd"/>
      <w:r w:rsidR="00F306F0" w:rsidRPr="00F306F0">
        <w:rPr>
          <w:rFonts w:cs="Times New Roman"/>
        </w:rPr>
        <w:t xml:space="preserve"> </w:t>
      </w:r>
      <w:proofErr w:type="spellStart"/>
      <w:r w:rsidR="00F306F0" w:rsidRPr="00F306F0">
        <w:rPr>
          <w:rFonts w:cs="Times New Roman"/>
        </w:rPr>
        <w:t>Agreement</w:t>
      </w:r>
      <w:proofErr w:type="spellEnd"/>
      <w:r w:rsidR="00F306F0" w:rsidRPr="00F306F0">
        <w:rPr>
          <w:rFonts w:cs="Times New Roman"/>
        </w:rPr>
        <w:t xml:space="preserve"> (dále jen SLA)</w:t>
      </w:r>
    </w:p>
    <w:p w14:paraId="540B412A" w14:textId="477986BF" w:rsidR="00AF75C3" w:rsidRDefault="00AF75C3" w:rsidP="00AF75C3">
      <w:pPr>
        <w:spacing w:after="120" w:line="276" w:lineRule="auto"/>
        <w:ind w:hanging="284"/>
        <w:rPr>
          <w:rFonts w:cs="Times New Roman"/>
        </w:rPr>
      </w:pPr>
    </w:p>
    <w:p w14:paraId="1C331B2A" w14:textId="77777777" w:rsidR="00F12C2B" w:rsidRDefault="00F12C2B" w:rsidP="00AF75C3">
      <w:pPr>
        <w:spacing w:after="120" w:line="276" w:lineRule="auto"/>
        <w:ind w:hanging="284"/>
        <w:rPr>
          <w:rFonts w:cs="Times New Roman"/>
        </w:rPr>
      </w:pPr>
    </w:p>
    <w:p w14:paraId="7DF7A842" w14:textId="7BCD702A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lastRenderedPageBreak/>
        <w:t>V</w:t>
      </w:r>
      <w:r w:rsidR="00A261F8">
        <w:rPr>
          <w:rFonts w:cs="Times New Roman"/>
        </w:rPr>
        <w:t> </w:t>
      </w:r>
      <w:r w:rsidRPr="00A15479">
        <w:rPr>
          <w:rFonts w:cs="Times New Roman"/>
        </w:rPr>
        <w:t>Praze</w:t>
      </w:r>
      <w:r w:rsidR="00A261F8">
        <w:rPr>
          <w:rFonts w:cs="Times New Roman"/>
        </w:rPr>
        <w:tab/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A261F8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54B02346" w:rsidR="00EA3A9D" w:rsidRDefault="00EA3A9D" w:rsidP="0007550F">
      <w:pPr>
        <w:spacing w:after="120" w:line="276" w:lineRule="auto"/>
        <w:rPr>
          <w:rFonts w:cs="Times New Roman"/>
        </w:rPr>
      </w:pPr>
    </w:p>
    <w:p w14:paraId="04461EC2" w14:textId="77777777" w:rsidR="000643AF" w:rsidRDefault="000643AF" w:rsidP="0007550F">
      <w:pPr>
        <w:spacing w:after="120" w:line="276" w:lineRule="auto"/>
        <w:rPr>
          <w:rFonts w:cs="Times New Roman"/>
        </w:rPr>
      </w:pPr>
    </w:p>
    <w:p w14:paraId="0CCC22CB" w14:textId="77777777" w:rsidR="00F306F0" w:rsidRPr="00A15479" w:rsidRDefault="00F306F0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5E2C8B43" w:rsidR="00512330" w:rsidRPr="00F306F0" w:rsidRDefault="00512330" w:rsidP="00512330">
      <w:pPr>
        <w:spacing w:after="120" w:line="276" w:lineRule="auto"/>
        <w:ind w:hanging="284"/>
        <w:rPr>
          <w:rFonts w:cs="Times New Roman"/>
          <w:b/>
        </w:rPr>
      </w:pPr>
      <w:r w:rsidRPr="00F306F0">
        <w:rPr>
          <w:rFonts w:cs="Times New Roman"/>
          <w:b/>
        </w:rPr>
        <w:t xml:space="preserve">Mgr. Adam Švejda </w:t>
      </w:r>
      <w:r w:rsidRPr="00F306F0">
        <w:rPr>
          <w:rFonts w:cs="Times New Roman"/>
          <w:b/>
        </w:rPr>
        <w:tab/>
      </w:r>
      <w:r w:rsidRPr="00F306F0">
        <w:rPr>
          <w:rFonts w:cs="Times New Roman"/>
          <w:b/>
        </w:rPr>
        <w:tab/>
      </w:r>
      <w:r w:rsidRPr="00F306F0">
        <w:rPr>
          <w:rFonts w:cs="Times New Roman"/>
          <w:b/>
        </w:rPr>
        <w:tab/>
      </w:r>
      <w:r w:rsidRPr="00F306F0">
        <w:rPr>
          <w:rFonts w:cs="Times New Roman"/>
          <w:b/>
        </w:rPr>
        <w:tab/>
      </w:r>
      <w:r w:rsidRPr="00F306F0">
        <w:rPr>
          <w:rFonts w:cs="Times New Roman"/>
          <w:b/>
        </w:rPr>
        <w:tab/>
      </w:r>
      <w:r w:rsidR="00F306F0" w:rsidRPr="00A261F8">
        <w:rPr>
          <w:rFonts w:cs="Times New Roman"/>
          <w:b/>
        </w:rPr>
        <w:t>Adam Altmann</w:t>
      </w:r>
    </w:p>
    <w:p w14:paraId="1790695B" w14:textId="69FD127B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F306F0">
        <w:rPr>
          <w:rFonts w:cs="Times New Roman"/>
        </w:rPr>
        <w:t>zástupce ředitele pro provozní a ekonomickou činnost</w:t>
      </w:r>
      <w:r w:rsidRPr="00A15479">
        <w:rPr>
          <w:rFonts w:cs="Times New Roman"/>
        </w:rPr>
        <w:tab/>
      </w:r>
      <w:r w:rsidR="00F306F0" w:rsidRPr="00F306F0">
        <w:rPr>
          <w:rFonts w:cs="Times New Roman"/>
        </w:rPr>
        <w:t>jednatel</w:t>
      </w:r>
      <w:r w:rsidR="00F306F0" w:rsidRPr="00F306F0">
        <w:t xml:space="preserve"> </w:t>
      </w:r>
      <w:r w:rsidR="00F306F0" w:rsidRPr="00F306F0">
        <w:rPr>
          <w:rFonts w:cs="Times New Roman"/>
        </w:rPr>
        <w:t>VISUALIO s. r. o.</w:t>
      </w:r>
    </w:p>
    <w:p w14:paraId="1A267791" w14:textId="77777777" w:rsidR="00512330" w:rsidRPr="00A15479" w:rsidRDefault="00512330" w:rsidP="00512330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6D865186" w:rsidR="006C1EDF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p w14:paraId="54F2681B" w14:textId="7290B955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3522F6CD" w14:textId="1962F94E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502EF38" w14:textId="5C9FEE91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7E90057E" w14:textId="762FA449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1CBE8BEB" w14:textId="550A728A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CD8EC81" w14:textId="78F5D891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A822C5D" w14:textId="3EEC9EA9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168FA00D" w14:textId="1EFBC05B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3B0F2E4A" w14:textId="506F8E72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62B882C7" w14:textId="5B7E048D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C818385" w14:textId="5F9F472D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7C7A7C96" w14:textId="020A6E46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65351692" w14:textId="40AFC026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316B4BDF" w14:textId="7C4A6A39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4DDA0019" w14:textId="3F428E6E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775EF982" w14:textId="1196F17B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66BABBE5" w14:textId="24C73395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912AA7B" w14:textId="2C22F1DF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53A5D2E6" w14:textId="1B98A80F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4A740D82" w14:textId="613707B2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172F1ED8" w14:textId="05BEFC85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0AEA28B3" w14:textId="54281F36" w:rsidR="00F30C3B" w:rsidRDefault="00F30C3B" w:rsidP="000C3E19">
      <w:pPr>
        <w:spacing w:after="120" w:line="276" w:lineRule="auto"/>
        <w:ind w:hanging="284"/>
        <w:rPr>
          <w:rFonts w:cs="Times New Roman"/>
        </w:rPr>
      </w:pPr>
    </w:p>
    <w:p w14:paraId="22423FB3" w14:textId="45EC27C2" w:rsidR="00F30C3B" w:rsidRDefault="00F30C3B" w:rsidP="000C3E1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lastRenderedPageBreak/>
        <w:t xml:space="preserve">Příloha č. 1 </w:t>
      </w:r>
    </w:p>
    <w:p w14:paraId="28145CD3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  <w:b/>
          <w:sz w:val="36"/>
        </w:rPr>
      </w:pPr>
      <w:r w:rsidRPr="00F30C3B">
        <w:rPr>
          <w:rFonts w:cs="Times New Roman"/>
          <w:b/>
          <w:sz w:val="36"/>
        </w:rPr>
        <w:t xml:space="preserve">Servisní zajištění webové aplikace pro Institut Plánování a Rozvoje hlavního města Prahy </w:t>
      </w:r>
    </w:p>
    <w:p w14:paraId="3D3CB064" w14:textId="77777777" w:rsid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46E0C46F" w14:textId="77777777" w:rsid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3039D7AE" w14:textId="5C47BB14" w:rsidR="00F30C3B" w:rsidRPr="00F30C3B" w:rsidRDefault="00F30C3B" w:rsidP="00F30C3B">
      <w:pPr>
        <w:spacing w:after="120" w:line="276" w:lineRule="auto"/>
        <w:ind w:hanging="284"/>
        <w:jc w:val="both"/>
        <w:rPr>
          <w:rFonts w:cs="Times New Roman"/>
        </w:rPr>
      </w:pPr>
      <w:r w:rsidRPr="00F30C3B">
        <w:rPr>
          <w:rFonts w:cs="Times New Roman"/>
        </w:rPr>
        <w:t xml:space="preserve">Společnost </w:t>
      </w:r>
      <w:proofErr w:type="spellStart"/>
      <w:r w:rsidRPr="00F30C3B">
        <w:rPr>
          <w:rFonts w:cs="Times New Roman"/>
        </w:rPr>
        <w:t>Visualio</w:t>
      </w:r>
      <w:proofErr w:type="spellEnd"/>
      <w:r w:rsidRPr="00F30C3B">
        <w:rPr>
          <w:rFonts w:cs="Times New Roman"/>
        </w:rPr>
        <w:t xml:space="preserve"> s.r.o. je připravena plně pokrýt definovaný rozsah servisní podpory včetně kategorického rozdělení hlášených chyb a definovaného postupu komunikace. </w:t>
      </w:r>
    </w:p>
    <w:p w14:paraId="3613FD90" w14:textId="77777777" w:rsidR="00F30C3B" w:rsidRPr="00F30C3B" w:rsidRDefault="00F30C3B" w:rsidP="00F30C3B">
      <w:pPr>
        <w:spacing w:after="120" w:line="276" w:lineRule="auto"/>
        <w:ind w:hanging="284"/>
        <w:jc w:val="both"/>
        <w:rPr>
          <w:rFonts w:cs="Times New Roman"/>
        </w:rPr>
      </w:pPr>
    </w:p>
    <w:p w14:paraId="09B18F64" w14:textId="6C3DD5BB" w:rsidR="00F30C3B" w:rsidRPr="00F30C3B" w:rsidRDefault="00F30C3B" w:rsidP="00F30C3B">
      <w:pPr>
        <w:spacing w:after="120" w:line="276" w:lineRule="auto"/>
        <w:ind w:hanging="284"/>
        <w:jc w:val="both"/>
        <w:rPr>
          <w:rFonts w:cs="Times New Roman"/>
        </w:rPr>
      </w:pPr>
      <w:r w:rsidRPr="00F30C3B">
        <w:rPr>
          <w:rFonts w:cs="Times New Roman"/>
        </w:rPr>
        <w:t xml:space="preserve">Společnost </w:t>
      </w:r>
      <w:proofErr w:type="spellStart"/>
      <w:r w:rsidRPr="00F30C3B">
        <w:rPr>
          <w:rFonts w:cs="Times New Roman"/>
        </w:rPr>
        <w:t>Visualio</w:t>
      </w:r>
      <w:proofErr w:type="spellEnd"/>
      <w:r w:rsidRPr="00F30C3B">
        <w:rPr>
          <w:rFonts w:cs="Times New Roman"/>
        </w:rPr>
        <w:t xml:space="preserve"> s.r.o. bude odpovědná pouze za Sekundární podporu, primární podpora (zákaznická) je plně v režii společnosti Institut Plánování a Rozvoje hlavního města Prahy. Veškeré požadavky (problémy, incidenty, konzultace, změnové požadavky) budou reportovány Emailem. Servis a změnové/ rozvojové požadavky budou realizovány prostřednictvím dílčí objednávky.</w:t>
      </w:r>
    </w:p>
    <w:p w14:paraId="7BD6AF77" w14:textId="77777777" w:rsidR="00F30C3B" w:rsidRPr="00F30C3B" w:rsidRDefault="00F30C3B" w:rsidP="00F30C3B">
      <w:pPr>
        <w:spacing w:after="120" w:line="276" w:lineRule="auto"/>
        <w:ind w:hanging="284"/>
        <w:jc w:val="both"/>
        <w:rPr>
          <w:rFonts w:cs="Times New Roman"/>
        </w:rPr>
      </w:pPr>
    </w:p>
    <w:p w14:paraId="761654A6" w14:textId="77777777" w:rsidR="00F30C3B" w:rsidRPr="00F30C3B" w:rsidRDefault="00F30C3B" w:rsidP="00F30C3B">
      <w:pPr>
        <w:spacing w:after="120" w:line="276" w:lineRule="auto"/>
        <w:ind w:hanging="284"/>
        <w:jc w:val="both"/>
        <w:rPr>
          <w:rFonts w:cs="Times New Roman"/>
        </w:rPr>
      </w:pPr>
      <w:r w:rsidRPr="00F30C3B">
        <w:rPr>
          <w:rFonts w:cs="Times New Roman"/>
        </w:rPr>
        <w:t xml:space="preserve">Servisní tým (Sekundární podpora) řeší takové případy, u nichž nejsou dosud známá řešení, a tudíž je nutné tato řešení analyzovat, navrhnout, implementovat a otestovat tak, aby se z nich stala řešení známá neboli standardní. Cílem je zajistit kvalitní a úplné pokrytí všech problémů a požadavků. Vzniklé problémy uživatelů řešíme v co nejkratším čase a dle dohodnutých parametrů </w:t>
      </w:r>
      <w:proofErr w:type="spellStart"/>
      <w:r w:rsidRPr="00F30C3B">
        <w:rPr>
          <w:rFonts w:cs="Times New Roman"/>
        </w:rPr>
        <w:t>Service</w:t>
      </w:r>
      <w:proofErr w:type="spellEnd"/>
      <w:r w:rsidRPr="00F30C3B">
        <w:rPr>
          <w:rFonts w:cs="Times New Roman"/>
        </w:rPr>
        <w:t xml:space="preserve"> </w:t>
      </w:r>
      <w:proofErr w:type="spellStart"/>
      <w:r w:rsidRPr="00F30C3B">
        <w:rPr>
          <w:rFonts w:cs="Times New Roman"/>
        </w:rPr>
        <w:t>Level</w:t>
      </w:r>
      <w:proofErr w:type="spellEnd"/>
      <w:r w:rsidRPr="00F30C3B">
        <w:rPr>
          <w:rFonts w:cs="Times New Roman"/>
        </w:rPr>
        <w:t xml:space="preserve"> </w:t>
      </w:r>
      <w:proofErr w:type="spellStart"/>
      <w:r w:rsidRPr="00F30C3B">
        <w:rPr>
          <w:rFonts w:cs="Times New Roman"/>
        </w:rPr>
        <w:t>Agreement</w:t>
      </w:r>
      <w:proofErr w:type="spellEnd"/>
      <w:r w:rsidRPr="00F30C3B">
        <w:rPr>
          <w:rFonts w:cs="Times New Roman"/>
        </w:rPr>
        <w:t xml:space="preserve"> (SLA) tak, aby byl minimalizován negativní dopad na chod webové aplikace. </w:t>
      </w:r>
    </w:p>
    <w:p w14:paraId="51BA5E36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75BD2BD5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Rozsah dodávky základních služeb: </w:t>
      </w:r>
    </w:p>
    <w:p w14:paraId="754791FF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Zajištění sekundární podpory dle dohodnutých SLA. ● Servisní report – měsíčně. </w:t>
      </w:r>
    </w:p>
    <w:p w14:paraId="55B8DB25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Řešení problémů. </w:t>
      </w:r>
    </w:p>
    <w:p w14:paraId="2FBC0FDB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Oprava chyb. </w:t>
      </w:r>
    </w:p>
    <w:p w14:paraId="5CB9103C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Řešení nestandardních provozních problémů. </w:t>
      </w:r>
    </w:p>
    <w:p w14:paraId="42B0B92B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Řešení drobných změn a úprav. </w:t>
      </w:r>
    </w:p>
    <w:p w14:paraId="10BC8BA1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Konzultace.   </w:t>
      </w:r>
    </w:p>
    <w:p w14:paraId="2C454D45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79B2293A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4D43B4AC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bookmarkStart w:id="16" w:name="_GoBack"/>
      <w:bookmarkEnd w:id="16"/>
      <w:r w:rsidRPr="00F30C3B">
        <w:rPr>
          <w:rFonts w:cs="Times New Roman"/>
        </w:rPr>
        <w:t xml:space="preserve">Garantované SLA </w:t>
      </w:r>
    </w:p>
    <w:p w14:paraId="397716D5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28B3B5E2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Základní doba </w:t>
      </w:r>
      <w:proofErr w:type="gramStart"/>
      <w:r w:rsidRPr="00F30C3B">
        <w:rPr>
          <w:rFonts w:cs="Times New Roman"/>
        </w:rPr>
        <w:t>služeb - 5x8</w:t>
      </w:r>
      <w:proofErr w:type="gramEnd"/>
      <w:r w:rsidRPr="00F30C3B">
        <w:rPr>
          <w:rFonts w:cs="Times New Roman"/>
        </w:rPr>
        <w:t xml:space="preserve">, pracovní den od 9:00 do 17:00 </w:t>
      </w:r>
    </w:p>
    <w:p w14:paraId="1155640A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Měsíční servisní </w:t>
      </w:r>
      <w:proofErr w:type="gramStart"/>
      <w:r w:rsidRPr="00F30C3B">
        <w:rPr>
          <w:rFonts w:cs="Times New Roman"/>
        </w:rPr>
        <w:t>report - do</w:t>
      </w:r>
      <w:proofErr w:type="gramEnd"/>
      <w:r w:rsidRPr="00F30C3B">
        <w:rPr>
          <w:rFonts w:cs="Times New Roman"/>
        </w:rPr>
        <w:t xml:space="preserve"> 15. kalendářního dne následujícího měsíce </w:t>
      </w:r>
    </w:p>
    <w:p w14:paraId="13EB8B4F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Lhůta na dodání odhadu řešení změnového/rozvojového požadavku – do 3 pracovních dní. </w:t>
      </w:r>
    </w:p>
    <w:p w14:paraId="4E4C079A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55CC77BC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201A4A81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Kategorie vady </w:t>
      </w:r>
      <w:r w:rsidRPr="00F30C3B">
        <w:rPr>
          <w:rFonts w:cs="Times New Roman"/>
        </w:rPr>
        <w:tab/>
        <w:t xml:space="preserve">Lhůta na zahájení řešení </w:t>
      </w:r>
    </w:p>
    <w:p w14:paraId="2BA8FD39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>(</w:t>
      </w:r>
      <w:proofErr w:type="spellStart"/>
      <w:r w:rsidRPr="00F30C3B">
        <w:rPr>
          <w:rFonts w:cs="Times New Roman"/>
        </w:rPr>
        <w:t>Time</w:t>
      </w:r>
      <w:proofErr w:type="spellEnd"/>
      <w:r w:rsidRPr="00F30C3B">
        <w:rPr>
          <w:rFonts w:cs="Times New Roman"/>
        </w:rPr>
        <w:t xml:space="preserve"> to </w:t>
      </w:r>
      <w:proofErr w:type="spellStart"/>
      <w:r w:rsidRPr="00F30C3B">
        <w:rPr>
          <w:rFonts w:cs="Times New Roman"/>
        </w:rPr>
        <w:t>React</w:t>
      </w:r>
      <w:proofErr w:type="spellEnd"/>
      <w:r w:rsidRPr="00F30C3B">
        <w:rPr>
          <w:rFonts w:cs="Times New Roman"/>
        </w:rPr>
        <w:t xml:space="preserve">) </w:t>
      </w:r>
      <w:r w:rsidRPr="00F30C3B">
        <w:rPr>
          <w:rFonts w:cs="Times New Roman"/>
        </w:rPr>
        <w:tab/>
        <w:t>Lhůta pro dodání opravy/náhradního řešení (</w:t>
      </w:r>
      <w:proofErr w:type="spellStart"/>
      <w:r w:rsidRPr="00F30C3B">
        <w:rPr>
          <w:rFonts w:cs="Times New Roman"/>
        </w:rPr>
        <w:t>Time</w:t>
      </w:r>
      <w:proofErr w:type="spellEnd"/>
      <w:r w:rsidRPr="00F30C3B">
        <w:rPr>
          <w:rFonts w:cs="Times New Roman"/>
        </w:rPr>
        <w:t xml:space="preserve"> to Fix) </w:t>
      </w:r>
    </w:p>
    <w:p w14:paraId="0D073CB1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proofErr w:type="gramStart"/>
      <w:r w:rsidRPr="00F30C3B">
        <w:rPr>
          <w:rFonts w:cs="Times New Roman"/>
        </w:rPr>
        <w:t>A - Kritická</w:t>
      </w:r>
      <w:proofErr w:type="gramEnd"/>
      <w:r w:rsidRPr="00F30C3B">
        <w:rPr>
          <w:rFonts w:cs="Times New Roman"/>
        </w:rPr>
        <w:t xml:space="preserve"> </w:t>
      </w:r>
      <w:r w:rsidRPr="00F30C3B">
        <w:rPr>
          <w:rFonts w:cs="Times New Roman"/>
        </w:rPr>
        <w:tab/>
        <w:t xml:space="preserve">do 2 hodin </w:t>
      </w:r>
      <w:r w:rsidRPr="00F30C3B">
        <w:rPr>
          <w:rFonts w:cs="Times New Roman"/>
        </w:rPr>
        <w:tab/>
        <w:t xml:space="preserve">24 hodin </w:t>
      </w:r>
    </w:p>
    <w:p w14:paraId="69B002A1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  </w:t>
      </w:r>
      <w:proofErr w:type="gramStart"/>
      <w:r w:rsidRPr="00F30C3B">
        <w:rPr>
          <w:rFonts w:cs="Times New Roman"/>
        </w:rPr>
        <w:t>B - Vážná</w:t>
      </w:r>
      <w:proofErr w:type="gramEnd"/>
      <w:r w:rsidRPr="00F30C3B">
        <w:rPr>
          <w:rFonts w:cs="Times New Roman"/>
        </w:rPr>
        <w:t xml:space="preserve"> </w:t>
      </w:r>
      <w:r w:rsidRPr="00F30C3B">
        <w:rPr>
          <w:rFonts w:cs="Times New Roman"/>
        </w:rPr>
        <w:tab/>
        <w:t>do 6 hodin</w:t>
      </w:r>
      <w:r w:rsidRPr="00F30C3B">
        <w:rPr>
          <w:rFonts w:cs="Times New Roman"/>
        </w:rPr>
        <w:tab/>
        <w:t xml:space="preserve">5 pracovních dní </w:t>
      </w:r>
    </w:p>
    <w:p w14:paraId="2061BA66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proofErr w:type="gramStart"/>
      <w:r w:rsidRPr="00F30C3B">
        <w:rPr>
          <w:rFonts w:cs="Times New Roman"/>
        </w:rPr>
        <w:t>C - Drobná</w:t>
      </w:r>
      <w:proofErr w:type="gramEnd"/>
      <w:r w:rsidRPr="00F30C3B">
        <w:rPr>
          <w:rFonts w:cs="Times New Roman"/>
        </w:rPr>
        <w:t xml:space="preserve"> </w:t>
      </w:r>
      <w:r w:rsidRPr="00F30C3B">
        <w:rPr>
          <w:rFonts w:cs="Times New Roman"/>
        </w:rPr>
        <w:tab/>
        <w:t>do 3 pracovních dní</w:t>
      </w:r>
      <w:r w:rsidRPr="00F30C3B">
        <w:rPr>
          <w:rFonts w:cs="Times New Roman"/>
        </w:rPr>
        <w:tab/>
        <w:t xml:space="preserve">20 pracovních dní </w:t>
      </w:r>
    </w:p>
    <w:p w14:paraId="6038A1B6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5A49871D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51D13C06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Kategorizace incidentů provozu Řešení: </w:t>
      </w:r>
    </w:p>
    <w:p w14:paraId="62F89FDF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Incident kategorie A se rozumí Vada kritická, která způsobuje závažné problémy všem uživatelům. Řešení zcela selhalo nebo je rozsáhle poškozeno. Některé jeho důležité nebo všechny jeho části selhaly a jsou zcela nefunkční nebo je jejich funkčnost omezena tak, že je kritickým způsobem ovlivněn provoz aplikace. </w:t>
      </w:r>
    </w:p>
    <w:p w14:paraId="771A2B37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Incident kategorie B se rozumí Vada vážná. Aplikace je funkční pouze částečně. Dostupnost klíčových informací pro koncové uživatele je výrazně snížena z důvodu selhání nebo omezení některých důležitých funkcí aplikace. </w:t>
      </w:r>
    </w:p>
    <w:p w14:paraId="41F8CAD3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  <w:r w:rsidRPr="00F30C3B">
        <w:rPr>
          <w:rFonts w:cs="Times New Roman"/>
        </w:rPr>
        <w:t xml:space="preserve">● Incident kategorie C se rozumí Vada drobná. Aplikace je plně funkční, pouze některé funkce jsou omezeny. Tato kategorie zároveň zahrnuje funkce, které sice prokazatelně selhaly, ale nejsou v daný moment využívány a nemají zásadní vliv na dostupnost klíčových informací pro koncové uživatele. Vada má pouze zanedbatelný vliv na aplikaci. </w:t>
      </w:r>
    </w:p>
    <w:p w14:paraId="0089E596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4539524E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4317579F" w14:textId="77777777" w:rsidR="00F30C3B" w:rsidRPr="00F30C3B" w:rsidRDefault="00F30C3B" w:rsidP="00F30C3B">
      <w:pPr>
        <w:spacing w:after="120" w:line="276" w:lineRule="auto"/>
        <w:ind w:hanging="284"/>
        <w:rPr>
          <w:rFonts w:cs="Times New Roman"/>
        </w:rPr>
      </w:pPr>
    </w:p>
    <w:p w14:paraId="26172957" w14:textId="77777777" w:rsidR="00F30C3B" w:rsidRPr="00A15479" w:rsidRDefault="00F30C3B" w:rsidP="000C3E19">
      <w:pPr>
        <w:spacing w:after="120" w:line="276" w:lineRule="auto"/>
        <w:ind w:hanging="284"/>
        <w:rPr>
          <w:rFonts w:cs="Times New Roman"/>
        </w:rPr>
      </w:pPr>
    </w:p>
    <w:sectPr w:rsidR="00F30C3B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9FE1" w16cex:dateUtc="2024-03-22T05:12:00Z"/>
  <w16cex:commentExtensible w16cex:durableId="29A6E03A" w16cex:dateUtc="2024-03-21T15:35:00Z"/>
  <w16cex:commentExtensible w16cex:durableId="29BE2ED4" w16cex:dateUtc="2024-04-08T06:52:00Z"/>
  <w16cex:commentExtensible w16cex:durableId="29A7A07A" w16cex:dateUtc="2024-03-22T05:15:00Z"/>
  <w16cex:commentExtensible w16cex:durableId="299AC118" w16cex:dateUtc="2024-03-12T10:55:00Z"/>
  <w16cex:commentExtensible w16cex:durableId="29A7A115" w16cex:dateUtc="2024-03-22T05:17:00Z"/>
  <w16cex:commentExtensible w16cex:durableId="299EE37C" w16cex:dateUtc="2024-03-15T14:10:00Z"/>
  <w16cex:commentExtensible w16cex:durableId="29BE2D16" w16cex:dateUtc="2024-04-08T06:45:00Z"/>
  <w16cex:commentExtensible w16cex:durableId="299AC7A7" w16cex:dateUtc="2024-03-12T11:23:00Z"/>
  <w16cex:commentExtensible w16cex:durableId="29BE2D3E" w16cex:dateUtc="2024-04-08T06:45:00Z"/>
  <w16cex:commentExtensible w16cex:durableId="29A7B6A3" w16cex:dateUtc="2024-03-22T06:49:00Z"/>
  <w16cex:commentExtensible w16cex:durableId="7371DF6E" w16cex:dateUtc="2024-02-20T13:41:00Z"/>
  <w16cex:commentExtensible w16cex:durableId="29BE2E90" w16cex:dateUtc="2024-04-08T06:51:00Z"/>
  <w16cex:commentExtensible w16cex:durableId="299AD0C7" w16cex:dateUtc="2024-03-12T12:01:00Z"/>
  <w16cex:commentExtensible w16cex:durableId="29A7E587" w16cex:dateUtc="2024-03-22T10:09:00Z"/>
  <w16cex:commentExtensible w16cex:durableId="29C7BC97" w16cex:dateUtc="2024-04-15T12:47:00Z"/>
  <w16cex:commentExtensible w16cex:durableId="29BE2F43" w16cex:dateUtc="2024-04-08T06:54:00Z"/>
  <w16cex:commentExtensible w16cex:durableId="299AD223" w16cex:dateUtc="2024-03-12T12:07:00Z"/>
  <w16cex:commentExtensible w16cex:durableId="6B68C761" w16cex:dateUtc="2024-02-19T15:56:00Z"/>
  <w16cex:commentExtensible w16cex:durableId="29A6CE98" w16cex:dateUtc="2024-02-20T08:25:00Z"/>
  <w16cex:commentExtensible w16cex:durableId="29A6E39E" w16cex:dateUtc="2024-03-21T15:49:00Z"/>
  <w16cex:commentExtensible w16cex:durableId="29A7B803" w16cex:dateUtc="2024-03-22T06:55:00Z"/>
  <w16cex:commentExtensible w16cex:durableId="29A6E45F" w16cex:dateUtc="2024-03-21T15:52:00Z"/>
  <w16cex:commentExtensible w16cex:durableId="0E36A6D0" w16cex:dateUtc="2024-02-27T13:51:00Z"/>
  <w16cex:commentExtensible w16cex:durableId="299EE4E2" w16cex:dateUtc="2024-03-15T14:16:00Z"/>
  <w16cex:commentExtensible w16cex:durableId="29A3D339" w16cex:dateUtc="2024-03-19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  <w:p w14:paraId="2A832833" w14:textId="77777777" w:rsidR="00000000" w:rsidRDefault="00F30C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EBCFA52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AF75C3">
      <w:rPr>
        <w:sz w:val="22"/>
      </w:rPr>
      <w:t>objednatele: ZAK</w:t>
    </w:r>
    <w:r w:rsidR="00512330" w:rsidRPr="00AF75C3">
      <w:rPr>
        <w:sz w:val="22"/>
      </w:rPr>
      <w:t xml:space="preserve"> 2</w:t>
    </w:r>
    <w:r w:rsidR="00E02434" w:rsidRPr="00AF75C3">
      <w:rPr>
        <w:sz w:val="22"/>
      </w:rPr>
      <w:t>4</w:t>
    </w:r>
    <w:r w:rsidR="00512330" w:rsidRPr="00AF75C3">
      <w:rPr>
        <w:sz w:val="22"/>
      </w:rPr>
      <w:t>-</w:t>
    </w:r>
    <w:r w:rsidR="00AF75C3" w:rsidRPr="00AF75C3">
      <w:rPr>
        <w:sz w:val="22"/>
      </w:rPr>
      <w:t>0041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AF75C3">
      <w:t xml:space="preserve">č. smlouvy </w:t>
    </w:r>
    <w:r w:rsidR="009D508B" w:rsidRPr="00AF75C3">
      <w:t>dodava</w:t>
    </w:r>
    <w:r w:rsidRPr="00AF75C3">
      <w:t>tele</w:t>
    </w:r>
    <w:r w:rsidR="00D81B70" w:rsidRPr="00AF75C3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  <w:p w14:paraId="03E04DD1" w14:textId="77777777" w:rsidR="00000000" w:rsidRDefault="00F30C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7"/>
  </w:num>
  <w:num w:numId="5">
    <w:abstractNumId w:val="28"/>
  </w:num>
  <w:num w:numId="6">
    <w:abstractNumId w:val="40"/>
  </w:num>
  <w:num w:numId="7">
    <w:abstractNumId w:val="29"/>
  </w:num>
  <w:num w:numId="8">
    <w:abstractNumId w:val="21"/>
  </w:num>
  <w:num w:numId="9">
    <w:abstractNumId w:val="38"/>
  </w:num>
  <w:num w:numId="10">
    <w:abstractNumId w:val="33"/>
  </w:num>
  <w:num w:numId="11">
    <w:abstractNumId w:val="20"/>
  </w:num>
  <w:num w:numId="12">
    <w:abstractNumId w:val="25"/>
  </w:num>
  <w:num w:numId="13">
    <w:abstractNumId w:val="32"/>
  </w:num>
  <w:num w:numId="14">
    <w:abstractNumId w:val="24"/>
  </w:num>
  <w:num w:numId="15">
    <w:abstractNumId w:val="23"/>
  </w:num>
  <w:num w:numId="16">
    <w:abstractNumId w:val="39"/>
  </w:num>
  <w:num w:numId="17">
    <w:abstractNumId w:val="41"/>
  </w:num>
  <w:num w:numId="18">
    <w:abstractNumId w:val="36"/>
  </w:num>
  <w:num w:numId="19">
    <w:abstractNumId w:val="31"/>
  </w:num>
  <w:num w:numId="20">
    <w:abstractNumId w:val="34"/>
  </w:num>
  <w:num w:numId="21">
    <w:abstractNumId w:val="26"/>
  </w:num>
  <w:num w:numId="22">
    <w:abstractNumId w:val="22"/>
  </w:num>
  <w:num w:numId="23">
    <w:abstractNumId w:val="2"/>
  </w:num>
  <w:num w:numId="24">
    <w:abstractNumId w:val="14"/>
  </w:num>
  <w:num w:numId="25">
    <w:abstractNumId w:val="35"/>
  </w:num>
  <w:num w:numId="2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5647C"/>
    <w:rsid w:val="00062123"/>
    <w:rsid w:val="000643AF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30250"/>
    <w:rsid w:val="00331390"/>
    <w:rsid w:val="003375C0"/>
    <w:rsid w:val="003406C4"/>
    <w:rsid w:val="003413B5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63951"/>
    <w:rsid w:val="00463C9E"/>
    <w:rsid w:val="004705C0"/>
    <w:rsid w:val="0047131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5DBF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0148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45F4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23B9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08B5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5914"/>
    <w:rsid w:val="00A261F8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5C3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676E5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052D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87DAA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081B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1042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12C2B"/>
    <w:rsid w:val="00F20170"/>
    <w:rsid w:val="00F21CE0"/>
    <w:rsid w:val="00F2559D"/>
    <w:rsid w:val="00F260B6"/>
    <w:rsid w:val="00F2669B"/>
    <w:rsid w:val="00F306F0"/>
    <w:rsid w:val="00F30C3B"/>
    <w:rsid w:val="00F31205"/>
    <w:rsid w:val="00F3132A"/>
    <w:rsid w:val="00F41240"/>
    <w:rsid w:val="00F41FA9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3FBB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3E280-8B2C-408F-AFA9-D6D2AA29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5446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3</cp:revision>
  <cp:lastPrinted>2024-04-16T07:48:00Z</cp:lastPrinted>
  <dcterms:created xsi:type="dcterms:W3CDTF">2024-04-17T10:50:00Z</dcterms:created>
  <dcterms:modified xsi:type="dcterms:W3CDTF">2024-04-17T10:53:00Z</dcterms:modified>
</cp:coreProperties>
</file>