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053652" w:rsidTr="003F5EA1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652" w:rsidRPr="000F1AD7" w:rsidRDefault="00053652" w:rsidP="003F5EA1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Pr="00C03218" w:rsidRDefault="00053652" w:rsidP="003F5EA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652" w:rsidTr="003F5EA1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C03218">
              <w:rPr>
                <w:rFonts w:ascii="Arial" w:hAnsi="Arial" w:cs="Arial"/>
                <w:b/>
                <w:bCs/>
              </w:rPr>
              <w:t>"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Pavilon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Instalace systému výměny vzduchu </w:t>
            </w:r>
            <w:r w:rsidRPr="00C03218">
              <w:rPr>
                <w:rFonts w:ascii="Arial" w:hAnsi="Arial" w:cs="Arial"/>
                <w:b/>
                <w:bCs/>
              </w:rPr>
              <w:t xml:space="preserve">" </w:t>
            </w:r>
          </w:p>
          <w:p w:rsidR="00053652" w:rsidRDefault="00053652" w:rsidP="003F5EA1">
            <w:pPr>
              <w:rPr>
                <w:rFonts w:cs="Arial"/>
                <w:sz w:val="18"/>
                <w:szCs w:val="18"/>
              </w:rPr>
            </w:pPr>
          </w:p>
        </w:tc>
      </w:tr>
      <w:tr w:rsidR="00053652" w:rsidTr="003F5EA1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053652" w:rsidTr="003F5EA1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Jméno, funkce,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podpis :</w:t>
            </w:r>
            <w:proofErr w:type="gram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053652" w:rsidTr="003F5EA1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Pr="00AC6BF0" w:rsidRDefault="00053652" w:rsidP="003F5EA1">
            <w:pPr>
              <w:pStyle w:val="Odstavecseseznamem"/>
              <w:tabs>
                <w:tab w:val="left" w:pos="1276"/>
              </w:tabs>
              <w:overflowPunct/>
              <w:autoSpaceDE/>
              <w:autoSpaceDN/>
              <w:adjustRightInd/>
              <w:spacing w:line="276" w:lineRule="auto"/>
              <w:ind w:left="0"/>
              <w:contextualSpacing w:val="0"/>
              <w:rPr>
                <w:rFonts w:ascii="Tahoma" w:hAnsi="Tahoma" w:cs="Tahoma"/>
                <w:sz w:val="19"/>
                <w:szCs w:val="19"/>
              </w:rPr>
            </w:pPr>
            <w:r w:rsidRPr="00AC6BF0">
              <w:rPr>
                <w:rFonts w:ascii="Tahoma" w:hAnsi="Tahoma" w:cs="Tahoma"/>
              </w:rPr>
              <w:t xml:space="preserve">4mont </w:t>
            </w:r>
            <w:proofErr w:type="spellStart"/>
            <w:r w:rsidRPr="00AC6BF0">
              <w:rPr>
                <w:rFonts w:ascii="Tahoma" w:hAnsi="Tahoma" w:cs="Tahoma"/>
              </w:rPr>
              <w:t>elektric</w:t>
            </w:r>
            <w:proofErr w:type="spellEnd"/>
            <w:r w:rsidRPr="00AC6BF0">
              <w:rPr>
                <w:rFonts w:ascii="Tahoma" w:hAnsi="Tahoma" w:cs="Tahoma"/>
              </w:rPr>
              <w:t xml:space="preserve"> s.r.o.</w:t>
            </w:r>
          </w:p>
          <w:p w:rsidR="00053652" w:rsidRPr="00AC6BF0" w:rsidRDefault="00053652" w:rsidP="003F5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Pr="00AC6BF0" w:rsidRDefault="00053652" w:rsidP="003F5EA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27.02.2024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003/1 až 003/2</w:t>
            </w:r>
          </w:p>
        </w:tc>
      </w:tr>
      <w:tr w:rsidR="00053652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652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652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65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  <w:proofErr w:type="gramEnd"/>
          </w:p>
        </w:tc>
      </w:tr>
      <w:tr w:rsidR="00053652" w:rsidTr="003F5EA1">
        <w:trPr>
          <w:trHeight w:hRule="exact" w:val="270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Změna, v návaznosti na zněnu vedení VZT potrubí,  se týká změny počtu vrtů/průrazů stavebními konstrukcemi; dále doplněním prostupu oknem; dále doplněním střešních prostupů/osazení střešních soklů na plochou střechu; dále demontáže původní VZT na chodbě; dále doplněním dobetonávky podlahy; dále doplněním izolace na půdě a střeše proti kondenzaci; dále doplněním dělící příčky na chodbě  pro oddělení provozu laboratoří bez přerušení a staveniště ve 2.NP; dále doplněním úklidů; dále doplněním likvidace odpadů. </w:t>
            </w:r>
          </w:p>
          <w:p w:rsidR="00053652" w:rsidRDefault="00053652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se týká zejména půdorysu 2.NP a půdy.</w:t>
            </w:r>
          </w:p>
          <w:p w:rsidR="00053652" w:rsidRDefault="00053652" w:rsidP="003F5EA1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5365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) :</w:t>
            </w:r>
            <w:proofErr w:type="gramEnd"/>
          </w:p>
        </w:tc>
      </w:tr>
      <w:tr w:rsidR="00053652" w:rsidTr="003F5EA1">
        <w:trPr>
          <w:trHeight w:hRule="exact" w:val="163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okolnosti v rámci realizace díla dle požadavků objednatele s odkazem na ZL č.001 a ZL č.002; a dále na absence položek v zadávacím výkazu výměr.</w:t>
            </w:r>
          </w:p>
          <w:p w:rsidR="00053652" w:rsidRPr="00F71379" w:rsidRDefault="00053652" w:rsidP="003F5EA1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Změna se týká 2.NP a půdy (střechy).</w:t>
            </w:r>
            <w:r w:rsidRPr="00F7137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05365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Popis prací, které budou souviset se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změnou :</w:t>
            </w:r>
            <w:proofErr w:type="gramEnd"/>
          </w:p>
        </w:tc>
      </w:tr>
      <w:tr w:rsidR="00053652" w:rsidTr="003F5EA1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053652" w:rsidRDefault="00053652" w:rsidP="003F5EA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předmětu díla jsou provedeny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053652" w:rsidRPr="00C379AC" w:rsidRDefault="00053652" w:rsidP="00053652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Stavební práce dle přílohy rozpočtu – příloha ZL č.003 – 2strany </w:t>
            </w:r>
          </w:p>
          <w:p w:rsidR="00053652" w:rsidRDefault="00053652" w:rsidP="003F5EA1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053652" w:rsidRPr="009843E6" w:rsidRDefault="00053652" w:rsidP="003F5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65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053652" w:rsidTr="003F5EA1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změn </w:t>
            </w:r>
            <w:proofErr w:type="gramStart"/>
            <w:r w:rsidRPr="0067237C">
              <w:rPr>
                <w:rFonts w:ascii="Arial" w:hAnsi="Arial" w:cs="Arial"/>
                <w:sz w:val="20"/>
                <w:szCs w:val="20"/>
              </w:rPr>
              <w:t>činí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24.177,99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65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Ovlivnění harmonogramu (+) nebo (-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053652" w:rsidTr="003F5EA1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Ne.</w:t>
            </w: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053652" w:rsidRDefault="0005365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652" w:rsidTr="003F5EA1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003</w:t>
            </w:r>
          </w:p>
          <w:p w:rsidR="00053652" w:rsidRDefault="00053652" w:rsidP="003F5EA1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05365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3652" w:rsidRDefault="0005365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Vyjádření autorského </w:t>
            </w:r>
            <w:proofErr w:type="gramStart"/>
            <w:r w:rsidRPr="00A850A5">
              <w:rPr>
                <w:rFonts w:ascii="Arial" w:hAnsi="Arial" w:cs="Arial"/>
                <w:b/>
                <w:sz w:val="16"/>
                <w:szCs w:val="16"/>
              </w:rPr>
              <w:t>dozoru  :</w:t>
            </w:r>
            <w:proofErr w:type="gramEnd"/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Jan Špunda (TEMEX)</w:t>
            </w:r>
          </w:p>
          <w:p w:rsidR="00053652" w:rsidRDefault="00053652" w:rsidP="003F5EA1">
            <w:pPr>
              <w:rPr>
                <w:rFonts w:ascii="Arial" w:hAnsi="Arial" w:cs="Arial"/>
                <w:color w:val="5F497A"/>
                <w:sz w:val="20"/>
                <w:szCs w:val="20"/>
                <w:u w:val="single"/>
              </w:rPr>
            </w:pPr>
          </w:p>
          <w:p w:rsidR="00053652" w:rsidRDefault="00053652" w:rsidP="003F5EA1">
            <w:pPr>
              <w:rPr>
                <w:b/>
                <w:bCs/>
                <w:i/>
                <w:iCs/>
              </w:rPr>
            </w:pPr>
          </w:p>
        </w:tc>
      </w:tr>
      <w:tr w:rsidR="00053652" w:rsidTr="003F5EA1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053652" w:rsidRDefault="00053652" w:rsidP="003F5EA1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05365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Konečné vyjádření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TDI  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Ing. Miroslav </w:t>
            </w:r>
            <w:proofErr w:type="spellStart"/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Geryk</w:t>
            </w:r>
            <w:proofErr w:type="spellEnd"/>
          </w:p>
        </w:tc>
      </w:tr>
      <w:tr w:rsidR="00053652" w:rsidTr="003F5EA1">
        <w:trPr>
          <w:trHeight w:hRule="exact" w:val="368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53652" w:rsidRDefault="00053652" w:rsidP="003F5EA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05365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Odsouhlasení objednatelem (Slezská nemocnice v Opavě,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5365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652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365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652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3652" w:rsidRDefault="00053652" w:rsidP="003F5EA1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5365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652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3652" w:rsidRDefault="00053652" w:rsidP="003F5E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652" w:rsidRDefault="00053652" w:rsidP="003F5EA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53652" w:rsidRDefault="00053652" w:rsidP="00053652"/>
    <w:p w:rsidR="00A75873" w:rsidRDefault="00A75873">
      <w:bookmarkStart w:id="0" w:name="_GoBack"/>
      <w:bookmarkEnd w:id="0"/>
    </w:p>
    <w:sectPr w:rsidR="00A7587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53652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05574" id="Přímá spojnic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99EDF" id="Přímá spojnic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" strokeweight=".26mm">
              <v:stroke joinstyle="miter" endcap="square"/>
            </v:line>
          </w:pict>
        </mc:Fallback>
      </mc:AlternateContent>
    </w:r>
    <w:r>
      <w:rPr>
        <w:rFonts w:ascii="Arial" w:hAnsi="Arial" w:cs="Arial"/>
        <w:sz w:val="16"/>
        <w:szCs w:val="16"/>
      </w:rPr>
      <w:t>„</w:t>
    </w:r>
    <w:r w:rsidRPr="00A850A5">
      <w:rPr>
        <w:rFonts w:ascii="Arial" w:hAnsi="Arial" w:cs="Arial"/>
        <w:sz w:val="16"/>
        <w:szCs w:val="16"/>
      </w:rPr>
      <w:t>Pavilon O – Instalace systému výměny vzduchu“</w:t>
    </w:r>
  </w:p>
  <w:p w:rsidR="000075B3" w:rsidRDefault="00053652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53652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2"/>
    <w:rsid w:val="00053652"/>
    <w:rsid w:val="00A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E8BCFA7-A1A2-4084-BBD0-F17B7266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3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53652"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3652"/>
    <w:rPr>
      <w:rFonts w:ascii="Arial" w:eastAsia="Times New Roman" w:hAnsi="Arial" w:cs="Arial"/>
      <w:b/>
      <w:bCs/>
      <w:i/>
      <w:iCs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053652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character" w:customStyle="1" w:styleId="ZhlavChar">
    <w:name w:val="Záhlaví Char"/>
    <w:basedOn w:val="Standardnpsmoodstavce"/>
    <w:link w:val="Zhlav"/>
    <w:rsid w:val="00053652"/>
    <w:rPr>
      <w:rFonts w:ascii="Arial" w:eastAsia="Times New Roman" w:hAnsi="Arial" w:cs="Arial"/>
      <w:sz w:val="20"/>
      <w:szCs w:val="20"/>
      <w:lang w:val="nl-NL" w:eastAsia="ar-SA"/>
    </w:rPr>
  </w:style>
  <w:style w:type="paragraph" w:styleId="Obsah1">
    <w:name w:val="toc 1"/>
    <w:basedOn w:val="Normln"/>
    <w:next w:val="Normln"/>
    <w:rsid w:val="00053652"/>
    <w:rPr>
      <w:rFonts w:ascii="Arial" w:hAnsi="Arial" w:cs="Arial"/>
      <w:b/>
      <w:bCs/>
      <w:sz w:val="16"/>
      <w:szCs w:val="16"/>
    </w:rPr>
  </w:style>
  <w:style w:type="paragraph" w:styleId="Zpat">
    <w:name w:val="footer"/>
    <w:basedOn w:val="Normln"/>
    <w:link w:val="ZpatChar"/>
    <w:rsid w:val="00053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36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53652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0536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1</cp:revision>
  <dcterms:created xsi:type="dcterms:W3CDTF">2024-04-17T07:29:00Z</dcterms:created>
  <dcterms:modified xsi:type="dcterms:W3CDTF">2024-04-17T07:30:00Z</dcterms:modified>
</cp:coreProperties>
</file>