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7F6E" w14:textId="77777777" w:rsidR="00813919" w:rsidRDefault="006B1077">
      <w:pPr>
        <w:pStyle w:val="Bodytext30"/>
        <w:framePr w:w="9139" w:h="4978" w:hRule="exact" w:wrap="none" w:vAnchor="page" w:hAnchor="page" w:x="1392" w:y="1337"/>
        <w:shd w:val="clear" w:color="auto" w:fill="auto"/>
        <w:ind w:right="1220"/>
      </w:pPr>
      <w:r>
        <w:t>Hudební divadlo v Karl</w:t>
      </w:r>
      <w:r w:rsidR="00813919">
        <w:t>í</w:t>
      </w:r>
      <w:r>
        <w:t xml:space="preserve">ně, příspěvková organizace </w:t>
      </w:r>
    </w:p>
    <w:p w14:paraId="590A8F36" w14:textId="77777777" w:rsidR="00813919" w:rsidRDefault="006B1077">
      <w:pPr>
        <w:pStyle w:val="Bodytext30"/>
        <w:framePr w:w="9139" w:h="4978" w:hRule="exact" w:wrap="none" w:vAnchor="page" w:hAnchor="page" w:x="1392" w:y="1337"/>
        <w:shd w:val="clear" w:color="auto" w:fill="auto"/>
        <w:ind w:right="1220"/>
      </w:pPr>
      <w:r>
        <w:t xml:space="preserve">Křižíkova 10 </w:t>
      </w:r>
    </w:p>
    <w:p w14:paraId="72E7537A" w14:textId="77777777" w:rsidR="00813919" w:rsidRDefault="006B1077">
      <w:pPr>
        <w:pStyle w:val="Bodytext30"/>
        <w:framePr w:w="9139" w:h="4978" w:hRule="exact" w:wrap="none" w:vAnchor="page" w:hAnchor="page" w:x="1392" w:y="1337"/>
        <w:shd w:val="clear" w:color="auto" w:fill="auto"/>
        <w:ind w:right="1220"/>
      </w:pPr>
      <w:r>
        <w:t xml:space="preserve">180 00 Praha 8 </w:t>
      </w:r>
    </w:p>
    <w:p w14:paraId="3EAA683D" w14:textId="2F7A5839" w:rsidR="00EF162C" w:rsidRDefault="006B1077">
      <w:pPr>
        <w:pStyle w:val="Bodytext30"/>
        <w:framePr w:w="9139" w:h="4978" w:hRule="exact" w:wrap="none" w:vAnchor="page" w:hAnchor="page" w:x="1392" w:y="1337"/>
        <w:shd w:val="clear" w:color="auto" w:fill="auto"/>
        <w:ind w:right="1220"/>
      </w:pPr>
      <w:r>
        <w:t>IČO:0</w:t>
      </w:r>
      <w:r w:rsidR="00813919">
        <w:t>0</w:t>
      </w:r>
      <w:r>
        <w:t>064335</w:t>
      </w:r>
    </w:p>
    <w:p w14:paraId="3EAA683E" w14:textId="77777777" w:rsidR="00EF162C" w:rsidRDefault="006B1077">
      <w:pPr>
        <w:pStyle w:val="Bodytext30"/>
        <w:framePr w:w="9139" w:h="4978" w:hRule="exact" w:wrap="none" w:vAnchor="page" w:hAnchor="page" w:x="1392" w:y="1337"/>
        <w:shd w:val="clear" w:color="auto" w:fill="auto"/>
      </w:pPr>
      <w:r>
        <w:t>Zastoupená panem Egonem Kulhánkem, ředitelem divadla</w:t>
      </w:r>
    </w:p>
    <w:p w14:paraId="3EAA683F" w14:textId="77777777" w:rsidR="00EF162C" w:rsidRDefault="006B1077">
      <w:pPr>
        <w:pStyle w:val="Bodytext20"/>
        <w:framePr w:w="9139" w:h="4978" w:hRule="exact" w:wrap="none" w:vAnchor="page" w:hAnchor="page" w:x="1392" w:y="1337"/>
        <w:shd w:val="clear" w:color="auto" w:fill="auto"/>
        <w:spacing w:after="376"/>
        <w:ind w:firstLine="0"/>
      </w:pPr>
      <w:r>
        <w:t>(dále jen „HDK")</w:t>
      </w:r>
    </w:p>
    <w:p w14:paraId="3EAA6840" w14:textId="77777777" w:rsidR="00EF162C" w:rsidRDefault="006B1077">
      <w:pPr>
        <w:pStyle w:val="Bodytext20"/>
        <w:framePr w:w="9139" w:h="4978" w:hRule="exact" w:wrap="none" w:vAnchor="page" w:hAnchor="page" w:x="1392" w:y="1337"/>
        <w:shd w:val="clear" w:color="auto" w:fill="auto"/>
        <w:spacing w:after="324" w:line="212" w:lineRule="exact"/>
        <w:ind w:firstLine="0"/>
      </w:pPr>
      <w:r>
        <w:t>a</w:t>
      </w:r>
    </w:p>
    <w:p w14:paraId="5CBB6716" w14:textId="77777777" w:rsidR="00813919" w:rsidRDefault="006B1077">
      <w:pPr>
        <w:pStyle w:val="Bodytext30"/>
        <w:framePr w:w="9139" w:h="4978" w:hRule="exact" w:wrap="none" w:vAnchor="page" w:hAnchor="page" w:x="1392" w:y="1337"/>
        <w:shd w:val="clear" w:color="auto" w:fill="auto"/>
        <w:ind w:right="1220"/>
      </w:pPr>
      <w:r>
        <w:t xml:space="preserve">Ing. Václav Halfar </w:t>
      </w:r>
    </w:p>
    <w:p w14:paraId="7BCD5C4B" w14:textId="77777777" w:rsidR="00813919" w:rsidRDefault="006B1077">
      <w:pPr>
        <w:pStyle w:val="Bodytext30"/>
        <w:framePr w:w="9139" w:h="4978" w:hRule="exact" w:wrap="none" w:vAnchor="page" w:hAnchor="page" w:x="1392" w:y="1337"/>
        <w:shd w:val="clear" w:color="auto" w:fill="auto"/>
        <w:ind w:right="1220"/>
      </w:pPr>
      <w:r>
        <w:t xml:space="preserve">V Chaloupkách 80 </w:t>
      </w:r>
    </w:p>
    <w:p w14:paraId="7EDECCA5" w14:textId="77777777" w:rsidR="00813919" w:rsidRDefault="006B1077">
      <w:pPr>
        <w:pStyle w:val="Bodytext30"/>
        <w:framePr w:w="9139" w:h="4978" w:hRule="exact" w:wrap="none" w:vAnchor="page" w:hAnchor="page" w:x="1392" w:y="1337"/>
        <w:shd w:val="clear" w:color="auto" w:fill="auto"/>
        <w:ind w:right="1220"/>
      </w:pPr>
      <w:r>
        <w:t xml:space="preserve">252 31 Všenory </w:t>
      </w:r>
    </w:p>
    <w:p w14:paraId="3EAA6841" w14:textId="105A9A51" w:rsidR="00EF162C" w:rsidRDefault="006B1077">
      <w:pPr>
        <w:pStyle w:val="Bodytext30"/>
        <w:framePr w:w="9139" w:h="4978" w:hRule="exact" w:wrap="none" w:vAnchor="page" w:hAnchor="page" w:x="1392" w:y="1337"/>
        <w:shd w:val="clear" w:color="auto" w:fill="auto"/>
        <w:ind w:right="1220"/>
      </w:pPr>
      <w:r>
        <w:t>IČO: 47575956</w:t>
      </w:r>
    </w:p>
    <w:p w14:paraId="3EAA6842" w14:textId="77777777" w:rsidR="00EF162C" w:rsidRDefault="006B1077">
      <w:pPr>
        <w:pStyle w:val="Bodytext20"/>
        <w:framePr w:w="9139" w:h="4978" w:hRule="exact" w:wrap="none" w:vAnchor="page" w:hAnchor="page" w:x="1392" w:y="1337"/>
        <w:shd w:val="clear" w:color="auto" w:fill="auto"/>
        <w:spacing w:after="376"/>
        <w:ind w:firstLine="0"/>
      </w:pPr>
      <w:r>
        <w:t>(dále jen „dodavatel")</w:t>
      </w:r>
    </w:p>
    <w:p w14:paraId="3EAA6843" w14:textId="77777777" w:rsidR="00EF162C" w:rsidRDefault="006B1077">
      <w:pPr>
        <w:pStyle w:val="Bodytext20"/>
        <w:framePr w:w="9139" w:h="4978" w:hRule="exact" w:wrap="none" w:vAnchor="page" w:hAnchor="page" w:x="1392" w:y="1337"/>
        <w:shd w:val="clear" w:color="auto" w:fill="auto"/>
        <w:spacing w:after="0" w:line="212" w:lineRule="exact"/>
        <w:ind w:firstLine="0"/>
      </w:pPr>
      <w:r>
        <w:t>spolu uzavírají tuto</w:t>
      </w:r>
    </w:p>
    <w:p w14:paraId="3EAA6844" w14:textId="77777777" w:rsidR="00EF162C" w:rsidRDefault="006B1077">
      <w:pPr>
        <w:pStyle w:val="Heading110"/>
        <w:framePr w:w="9139" w:h="3090" w:hRule="exact" w:wrap="none" w:vAnchor="page" w:hAnchor="page" w:x="1392" w:y="6637"/>
        <w:shd w:val="clear" w:color="auto" w:fill="auto"/>
        <w:spacing w:before="0"/>
      </w:pPr>
      <w:bookmarkStart w:id="0" w:name="bookmark0"/>
      <w:r>
        <w:t>SMLOUVU O VYTVOŘENÍ A UŽITÍ VÝKONU</w:t>
      </w:r>
      <w:bookmarkEnd w:id="0"/>
    </w:p>
    <w:p w14:paraId="3EAA6845" w14:textId="77777777" w:rsidR="00EF162C" w:rsidRDefault="006B1077">
      <w:pPr>
        <w:pStyle w:val="Bodytext20"/>
        <w:framePr w:w="9139" w:h="3090" w:hRule="exact" w:wrap="none" w:vAnchor="page" w:hAnchor="page" w:x="1392" w:y="6637"/>
        <w:shd w:val="clear" w:color="auto" w:fill="auto"/>
        <w:spacing w:after="100" w:line="212" w:lineRule="exact"/>
        <w:ind w:firstLine="0"/>
        <w:jc w:val="center"/>
      </w:pPr>
      <w:r>
        <w:t>Článek I.</w:t>
      </w:r>
    </w:p>
    <w:p w14:paraId="3EAA6846" w14:textId="77777777" w:rsidR="00EF162C" w:rsidRDefault="006B1077">
      <w:pPr>
        <w:pStyle w:val="Heading110"/>
        <w:framePr w:w="9139" w:h="3090" w:hRule="exact" w:wrap="none" w:vAnchor="page" w:hAnchor="page" w:x="1392" w:y="6637"/>
        <w:shd w:val="clear" w:color="auto" w:fill="auto"/>
        <w:spacing w:before="0" w:after="324"/>
      </w:pPr>
      <w:bookmarkStart w:id="1" w:name="bookmark1"/>
      <w:r>
        <w:t>Předmět smlouvy</w:t>
      </w:r>
      <w:bookmarkEnd w:id="1"/>
    </w:p>
    <w:p w14:paraId="3EAA6847" w14:textId="77777777" w:rsidR="00EF162C" w:rsidRDefault="006B1077">
      <w:pPr>
        <w:pStyle w:val="Bodytext20"/>
        <w:framePr w:w="9139" w:h="3090" w:hRule="exact" w:wrap="none" w:vAnchor="page" w:hAnchor="page" w:x="1392" w:y="6637"/>
        <w:numPr>
          <w:ilvl w:val="0"/>
          <w:numId w:val="1"/>
        </w:numPr>
        <w:shd w:val="clear" w:color="auto" w:fill="auto"/>
        <w:tabs>
          <w:tab w:val="left" w:pos="510"/>
        </w:tabs>
        <w:spacing w:after="0"/>
        <w:ind w:firstLine="0"/>
      </w:pPr>
      <w:r>
        <w:t>Předmětem této smlouvy je závazek dodavatele poskytovat služby HDK dle bodu 1.2.</w:t>
      </w:r>
    </w:p>
    <w:p w14:paraId="3EAA6848" w14:textId="77777777" w:rsidR="00EF162C" w:rsidRDefault="006B1077">
      <w:pPr>
        <w:pStyle w:val="Bodytext20"/>
        <w:framePr w:w="9139" w:h="3090" w:hRule="exact" w:wrap="none" w:vAnchor="page" w:hAnchor="page" w:x="1392" w:y="6637"/>
        <w:numPr>
          <w:ilvl w:val="0"/>
          <w:numId w:val="1"/>
        </w:numPr>
        <w:shd w:val="clear" w:color="auto" w:fill="auto"/>
        <w:tabs>
          <w:tab w:val="left" w:pos="510"/>
        </w:tabs>
        <w:spacing w:after="0"/>
        <w:ind w:firstLine="0"/>
      </w:pPr>
      <w:r>
        <w:t>Pyrotechnické služby pro představení HDK včetně účasti jedné osoby na představení</w:t>
      </w:r>
    </w:p>
    <w:p w14:paraId="3EAA6849" w14:textId="4520A842" w:rsidR="00EF162C" w:rsidRDefault="006B1077" w:rsidP="00813919">
      <w:pPr>
        <w:pStyle w:val="Bodytext20"/>
        <w:framePr w:w="9139" w:h="3090" w:hRule="exact" w:wrap="none" w:vAnchor="page" w:hAnchor="page" w:x="1392" w:y="6637"/>
        <w:shd w:val="clear" w:color="auto" w:fill="auto"/>
        <w:spacing w:after="0"/>
        <w:ind w:left="400"/>
      </w:pPr>
      <w:r>
        <w:t>1.3.</w:t>
      </w:r>
      <w:r w:rsidR="00813919">
        <w:t xml:space="preserve">   </w:t>
      </w:r>
      <w:r>
        <w:t>Smlouva dále upravuje podmínky licenčního převodu oprávnění k výkonu práv užití díla na HDK, a poskytování licencí a postupování práv v případě, že při poskytování služeb dodavatelem vznikne autorské dílo.</w:t>
      </w:r>
    </w:p>
    <w:p w14:paraId="3EAA684A" w14:textId="77777777" w:rsidR="00EF162C" w:rsidRDefault="006B1077">
      <w:pPr>
        <w:pStyle w:val="Bodytext20"/>
        <w:framePr w:w="9139" w:h="2166" w:hRule="exact" w:wrap="none" w:vAnchor="page" w:hAnchor="page" w:x="1392" w:y="10030"/>
        <w:shd w:val="clear" w:color="auto" w:fill="auto"/>
        <w:spacing w:after="100" w:line="212" w:lineRule="exact"/>
        <w:ind w:firstLine="0"/>
        <w:jc w:val="center"/>
      </w:pPr>
      <w:r>
        <w:t>Článek II.</w:t>
      </w:r>
    </w:p>
    <w:p w14:paraId="3EAA684B" w14:textId="77777777" w:rsidR="00EF162C" w:rsidRDefault="006B1077">
      <w:pPr>
        <w:pStyle w:val="Heading110"/>
        <w:framePr w:w="9139" w:h="2166" w:hRule="exact" w:wrap="none" w:vAnchor="page" w:hAnchor="page" w:x="1392" w:y="10030"/>
        <w:shd w:val="clear" w:color="auto" w:fill="auto"/>
        <w:spacing w:before="0" w:after="316"/>
      </w:pPr>
      <w:bookmarkStart w:id="2" w:name="bookmark2"/>
      <w:r>
        <w:t>Povinnosti HDK</w:t>
      </w:r>
      <w:bookmarkEnd w:id="2"/>
    </w:p>
    <w:p w14:paraId="3EAA684C" w14:textId="77777777" w:rsidR="00EF162C" w:rsidRDefault="006B1077">
      <w:pPr>
        <w:pStyle w:val="Bodytext20"/>
        <w:framePr w:w="9139" w:h="2166" w:hRule="exact" w:wrap="none" w:vAnchor="page" w:hAnchor="page" w:x="1392" w:y="10030"/>
        <w:numPr>
          <w:ilvl w:val="1"/>
          <w:numId w:val="1"/>
        </w:numPr>
        <w:shd w:val="clear" w:color="auto" w:fill="auto"/>
        <w:tabs>
          <w:tab w:val="left" w:pos="512"/>
        </w:tabs>
        <w:spacing w:after="0" w:line="317" w:lineRule="exact"/>
        <w:ind w:firstLine="0"/>
        <w:jc w:val="both"/>
      </w:pPr>
      <w:r>
        <w:t>HDK je povinno poskytnout dodavateli přiměřenou součinnost nezbytnou pro poskytnutí plnění dle této smlouvy.</w:t>
      </w:r>
    </w:p>
    <w:p w14:paraId="3EAA684D" w14:textId="77777777" w:rsidR="00EF162C" w:rsidRDefault="006B1077">
      <w:pPr>
        <w:pStyle w:val="Bodytext20"/>
        <w:framePr w:w="9139" w:h="2166" w:hRule="exact" w:wrap="none" w:vAnchor="page" w:hAnchor="page" w:x="1392" w:y="10030"/>
        <w:numPr>
          <w:ilvl w:val="1"/>
          <w:numId w:val="1"/>
        </w:numPr>
        <w:shd w:val="clear" w:color="auto" w:fill="auto"/>
        <w:tabs>
          <w:tab w:val="left" w:pos="512"/>
        </w:tabs>
        <w:spacing w:after="0" w:line="317" w:lineRule="exact"/>
        <w:ind w:firstLine="0"/>
        <w:jc w:val="both"/>
      </w:pPr>
      <w:r>
        <w:t>HDK je povinno zajistit vyplacení odměny dodavateli na základě řádně vystavené faktury po dodání služby díla.</w:t>
      </w:r>
    </w:p>
    <w:p w14:paraId="3EAA684E" w14:textId="77777777" w:rsidR="00EF162C" w:rsidRDefault="006B1077">
      <w:pPr>
        <w:pStyle w:val="Bodytext20"/>
        <w:framePr w:w="9139" w:h="2775" w:hRule="exact" w:wrap="none" w:vAnchor="page" w:hAnchor="page" w:x="1392" w:y="12493"/>
        <w:shd w:val="clear" w:color="auto" w:fill="auto"/>
        <w:spacing w:after="100" w:line="212" w:lineRule="exact"/>
        <w:ind w:firstLine="0"/>
        <w:jc w:val="center"/>
      </w:pPr>
      <w:r>
        <w:t xml:space="preserve">Článek </w:t>
      </w:r>
      <w:r>
        <w:rPr>
          <w:lang w:val="en-US" w:eastAsia="en-US" w:bidi="en-US"/>
        </w:rPr>
        <w:t>III.</w:t>
      </w:r>
    </w:p>
    <w:p w14:paraId="3EAA684F" w14:textId="77777777" w:rsidR="00EF162C" w:rsidRDefault="006B1077">
      <w:pPr>
        <w:pStyle w:val="Heading110"/>
        <w:framePr w:w="9139" w:h="2775" w:hRule="exact" w:wrap="none" w:vAnchor="page" w:hAnchor="page" w:x="1392" w:y="12493"/>
        <w:shd w:val="clear" w:color="auto" w:fill="auto"/>
        <w:spacing w:before="0" w:after="316"/>
      </w:pPr>
      <w:bookmarkStart w:id="3" w:name="bookmark3"/>
      <w:r>
        <w:t>Povinnosti dodavatele</w:t>
      </w:r>
      <w:bookmarkEnd w:id="3"/>
    </w:p>
    <w:p w14:paraId="3EAA6850" w14:textId="77777777" w:rsidR="00EF162C" w:rsidRDefault="006B1077">
      <w:pPr>
        <w:pStyle w:val="Bodytext20"/>
        <w:framePr w:w="9139" w:h="2775" w:hRule="exact" w:wrap="none" w:vAnchor="page" w:hAnchor="page" w:x="1392" w:y="12493"/>
        <w:numPr>
          <w:ilvl w:val="0"/>
          <w:numId w:val="2"/>
        </w:numPr>
        <w:shd w:val="clear" w:color="auto" w:fill="auto"/>
        <w:tabs>
          <w:tab w:val="left" w:pos="512"/>
        </w:tabs>
        <w:spacing w:after="0" w:line="317" w:lineRule="exact"/>
        <w:ind w:firstLine="0"/>
        <w:jc w:val="both"/>
      </w:pPr>
      <w:r>
        <w:t>Dodavatel bude HDK poskytovat služby osobně, nebo prostřednictvím svého zástupce předem schváleného HDK.</w:t>
      </w:r>
    </w:p>
    <w:p w14:paraId="3EAA6851" w14:textId="77777777" w:rsidR="00EF162C" w:rsidRDefault="006B1077">
      <w:pPr>
        <w:pStyle w:val="Bodytext20"/>
        <w:framePr w:w="9139" w:h="2775" w:hRule="exact" w:wrap="none" w:vAnchor="page" w:hAnchor="page" w:x="1392" w:y="12493"/>
        <w:numPr>
          <w:ilvl w:val="0"/>
          <w:numId w:val="2"/>
        </w:numPr>
        <w:shd w:val="clear" w:color="auto" w:fill="auto"/>
        <w:tabs>
          <w:tab w:val="left" w:pos="512"/>
        </w:tabs>
        <w:spacing w:after="0" w:line="317" w:lineRule="exact"/>
        <w:ind w:firstLine="0"/>
      </w:pPr>
      <w:r>
        <w:t>Při poskytování služeb je dodavatel povinen respektovat zadání dané HDK.</w:t>
      </w:r>
    </w:p>
    <w:p w14:paraId="3EAA6852" w14:textId="77777777" w:rsidR="00EF162C" w:rsidRDefault="006B1077">
      <w:pPr>
        <w:pStyle w:val="Bodytext20"/>
        <w:framePr w:w="9139" w:h="2775" w:hRule="exact" w:wrap="none" w:vAnchor="page" w:hAnchor="page" w:x="1392" w:y="12493"/>
        <w:numPr>
          <w:ilvl w:val="0"/>
          <w:numId w:val="2"/>
        </w:numPr>
        <w:shd w:val="clear" w:color="auto" w:fill="auto"/>
        <w:tabs>
          <w:tab w:val="left" w:pos="512"/>
        </w:tabs>
        <w:spacing w:after="0" w:line="317" w:lineRule="exact"/>
        <w:ind w:firstLine="0"/>
      </w:pPr>
      <w:r>
        <w:t>Dodavatel přebírá v plném rozsahu odpovědnost za vlastní řízení postupu prací.</w:t>
      </w:r>
    </w:p>
    <w:p w14:paraId="3EAA6853" w14:textId="77777777" w:rsidR="00EF162C" w:rsidRDefault="006B1077">
      <w:pPr>
        <w:pStyle w:val="Bodytext20"/>
        <w:framePr w:w="9139" w:h="2775" w:hRule="exact" w:wrap="none" w:vAnchor="page" w:hAnchor="page" w:x="1392" w:y="12493"/>
        <w:numPr>
          <w:ilvl w:val="0"/>
          <w:numId w:val="2"/>
        </w:numPr>
        <w:shd w:val="clear" w:color="auto" w:fill="auto"/>
        <w:tabs>
          <w:tab w:val="left" w:pos="512"/>
        </w:tabs>
        <w:spacing w:after="0" w:line="317" w:lineRule="exact"/>
        <w:ind w:firstLine="0"/>
      </w:pPr>
      <w:r>
        <w:t>Dodavatel obstará vše, co je k poskytování služby potřeba.</w:t>
      </w:r>
    </w:p>
    <w:p w14:paraId="3EAA6854" w14:textId="77777777" w:rsidR="00EF162C" w:rsidRDefault="006B1077">
      <w:pPr>
        <w:pStyle w:val="Bodytext20"/>
        <w:framePr w:w="9139" w:h="2775" w:hRule="exact" w:wrap="none" w:vAnchor="page" w:hAnchor="page" w:x="1392" w:y="12493"/>
        <w:numPr>
          <w:ilvl w:val="0"/>
          <w:numId w:val="2"/>
        </w:numPr>
        <w:shd w:val="clear" w:color="auto" w:fill="auto"/>
        <w:tabs>
          <w:tab w:val="left" w:pos="512"/>
        </w:tabs>
        <w:spacing w:after="0" w:line="317" w:lineRule="exact"/>
        <w:ind w:firstLine="0"/>
      </w:pPr>
      <w:r>
        <w:t>Případné připomínky HDK budou řešeny dle vzájemné dohody.</w:t>
      </w:r>
    </w:p>
    <w:p w14:paraId="3EAA6855" w14:textId="77777777" w:rsidR="00EF162C" w:rsidRDefault="006B1077">
      <w:pPr>
        <w:pStyle w:val="Headerorfooter10"/>
        <w:framePr w:wrap="none" w:vAnchor="page" w:hAnchor="page" w:x="5889" w:y="15523"/>
        <w:shd w:val="clear" w:color="auto" w:fill="auto"/>
      </w:pPr>
      <w:r>
        <w:t>1</w:t>
      </w:r>
    </w:p>
    <w:p w14:paraId="3EAA6856" w14:textId="77777777" w:rsidR="00EF162C" w:rsidRDefault="00EF162C">
      <w:pPr>
        <w:rPr>
          <w:sz w:val="2"/>
          <w:szCs w:val="2"/>
        </w:rPr>
        <w:sectPr w:rsidR="00EF162C" w:rsidSect="00251E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EAA6857" w14:textId="77777777" w:rsidR="00EF162C" w:rsidRDefault="006B1077">
      <w:pPr>
        <w:pStyle w:val="Bodytext20"/>
        <w:framePr w:w="9182" w:h="3768" w:hRule="exact" w:wrap="none" w:vAnchor="page" w:hAnchor="page" w:x="1370" w:y="1337"/>
        <w:numPr>
          <w:ilvl w:val="0"/>
          <w:numId w:val="2"/>
        </w:numPr>
        <w:shd w:val="clear" w:color="auto" w:fill="auto"/>
        <w:tabs>
          <w:tab w:val="left" w:pos="501"/>
        </w:tabs>
        <w:spacing w:after="0" w:line="312" w:lineRule="exact"/>
        <w:ind w:firstLine="0"/>
      </w:pPr>
      <w:r>
        <w:lastRenderedPageBreak/>
        <w:t>Dodavatel se zavazuje odstranit vady a nedodělky díla neprodleně od data nahlášení vady zástupcem HDK.</w:t>
      </w:r>
    </w:p>
    <w:p w14:paraId="3EAA6858" w14:textId="77777777" w:rsidR="00EF162C" w:rsidRDefault="006B1077">
      <w:pPr>
        <w:pStyle w:val="Bodytext20"/>
        <w:framePr w:w="9182" w:h="3768" w:hRule="exact" w:wrap="none" w:vAnchor="page" w:hAnchor="page" w:x="1370" w:y="1337"/>
        <w:numPr>
          <w:ilvl w:val="0"/>
          <w:numId w:val="2"/>
        </w:numPr>
        <w:shd w:val="clear" w:color="auto" w:fill="auto"/>
        <w:tabs>
          <w:tab w:val="left" w:pos="501"/>
        </w:tabs>
        <w:spacing w:after="380" w:line="312" w:lineRule="exact"/>
        <w:ind w:firstLine="0"/>
      </w:pPr>
      <w:r>
        <w:t>Dodavatel je povinen respektovat a dodržovat všechny požární a bezpečností předpisy HDK.</w:t>
      </w:r>
    </w:p>
    <w:p w14:paraId="3EAA6859" w14:textId="77777777" w:rsidR="00EF162C" w:rsidRDefault="006B1077">
      <w:pPr>
        <w:pStyle w:val="Bodytext20"/>
        <w:framePr w:w="9182" w:h="3768" w:hRule="exact" w:wrap="none" w:vAnchor="page" w:hAnchor="page" w:x="1370" w:y="1337"/>
        <w:shd w:val="clear" w:color="auto" w:fill="auto"/>
        <w:spacing w:after="100" w:line="212" w:lineRule="exact"/>
        <w:ind w:firstLine="0"/>
        <w:jc w:val="center"/>
      </w:pPr>
      <w:r>
        <w:t>Článek IV.</w:t>
      </w:r>
    </w:p>
    <w:p w14:paraId="3EAA685A" w14:textId="77777777" w:rsidR="00EF162C" w:rsidRDefault="006B1077">
      <w:pPr>
        <w:pStyle w:val="Heading110"/>
        <w:framePr w:w="9182" w:h="3768" w:hRule="exact" w:wrap="none" w:vAnchor="page" w:hAnchor="page" w:x="1370" w:y="1337"/>
        <w:shd w:val="clear" w:color="auto" w:fill="auto"/>
        <w:spacing w:before="0" w:after="324"/>
      </w:pPr>
      <w:bookmarkStart w:id="4" w:name="bookmark4"/>
      <w:r>
        <w:t>Odměna</w:t>
      </w:r>
      <w:bookmarkEnd w:id="4"/>
    </w:p>
    <w:p w14:paraId="3EAA685B" w14:textId="77777777" w:rsidR="00EF162C" w:rsidRDefault="006B1077">
      <w:pPr>
        <w:pStyle w:val="Bodytext20"/>
        <w:framePr w:w="9182" w:h="3768" w:hRule="exact" w:wrap="none" w:vAnchor="page" w:hAnchor="page" w:x="1370" w:y="1337"/>
        <w:numPr>
          <w:ilvl w:val="0"/>
          <w:numId w:val="3"/>
        </w:numPr>
        <w:shd w:val="clear" w:color="auto" w:fill="auto"/>
        <w:tabs>
          <w:tab w:val="left" w:pos="501"/>
        </w:tabs>
        <w:spacing w:after="0"/>
        <w:ind w:firstLine="0"/>
      </w:pPr>
      <w:r>
        <w:t xml:space="preserve">Odměna dodavatele je stanovena na základě nabídky dodavatele v rámci veřejné zakázky malého rozsahu </w:t>
      </w:r>
      <w:r>
        <w:rPr>
          <w:rStyle w:val="Bodytext2Bold"/>
        </w:rPr>
        <w:t xml:space="preserve">Pyrotechnické efekty pro představení HDK. </w:t>
      </w:r>
      <w:r>
        <w:t>Nabídka dodavatele je přílohou této smlouvy.</w:t>
      </w:r>
    </w:p>
    <w:p w14:paraId="0C0C2168" w14:textId="77777777" w:rsidR="00813919" w:rsidRDefault="006B1077">
      <w:pPr>
        <w:pStyle w:val="Bodytext20"/>
        <w:framePr w:w="9182" w:h="3768" w:hRule="exact" w:wrap="none" w:vAnchor="page" w:hAnchor="page" w:x="1370" w:y="1337"/>
        <w:numPr>
          <w:ilvl w:val="0"/>
          <w:numId w:val="3"/>
        </w:numPr>
        <w:shd w:val="clear" w:color="auto" w:fill="auto"/>
        <w:tabs>
          <w:tab w:val="left" w:pos="505"/>
        </w:tabs>
        <w:spacing w:after="0"/>
        <w:ind w:firstLine="0"/>
      </w:pPr>
      <w:r>
        <w:t xml:space="preserve">Tato cena je cenou maximální, tedy nejvýše přípustnou (výjimkou je změna zákonné sazby DPH). </w:t>
      </w:r>
    </w:p>
    <w:p w14:paraId="3EAA685C" w14:textId="10E3BE67" w:rsidR="00EF162C" w:rsidRDefault="006B1077" w:rsidP="00813919">
      <w:pPr>
        <w:pStyle w:val="Bodytext20"/>
        <w:framePr w:w="9182" w:h="3768" w:hRule="exact" w:wrap="none" w:vAnchor="page" w:hAnchor="page" w:x="1370" w:y="1337"/>
        <w:shd w:val="clear" w:color="auto" w:fill="auto"/>
        <w:tabs>
          <w:tab w:val="left" w:pos="505"/>
        </w:tabs>
        <w:spacing w:after="0"/>
        <w:ind w:firstLine="0"/>
      </w:pPr>
      <w:r>
        <w:t>4.4. Odměna dle tohoto odstavce bude dodavateli vyplácena na základě faktury vystavené za předchozí kalendářní měsíc se splatností 14 dní.</w:t>
      </w:r>
    </w:p>
    <w:p w14:paraId="3EAA685D" w14:textId="77777777" w:rsidR="00EF162C" w:rsidRDefault="006B1077">
      <w:pPr>
        <w:pStyle w:val="Bodytext20"/>
        <w:framePr w:w="9182" w:h="4007" w:hRule="exact" w:wrap="none" w:vAnchor="page" w:hAnchor="page" w:x="1370" w:y="5725"/>
        <w:shd w:val="clear" w:color="auto" w:fill="auto"/>
        <w:spacing w:after="100" w:line="212" w:lineRule="exact"/>
        <w:ind w:firstLine="0"/>
        <w:jc w:val="center"/>
      </w:pPr>
      <w:r>
        <w:t>Článek V.</w:t>
      </w:r>
    </w:p>
    <w:p w14:paraId="3EAA685E" w14:textId="77777777" w:rsidR="00EF162C" w:rsidRDefault="006B1077">
      <w:pPr>
        <w:pStyle w:val="Heading110"/>
        <w:framePr w:w="9182" w:h="4007" w:hRule="exact" w:wrap="none" w:vAnchor="page" w:hAnchor="page" w:x="1370" w:y="5725"/>
        <w:shd w:val="clear" w:color="auto" w:fill="auto"/>
        <w:spacing w:before="0" w:after="324"/>
      </w:pPr>
      <w:bookmarkStart w:id="5" w:name="bookmark5"/>
      <w:r>
        <w:t>Autorská práva</w:t>
      </w:r>
      <w:bookmarkEnd w:id="5"/>
    </w:p>
    <w:p w14:paraId="3EAA685F" w14:textId="77777777" w:rsidR="00EF162C" w:rsidRDefault="006B1077">
      <w:pPr>
        <w:pStyle w:val="Bodytext20"/>
        <w:framePr w:w="9182" w:h="4007" w:hRule="exact" w:wrap="none" w:vAnchor="page" w:hAnchor="page" w:x="1370" w:y="5725"/>
        <w:numPr>
          <w:ilvl w:val="0"/>
          <w:numId w:val="4"/>
        </w:numPr>
        <w:shd w:val="clear" w:color="auto" w:fill="auto"/>
        <w:tabs>
          <w:tab w:val="left" w:pos="501"/>
        </w:tabs>
        <w:spacing w:after="0"/>
        <w:ind w:firstLine="0"/>
      </w:pPr>
      <w:r>
        <w:t>Dodavatel poskytuje HDK výhradní oprávnění k výkonu práv užívat dílo.</w:t>
      </w:r>
    </w:p>
    <w:p w14:paraId="3EAA6860" w14:textId="77777777" w:rsidR="00EF162C" w:rsidRDefault="006B1077">
      <w:pPr>
        <w:pStyle w:val="Bodytext20"/>
        <w:framePr w:w="9182" w:h="4007" w:hRule="exact" w:wrap="none" w:vAnchor="page" w:hAnchor="page" w:x="1370" w:y="5725"/>
        <w:numPr>
          <w:ilvl w:val="0"/>
          <w:numId w:val="4"/>
        </w:numPr>
        <w:shd w:val="clear" w:color="auto" w:fill="auto"/>
        <w:tabs>
          <w:tab w:val="left" w:pos="501"/>
        </w:tabs>
        <w:spacing w:after="0"/>
        <w:ind w:firstLine="0"/>
        <w:jc w:val="both"/>
      </w:pPr>
      <w:r>
        <w:t>Dodavatel se zavazuje, že neuzavře se třetí osobou jakoukoli smlouvu týkající se exploatace jím vytvořeného díla způsobem a v rozsahu stanoveném v této smlouvě, ani neposkytne souhlas k takové exploataci třetí osobě, ani ji nebude realizovat sám, či ve společnosti jíž je účastníkem, výjimkou HDK. Dodavatel garantuje, že ani před podpisem této smlouvy takovou smlouvu neuzavřel. V případě porušení této povinnosti je dodavatel povinen nahradit HDK vzniklou škodu.</w:t>
      </w:r>
    </w:p>
    <w:p w14:paraId="3EAA6861" w14:textId="77777777" w:rsidR="00EF162C" w:rsidRDefault="006B1077">
      <w:pPr>
        <w:pStyle w:val="Bodytext20"/>
        <w:framePr w:w="9182" w:h="4007" w:hRule="exact" w:wrap="none" w:vAnchor="page" w:hAnchor="page" w:x="1370" w:y="5725"/>
        <w:numPr>
          <w:ilvl w:val="0"/>
          <w:numId w:val="4"/>
        </w:numPr>
        <w:shd w:val="clear" w:color="auto" w:fill="auto"/>
        <w:tabs>
          <w:tab w:val="left" w:pos="515"/>
        </w:tabs>
        <w:spacing w:after="0"/>
        <w:ind w:firstLine="0"/>
        <w:jc w:val="both"/>
      </w:pPr>
      <w:r>
        <w:t>Dodavatel prohlašuje, že mu závazky vůči třetím osobám nebrání v převodu práv ani v jiné činnosti, k níž je povinován dle této smlouvy. V případě porušení této garance je dodavatel povinen uhradit HDK vzniklou škodu, včetně nákladů případného soudního řízení a škod vzniklých porušením dobrého jména.</w:t>
      </w:r>
    </w:p>
    <w:p w14:paraId="3EAA6862" w14:textId="77777777" w:rsidR="00EF162C" w:rsidRDefault="006B1077">
      <w:pPr>
        <w:pStyle w:val="Bodytext20"/>
        <w:framePr w:w="9182" w:h="3076" w:hRule="exact" w:wrap="none" w:vAnchor="page" w:hAnchor="page" w:x="1370" w:y="10040"/>
        <w:shd w:val="clear" w:color="auto" w:fill="auto"/>
        <w:spacing w:after="100" w:line="212" w:lineRule="exact"/>
        <w:ind w:firstLine="0"/>
        <w:jc w:val="center"/>
      </w:pPr>
      <w:r>
        <w:t>Článek VI.</w:t>
      </w:r>
    </w:p>
    <w:p w14:paraId="3EAA6863" w14:textId="77777777" w:rsidR="00EF162C" w:rsidRDefault="006B1077">
      <w:pPr>
        <w:pStyle w:val="Heading110"/>
        <w:framePr w:w="9182" w:h="3076" w:hRule="exact" w:wrap="none" w:vAnchor="page" w:hAnchor="page" w:x="1370" w:y="10040"/>
        <w:shd w:val="clear" w:color="auto" w:fill="auto"/>
        <w:spacing w:before="0" w:after="324"/>
      </w:pPr>
      <w:bookmarkStart w:id="6" w:name="bookmark6"/>
      <w:r>
        <w:t>Trvání smlouvy</w:t>
      </w:r>
      <w:bookmarkEnd w:id="6"/>
    </w:p>
    <w:p w14:paraId="3EAA6864" w14:textId="77777777" w:rsidR="00EF162C" w:rsidRDefault="006B1077">
      <w:pPr>
        <w:pStyle w:val="Bodytext20"/>
        <w:framePr w:w="9182" w:h="3076" w:hRule="exact" w:wrap="none" w:vAnchor="page" w:hAnchor="page" w:x="1370" w:y="10040"/>
        <w:numPr>
          <w:ilvl w:val="0"/>
          <w:numId w:val="5"/>
        </w:numPr>
        <w:shd w:val="clear" w:color="auto" w:fill="auto"/>
        <w:tabs>
          <w:tab w:val="left" w:pos="501"/>
        </w:tabs>
        <w:spacing w:after="0"/>
        <w:ind w:firstLine="0"/>
      </w:pPr>
      <w:r>
        <w:t>Smlouva je uzavřena na dobu neurčitou s výpovědní lhůtou v délce 1 měsíc, která začíná běžet prvním dnem měsíce následujícího po podání výpovědi.</w:t>
      </w:r>
    </w:p>
    <w:p w14:paraId="3EAA6865" w14:textId="77777777" w:rsidR="00EF162C" w:rsidRDefault="006B1077">
      <w:pPr>
        <w:pStyle w:val="Bodytext20"/>
        <w:framePr w:w="9182" w:h="3076" w:hRule="exact" w:wrap="none" w:vAnchor="page" w:hAnchor="page" w:x="1370" w:y="10040"/>
        <w:numPr>
          <w:ilvl w:val="0"/>
          <w:numId w:val="5"/>
        </w:numPr>
        <w:shd w:val="clear" w:color="auto" w:fill="auto"/>
        <w:tabs>
          <w:tab w:val="left" w:pos="501"/>
        </w:tabs>
        <w:spacing w:after="0"/>
        <w:ind w:firstLine="0"/>
        <w:jc w:val="both"/>
      </w:pPr>
      <w:r>
        <w:t>HDK je oprávněno od této smlouvy odstoupit okamžitě v případě, že bude zjevné, že dodavatel nemůže splnit své povinnosti vyplývající z této smlouvy nebo v případě, že dodavatel pozbyl nezbytná povolení k výkonu činnosti.</w:t>
      </w:r>
    </w:p>
    <w:p w14:paraId="3EAA6866" w14:textId="77777777" w:rsidR="00EF162C" w:rsidRDefault="006B1077">
      <w:pPr>
        <w:pStyle w:val="Bodytext20"/>
        <w:framePr w:w="9182" w:h="3076" w:hRule="exact" w:wrap="none" w:vAnchor="page" w:hAnchor="page" w:x="1370" w:y="10040"/>
        <w:numPr>
          <w:ilvl w:val="0"/>
          <w:numId w:val="5"/>
        </w:numPr>
        <w:shd w:val="clear" w:color="auto" w:fill="auto"/>
        <w:tabs>
          <w:tab w:val="left" w:pos="505"/>
        </w:tabs>
        <w:spacing w:after="0"/>
        <w:ind w:firstLine="0"/>
      </w:pPr>
      <w:r>
        <w:t>Dodavatel je oprávněn smlouvu vypovědět v případě, že opakované neobdržel svou odměnu ani v dodatečném termínu stanoveném dodavatelem, který nesmí být kratší než 14 dnů.</w:t>
      </w:r>
    </w:p>
    <w:p w14:paraId="3EAA6867" w14:textId="77777777" w:rsidR="00EF162C" w:rsidRDefault="006B1077">
      <w:pPr>
        <w:pStyle w:val="Bodytext20"/>
        <w:framePr w:w="9182" w:h="1517" w:hRule="exact" w:wrap="none" w:vAnchor="page" w:hAnchor="page" w:x="1370" w:y="13731"/>
        <w:shd w:val="clear" w:color="auto" w:fill="auto"/>
        <w:spacing w:after="100" w:line="212" w:lineRule="exact"/>
        <w:ind w:firstLine="0"/>
        <w:jc w:val="center"/>
      </w:pPr>
      <w:r>
        <w:t>Článek VII.</w:t>
      </w:r>
    </w:p>
    <w:p w14:paraId="3EAA6868" w14:textId="77777777" w:rsidR="00EF162C" w:rsidRDefault="006B1077">
      <w:pPr>
        <w:pStyle w:val="Heading110"/>
        <w:framePr w:w="9182" w:h="1517" w:hRule="exact" w:wrap="none" w:vAnchor="page" w:hAnchor="page" w:x="1370" w:y="13731"/>
        <w:shd w:val="clear" w:color="auto" w:fill="auto"/>
        <w:spacing w:before="0"/>
      </w:pPr>
      <w:bookmarkStart w:id="7" w:name="bookmark7"/>
      <w:r>
        <w:t>Pověřené osoby</w:t>
      </w:r>
      <w:bookmarkEnd w:id="7"/>
    </w:p>
    <w:p w14:paraId="3EAA6869" w14:textId="2D5F7B86" w:rsidR="00EF162C" w:rsidRDefault="006B1077">
      <w:pPr>
        <w:pStyle w:val="Bodytext20"/>
        <w:framePr w:w="9182" w:h="1517" w:hRule="exact" w:wrap="none" w:vAnchor="page" w:hAnchor="page" w:x="1370" w:y="13731"/>
        <w:numPr>
          <w:ilvl w:val="0"/>
          <w:numId w:val="6"/>
        </w:numPr>
        <w:shd w:val="clear" w:color="auto" w:fill="auto"/>
        <w:tabs>
          <w:tab w:val="left" w:pos="501"/>
        </w:tabs>
        <w:spacing w:after="100" w:line="212" w:lineRule="exact"/>
        <w:ind w:firstLine="0"/>
      </w:pPr>
      <w:r>
        <w:t xml:space="preserve">Pověřenou osobou za dodavatele je Václav Halfar, mobil: </w:t>
      </w:r>
      <w:proofErr w:type="spellStart"/>
      <w:r w:rsidR="00A01531">
        <w:t>xxxxxxxxxxx</w:t>
      </w:r>
      <w:proofErr w:type="spellEnd"/>
    </w:p>
    <w:p w14:paraId="3EAA686A" w14:textId="01B39C44" w:rsidR="00EF162C" w:rsidRDefault="006B1077">
      <w:pPr>
        <w:pStyle w:val="Bodytext20"/>
        <w:framePr w:w="9182" w:h="1517" w:hRule="exact" w:wrap="none" w:vAnchor="page" w:hAnchor="page" w:x="1370" w:y="13731"/>
        <w:numPr>
          <w:ilvl w:val="0"/>
          <w:numId w:val="6"/>
        </w:numPr>
        <w:shd w:val="clear" w:color="auto" w:fill="auto"/>
        <w:tabs>
          <w:tab w:val="left" w:pos="501"/>
        </w:tabs>
        <w:spacing w:after="0" w:line="212" w:lineRule="exact"/>
        <w:ind w:firstLine="0"/>
      </w:pPr>
      <w:r>
        <w:t xml:space="preserve">Pověřenou osobou za HDK je Mgr. Pavel Polák, mobil: </w:t>
      </w:r>
      <w:proofErr w:type="spellStart"/>
      <w:r w:rsidR="00A01531">
        <w:t>xxxxxxxxxxx</w:t>
      </w:r>
      <w:proofErr w:type="spellEnd"/>
    </w:p>
    <w:p w14:paraId="3EAA686B" w14:textId="77777777" w:rsidR="00EF162C" w:rsidRDefault="006B1077">
      <w:pPr>
        <w:pStyle w:val="Headerorfooter10"/>
        <w:framePr w:wrap="none" w:vAnchor="page" w:hAnchor="page" w:x="5887" w:y="15533"/>
        <w:shd w:val="clear" w:color="auto" w:fill="auto"/>
      </w:pPr>
      <w:r>
        <w:t>2</w:t>
      </w:r>
    </w:p>
    <w:p w14:paraId="3EAA686C" w14:textId="77777777" w:rsidR="00EF162C" w:rsidRDefault="00EF162C">
      <w:pPr>
        <w:rPr>
          <w:sz w:val="2"/>
          <w:szCs w:val="2"/>
        </w:rPr>
        <w:sectPr w:rsidR="00EF162C" w:rsidSect="00251E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EAA686D" w14:textId="611B0729" w:rsidR="00EF162C" w:rsidRDefault="006B1077">
      <w:pPr>
        <w:pStyle w:val="Bodytext20"/>
        <w:framePr w:w="9163" w:h="8322" w:hRule="exact" w:wrap="none" w:vAnchor="page" w:hAnchor="page" w:x="1380" w:y="2058"/>
        <w:shd w:val="clear" w:color="auto" w:fill="auto"/>
        <w:spacing w:after="100" w:line="212" w:lineRule="exact"/>
        <w:ind w:firstLine="0"/>
        <w:jc w:val="center"/>
      </w:pPr>
      <w:r>
        <w:lastRenderedPageBreak/>
        <w:t xml:space="preserve">Článek </w:t>
      </w:r>
      <w:proofErr w:type="spellStart"/>
      <w:r>
        <w:t>Vl</w:t>
      </w:r>
      <w:r w:rsidR="00813919">
        <w:t>I</w:t>
      </w:r>
      <w:r>
        <w:t>l</w:t>
      </w:r>
      <w:proofErr w:type="spellEnd"/>
      <w:r>
        <w:t>.</w:t>
      </w:r>
    </w:p>
    <w:p w14:paraId="3EAA686E" w14:textId="77777777" w:rsidR="00EF162C" w:rsidRDefault="006B1077">
      <w:pPr>
        <w:pStyle w:val="Heading110"/>
        <w:framePr w:w="9163" w:h="8322" w:hRule="exact" w:wrap="none" w:vAnchor="page" w:hAnchor="page" w:x="1380" w:y="2058"/>
        <w:shd w:val="clear" w:color="auto" w:fill="auto"/>
        <w:spacing w:before="0" w:after="324"/>
      </w:pPr>
      <w:bookmarkStart w:id="8" w:name="bookmark8"/>
      <w:r>
        <w:t>Závěrečná ustanovení</w:t>
      </w:r>
      <w:bookmarkEnd w:id="8"/>
    </w:p>
    <w:p w14:paraId="3EAA686F" w14:textId="77777777" w:rsidR="00EF162C" w:rsidRDefault="006B1077">
      <w:pPr>
        <w:pStyle w:val="Bodytext20"/>
        <w:framePr w:w="9163" w:h="8322" w:hRule="exact" w:wrap="none" w:vAnchor="page" w:hAnchor="page" w:x="1380" w:y="2058"/>
        <w:numPr>
          <w:ilvl w:val="0"/>
          <w:numId w:val="7"/>
        </w:numPr>
        <w:shd w:val="clear" w:color="auto" w:fill="auto"/>
        <w:tabs>
          <w:tab w:val="left" w:pos="480"/>
        </w:tabs>
        <w:spacing w:after="0"/>
        <w:ind w:firstLine="0"/>
        <w:jc w:val="both"/>
      </w:pPr>
      <w:r>
        <w:t xml:space="preserve">Smlouva je vyhotovena ve dvou stejnopisech s platností originálu, z nichž každá ze smluvních stran </w:t>
      </w:r>
      <w:proofErr w:type="gramStart"/>
      <w:r>
        <w:t>obdrží</w:t>
      </w:r>
      <w:proofErr w:type="gramEnd"/>
      <w:r>
        <w:t xml:space="preserve"> po jednom stejnopise. Tato smlouva nabývá platnosti a účinnosti dnem jejího podpisu oběma smluvními stranami. Nedílnou součástí smlouvy jsou její přílohy.</w:t>
      </w:r>
    </w:p>
    <w:p w14:paraId="3EAA6870" w14:textId="64EEA6E1" w:rsidR="00EF162C" w:rsidRDefault="006B1077">
      <w:pPr>
        <w:pStyle w:val="Bodytext20"/>
        <w:framePr w:w="9163" w:h="8322" w:hRule="exact" w:wrap="none" w:vAnchor="page" w:hAnchor="page" w:x="1380" w:y="2058"/>
        <w:numPr>
          <w:ilvl w:val="0"/>
          <w:numId w:val="7"/>
        </w:numPr>
        <w:shd w:val="clear" w:color="auto" w:fill="auto"/>
        <w:tabs>
          <w:tab w:val="left" w:pos="480"/>
        </w:tabs>
        <w:spacing w:after="0"/>
        <w:ind w:firstLine="0"/>
        <w:jc w:val="both"/>
      </w:pPr>
      <w:r>
        <w:t>Veškeré změny nebo doplňky této smlouvy musí být učiněny písemnou formou dodatkem této smlouvy a se souhlasem obou smluvních stran. Ke sjednání dodatků k</w:t>
      </w:r>
      <w:r w:rsidR="00813919">
        <w:t xml:space="preserve"> </w:t>
      </w:r>
      <w:r>
        <w:t>této smlouvě jsou oprávněny osoby uvedené v bodu 8.1. této smlouvy.</w:t>
      </w:r>
    </w:p>
    <w:p w14:paraId="3EAA6871" w14:textId="77777777" w:rsidR="00EF162C" w:rsidRDefault="006B1077">
      <w:pPr>
        <w:pStyle w:val="Bodytext20"/>
        <w:framePr w:w="9163" w:h="8322" w:hRule="exact" w:wrap="none" w:vAnchor="page" w:hAnchor="page" w:x="1380" w:y="2058"/>
        <w:numPr>
          <w:ilvl w:val="0"/>
          <w:numId w:val="7"/>
        </w:numPr>
        <w:shd w:val="clear" w:color="auto" w:fill="auto"/>
        <w:tabs>
          <w:tab w:val="left" w:pos="480"/>
        </w:tabs>
        <w:spacing w:after="0"/>
        <w:ind w:firstLine="0"/>
        <w:jc w:val="both"/>
      </w:pPr>
      <w:r>
        <w:t>Práva a povinnosti vyplývající z této smlouvy se řídí občanským zákoníkem č. 89/2012 Sb. není-li v této smlouvě stanoveno jinak.</w:t>
      </w:r>
    </w:p>
    <w:p w14:paraId="3EAA6872" w14:textId="77777777" w:rsidR="00EF162C" w:rsidRDefault="006B1077">
      <w:pPr>
        <w:pStyle w:val="Bodytext20"/>
        <w:framePr w:w="9163" w:h="8322" w:hRule="exact" w:wrap="none" w:vAnchor="page" w:hAnchor="page" w:x="1380" w:y="2058"/>
        <w:numPr>
          <w:ilvl w:val="0"/>
          <w:numId w:val="7"/>
        </w:numPr>
        <w:shd w:val="clear" w:color="auto" w:fill="auto"/>
        <w:tabs>
          <w:tab w:val="left" w:pos="480"/>
        </w:tabs>
        <w:spacing w:after="0"/>
        <w:ind w:firstLine="0"/>
        <w:jc w:val="both"/>
      </w:pPr>
      <w:r>
        <w:t>Případné spory vyplývající z této smlouvy budou řešeny především smírnou formou. V případě jejich soudního projednání rozhoduje soud věcně a místně příslušný HDK.</w:t>
      </w:r>
    </w:p>
    <w:p w14:paraId="3EAA6873" w14:textId="77777777" w:rsidR="00EF162C" w:rsidRDefault="006B1077">
      <w:pPr>
        <w:pStyle w:val="Bodytext20"/>
        <w:framePr w:w="9163" w:h="8322" w:hRule="exact" w:wrap="none" w:vAnchor="page" w:hAnchor="page" w:x="1380" w:y="2058"/>
        <w:numPr>
          <w:ilvl w:val="0"/>
          <w:numId w:val="7"/>
        </w:numPr>
        <w:shd w:val="clear" w:color="auto" w:fill="auto"/>
        <w:tabs>
          <w:tab w:val="left" w:pos="480"/>
        </w:tabs>
        <w:spacing w:after="0"/>
        <w:ind w:firstLine="0"/>
        <w:jc w:val="both"/>
      </w:pPr>
      <w:r>
        <w:t>Neplatnost některého smluvního ustanovení nemá za následek neplatnost celé smlouvy, pokud se nejedná o skutečnost, se kterou zákon spojuje takové účinky.</w:t>
      </w:r>
    </w:p>
    <w:p w14:paraId="3EAA6874" w14:textId="77777777" w:rsidR="00EF162C" w:rsidRDefault="006B1077">
      <w:pPr>
        <w:pStyle w:val="Bodytext20"/>
        <w:framePr w:w="9163" w:h="8322" w:hRule="exact" w:wrap="none" w:vAnchor="page" w:hAnchor="page" w:x="1380" w:y="2058"/>
        <w:numPr>
          <w:ilvl w:val="0"/>
          <w:numId w:val="7"/>
        </w:numPr>
        <w:shd w:val="clear" w:color="auto" w:fill="auto"/>
        <w:tabs>
          <w:tab w:val="left" w:pos="480"/>
        </w:tabs>
        <w:spacing w:after="0"/>
        <w:ind w:firstLine="0"/>
        <w:jc w:val="both"/>
      </w:pPr>
      <w:r>
        <w:t>Pokud dojde ke změně obecně závazných právních předpisů, bude příslušné ustanovení této smlouvy, kterého se změna týká, upraveno v souladu s touto změnou, přičemž ostatní smluvní ujednání zůstávají v platnosti.</w:t>
      </w:r>
    </w:p>
    <w:p w14:paraId="3EAA6875" w14:textId="77777777" w:rsidR="00EF162C" w:rsidRDefault="006B1077">
      <w:pPr>
        <w:pStyle w:val="Bodytext20"/>
        <w:framePr w:w="9163" w:h="8322" w:hRule="exact" w:wrap="none" w:vAnchor="page" w:hAnchor="page" w:x="1380" w:y="2058"/>
        <w:numPr>
          <w:ilvl w:val="0"/>
          <w:numId w:val="7"/>
        </w:numPr>
        <w:shd w:val="clear" w:color="auto" w:fill="auto"/>
        <w:tabs>
          <w:tab w:val="left" w:pos="480"/>
        </w:tabs>
        <w:spacing w:after="0"/>
        <w:ind w:firstLine="0"/>
        <w:jc w:val="both"/>
      </w:pPr>
      <w:r>
        <w:t>Tato smlouva nezakládá pracovní ani jiný obdobný poměr dodavatele k HDK.</w:t>
      </w:r>
    </w:p>
    <w:p w14:paraId="3EAA6876" w14:textId="77777777" w:rsidR="00EF162C" w:rsidRDefault="006B1077">
      <w:pPr>
        <w:pStyle w:val="Bodytext20"/>
        <w:framePr w:w="9163" w:h="8322" w:hRule="exact" w:wrap="none" w:vAnchor="page" w:hAnchor="page" w:x="1380" w:y="2058"/>
        <w:numPr>
          <w:ilvl w:val="0"/>
          <w:numId w:val="7"/>
        </w:numPr>
        <w:shd w:val="clear" w:color="auto" w:fill="auto"/>
        <w:tabs>
          <w:tab w:val="left" w:pos="480"/>
        </w:tabs>
        <w:spacing w:after="0"/>
        <w:ind w:firstLine="0"/>
        <w:jc w:val="both"/>
      </w:pPr>
      <w:r>
        <w:t>Veškeré informace týkající se obsahu této smlouvy jsou informacemi důvěrnými a její účastníci se zavazují, že je nesdělí třetím osobám s výjimkou plnění povinností z obecně závazných právních předpisů.</w:t>
      </w:r>
    </w:p>
    <w:p w14:paraId="3EAA6877" w14:textId="77777777" w:rsidR="00EF162C" w:rsidRDefault="006B1077">
      <w:pPr>
        <w:pStyle w:val="Bodytext20"/>
        <w:framePr w:w="9163" w:h="8322" w:hRule="exact" w:wrap="none" w:vAnchor="page" w:hAnchor="page" w:x="1380" w:y="2058"/>
        <w:numPr>
          <w:ilvl w:val="0"/>
          <w:numId w:val="7"/>
        </w:numPr>
        <w:shd w:val="clear" w:color="auto" w:fill="auto"/>
        <w:tabs>
          <w:tab w:val="left" w:pos="480"/>
        </w:tabs>
        <w:spacing w:after="0"/>
        <w:ind w:firstLine="0"/>
        <w:jc w:val="both"/>
      </w:pPr>
      <w:r>
        <w:t>Obě smluvní strany prohlašují, že smlouvu přečetly, s jejím obsahem souhlasí a na důkaz toho připojují své podpisy.</w:t>
      </w:r>
    </w:p>
    <w:p w14:paraId="3EAA6878" w14:textId="77777777" w:rsidR="00EF162C" w:rsidRDefault="006B1077">
      <w:pPr>
        <w:pStyle w:val="Bodytext20"/>
        <w:framePr w:w="9163" w:h="8322" w:hRule="exact" w:wrap="none" w:vAnchor="page" w:hAnchor="page" w:x="1380" w:y="2058"/>
        <w:numPr>
          <w:ilvl w:val="0"/>
          <w:numId w:val="7"/>
        </w:numPr>
        <w:shd w:val="clear" w:color="auto" w:fill="auto"/>
        <w:tabs>
          <w:tab w:val="left" w:pos="575"/>
        </w:tabs>
        <w:spacing w:after="0"/>
        <w:ind w:firstLine="0"/>
        <w:jc w:val="both"/>
      </w:pPr>
      <w:r>
        <w:t>Tato smlouva nabývá účinnosti dnem podpisu oběma smluvními stranami a platnosti dnem uveřejnění v Registru smluv dle Zákona č. 340/2015 Sb. - Zákon o zvláštních podmínkách účinnosti některých smluv, uveřejňování těchto smluv a o registru smluv.</w:t>
      </w:r>
    </w:p>
    <w:p w14:paraId="3EAA6879" w14:textId="5B315A8B" w:rsidR="00EF162C" w:rsidRDefault="006B1077">
      <w:pPr>
        <w:pStyle w:val="Bodytext20"/>
        <w:framePr w:wrap="none" w:vAnchor="page" w:hAnchor="page" w:x="1380" w:y="11325"/>
        <w:shd w:val="clear" w:color="auto" w:fill="auto"/>
        <w:spacing w:after="0" w:line="212" w:lineRule="exact"/>
        <w:ind w:right="8059" w:firstLine="0"/>
        <w:jc w:val="both"/>
      </w:pPr>
      <w:r>
        <w:t>V Praze dne</w:t>
      </w:r>
      <w:r w:rsidR="00813919">
        <w:t xml:space="preserve">   </w:t>
      </w:r>
      <w:r w:rsidR="00813919">
        <w:rPr>
          <w:color w:val="0070C0"/>
        </w:rPr>
        <w:t xml:space="preserve">01/03/24  </w:t>
      </w:r>
    </w:p>
    <w:p w14:paraId="3EAA687A" w14:textId="2934DA11" w:rsidR="00EF162C" w:rsidRDefault="006B1077">
      <w:pPr>
        <w:pStyle w:val="Bodytext20"/>
        <w:framePr w:wrap="none" w:vAnchor="page" w:hAnchor="page" w:x="7773" w:y="11320"/>
        <w:shd w:val="clear" w:color="auto" w:fill="auto"/>
        <w:spacing w:after="0" w:line="212" w:lineRule="exact"/>
        <w:ind w:firstLine="0"/>
      </w:pPr>
      <w:r>
        <w:t>V Praze dne</w:t>
      </w:r>
      <w:r w:rsidR="00813919">
        <w:t xml:space="preserve">   </w:t>
      </w:r>
      <w:r w:rsidR="00813919">
        <w:rPr>
          <w:color w:val="0070C0"/>
        </w:rPr>
        <w:t>01.03.2024</w:t>
      </w:r>
    </w:p>
    <w:p w14:paraId="3EAA687B" w14:textId="77777777" w:rsidR="00EF162C" w:rsidRDefault="006B1077">
      <w:pPr>
        <w:pStyle w:val="Bodytext20"/>
        <w:framePr w:wrap="none" w:vAnchor="page" w:hAnchor="page" w:x="1380" w:y="13787"/>
        <w:shd w:val="clear" w:color="auto" w:fill="auto"/>
        <w:spacing w:after="0" w:line="212" w:lineRule="exact"/>
        <w:ind w:left="740" w:firstLine="0"/>
      </w:pPr>
      <w:r>
        <w:t>Dodavatel</w:t>
      </w:r>
    </w:p>
    <w:p w14:paraId="3EAA687C" w14:textId="77777777" w:rsidR="00EF162C" w:rsidRDefault="006B1077">
      <w:pPr>
        <w:pStyle w:val="Bodytext20"/>
        <w:framePr w:wrap="none" w:vAnchor="page" w:hAnchor="page" w:x="8388" w:y="13777"/>
        <w:shd w:val="clear" w:color="auto" w:fill="auto"/>
        <w:spacing w:after="0" w:line="212" w:lineRule="exact"/>
        <w:ind w:firstLine="0"/>
      </w:pPr>
      <w:r>
        <w:t>HDK</w:t>
      </w:r>
    </w:p>
    <w:p w14:paraId="3EAA687D" w14:textId="77777777" w:rsidR="00EF162C" w:rsidRDefault="006B1077">
      <w:pPr>
        <w:pStyle w:val="Headerorfooter10"/>
        <w:framePr w:wrap="none" w:vAnchor="page" w:hAnchor="page" w:x="5882" w:y="15571"/>
        <w:shd w:val="clear" w:color="auto" w:fill="auto"/>
      </w:pPr>
      <w:r>
        <w:t>3</w:t>
      </w:r>
    </w:p>
    <w:p w14:paraId="3EAA687E" w14:textId="77777777" w:rsidR="00EF162C" w:rsidRDefault="00EF162C">
      <w:pPr>
        <w:rPr>
          <w:sz w:val="2"/>
          <w:szCs w:val="2"/>
        </w:rPr>
      </w:pPr>
    </w:p>
    <w:sectPr w:rsidR="00EF162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7E733" w14:textId="77777777" w:rsidR="00251EB1" w:rsidRDefault="00251EB1">
      <w:r>
        <w:separator/>
      </w:r>
    </w:p>
  </w:endnote>
  <w:endnote w:type="continuationSeparator" w:id="0">
    <w:p w14:paraId="67911621" w14:textId="77777777" w:rsidR="00251EB1" w:rsidRDefault="0025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EBEB" w14:textId="77777777" w:rsidR="00251EB1" w:rsidRDefault="00251EB1"/>
  </w:footnote>
  <w:footnote w:type="continuationSeparator" w:id="0">
    <w:p w14:paraId="5C9F1290" w14:textId="77777777" w:rsidR="00251EB1" w:rsidRDefault="00251E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4D85"/>
    <w:multiLevelType w:val="multilevel"/>
    <w:tmpl w:val="516AD38E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2B6AEC"/>
    <w:multiLevelType w:val="multilevel"/>
    <w:tmpl w:val="50786596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C8347D"/>
    <w:multiLevelType w:val="multilevel"/>
    <w:tmpl w:val="CB52864E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474C65"/>
    <w:multiLevelType w:val="multilevel"/>
    <w:tmpl w:val="2B8E2BDC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983CC8"/>
    <w:multiLevelType w:val="multilevel"/>
    <w:tmpl w:val="15F25EA2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006461"/>
    <w:multiLevelType w:val="multilevel"/>
    <w:tmpl w:val="697070EE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60575B"/>
    <w:multiLevelType w:val="multilevel"/>
    <w:tmpl w:val="F6AE2696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5030392">
    <w:abstractNumId w:val="0"/>
  </w:num>
  <w:num w:numId="2" w16cid:durableId="326443918">
    <w:abstractNumId w:val="1"/>
  </w:num>
  <w:num w:numId="3" w16cid:durableId="1648122952">
    <w:abstractNumId w:val="2"/>
  </w:num>
  <w:num w:numId="4" w16cid:durableId="1271283868">
    <w:abstractNumId w:val="6"/>
  </w:num>
  <w:num w:numId="5" w16cid:durableId="44452936">
    <w:abstractNumId w:val="4"/>
  </w:num>
  <w:num w:numId="6" w16cid:durableId="341712267">
    <w:abstractNumId w:val="5"/>
  </w:num>
  <w:num w:numId="7" w16cid:durableId="1050835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62C"/>
    <w:rsid w:val="00251EB1"/>
    <w:rsid w:val="00470A53"/>
    <w:rsid w:val="006B1077"/>
    <w:rsid w:val="00813919"/>
    <w:rsid w:val="00A01531"/>
    <w:rsid w:val="00E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683D"/>
  <w15:docId w15:val="{ED950CC7-438C-48DA-ACF1-483D6C4B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307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300" w:line="307" w:lineRule="exact"/>
      <w:ind w:hanging="400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400" w:after="400" w:line="212" w:lineRule="exac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50" w:lineRule="exact"/>
    </w:pPr>
    <w:rPr>
      <w:rFonts w:ascii="Courier New" w:eastAsia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791</Words>
  <Characters>4673</Characters>
  <Application>Microsoft Office Word</Application>
  <DocSecurity>0</DocSecurity>
  <Lines>38</Lines>
  <Paragraphs>10</Paragraphs>
  <ScaleCrop>false</ScaleCrop>
  <Company>Hudební divadlo Karlín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2024-03-26T13:42:00Z</dcterms:created>
  <dcterms:modified xsi:type="dcterms:W3CDTF">2024-04-17T07:26:00Z</dcterms:modified>
</cp:coreProperties>
</file>