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ED763" w14:textId="41A5A6A2" w:rsidR="00D43887" w:rsidRDefault="006A58DF">
      <w:pPr>
        <w:spacing w:after="0"/>
        <w:ind w:left="48" w:hanging="10"/>
      </w:pPr>
      <w:r>
        <w:rPr>
          <w:sz w:val="28"/>
        </w:rPr>
        <w:t>ŘEDITELSTVÍ</w:t>
      </w:r>
    </w:p>
    <w:p w14:paraId="6CA9F1D7" w14:textId="77777777" w:rsidR="00D43887" w:rsidRDefault="006A58DF">
      <w:pPr>
        <w:spacing w:after="0"/>
        <w:ind w:left="48" w:hanging="10"/>
      </w:pPr>
      <w:r>
        <w:rPr>
          <w:sz w:val="28"/>
        </w:rPr>
        <w:t>SILNIC</w:t>
      </w:r>
    </w:p>
    <w:p w14:paraId="4EAFAF21" w14:textId="77777777" w:rsidR="00D43887" w:rsidRDefault="006A58DF">
      <w:pPr>
        <w:spacing w:after="1130"/>
        <w:ind w:left="38"/>
      </w:pPr>
      <w:r>
        <w:rPr>
          <w:sz w:val="26"/>
        </w:rPr>
        <w:t>A DÁLNIC</w:t>
      </w:r>
    </w:p>
    <w:p w14:paraId="44DE5FBA" w14:textId="77777777" w:rsidR="00D43887" w:rsidRDefault="006A58DF">
      <w:pPr>
        <w:spacing w:after="286" w:line="261" w:lineRule="auto"/>
        <w:ind w:left="29" w:hanging="10"/>
        <w:jc w:val="center"/>
      </w:pPr>
      <w:r>
        <w:rPr>
          <w:rFonts w:ascii="Times New Roman" w:eastAsia="Times New Roman" w:hAnsi="Times New Roman" w:cs="Times New Roman"/>
          <w:sz w:val="34"/>
        </w:rPr>
        <w:t>SMLOUVA O DÍLO NA PROVEDENÍ MENŠÍCH STAVEBNÍCH PRACÍ</w:t>
      </w:r>
    </w:p>
    <w:p w14:paraId="220B3B23" w14:textId="77777777" w:rsidR="00D43887" w:rsidRDefault="006A58DF">
      <w:pPr>
        <w:spacing w:after="20" w:line="268" w:lineRule="auto"/>
        <w:ind w:left="48" w:right="5" w:hanging="10"/>
        <w:jc w:val="center"/>
      </w:pPr>
      <w:r>
        <w:rPr>
          <w:rFonts w:ascii="Times New Roman" w:eastAsia="Times New Roman" w:hAnsi="Times New Roman" w:cs="Times New Roman"/>
          <w:sz w:val="24"/>
        </w:rPr>
        <w:t>Číslo smlouvy: 29ZA-004049</w:t>
      </w:r>
    </w:p>
    <w:p w14:paraId="23E87C04" w14:textId="77777777" w:rsidR="00D43887" w:rsidRDefault="006A58DF">
      <w:pPr>
        <w:spacing w:after="20" w:line="268" w:lineRule="auto"/>
        <w:ind w:left="48" w:hanging="10"/>
        <w:jc w:val="center"/>
      </w:pPr>
      <w:r>
        <w:rPr>
          <w:rFonts w:ascii="Times New Roman" w:eastAsia="Times New Roman" w:hAnsi="Times New Roman" w:cs="Times New Roman"/>
          <w:sz w:val="24"/>
        </w:rPr>
        <w:t>Evidenční číslo (ISPROFIN/ISPROFOND): 710 000 0002</w:t>
      </w:r>
    </w:p>
    <w:p w14:paraId="28EA782D" w14:textId="77777777" w:rsidR="00D43887" w:rsidRDefault="006A58DF">
      <w:pPr>
        <w:spacing w:after="348" w:line="268" w:lineRule="auto"/>
        <w:ind w:left="48" w:right="38" w:hanging="10"/>
        <w:jc w:val="center"/>
      </w:pPr>
      <w:r>
        <w:rPr>
          <w:rFonts w:ascii="Times New Roman" w:eastAsia="Times New Roman" w:hAnsi="Times New Roman" w:cs="Times New Roman"/>
          <w:sz w:val="24"/>
        </w:rPr>
        <w:t xml:space="preserve">Název související veřejné zakázky: Oprava oplocení na dálnici D2 po dopravní </w:t>
      </w:r>
      <w:proofErr w:type="gramStart"/>
      <w:r>
        <w:rPr>
          <w:rFonts w:ascii="Times New Roman" w:eastAsia="Times New Roman" w:hAnsi="Times New Roman" w:cs="Times New Roman"/>
          <w:sz w:val="24"/>
        </w:rPr>
        <w:t>nehodě - viník</w:t>
      </w:r>
      <w:proofErr w:type="gramEnd"/>
      <w:r>
        <w:rPr>
          <w:rFonts w:ascii="Times New Roman" w:eastAsia="Times New Roman" w:hAnsi="Times New Roman" w:cs="Times New Roman"/>
          <w:sz w:val="24"/>
        </w:rPr>
        <w:t xml:space="preserve"> známý</w:t>
      </w:r>
    </w:p>
    <w:p w14:paraId="46111E34" w14:textId="77777777" w:rsidR="00D43887" w:rsidRDefault="006A58DF">
      <w:pPr>
        <w:spacing w:after="326" w:line="268" w:lineRule="auto"/>
        <w:ind w:left="48" w:right="38" w:hanging="10"/>
        <w:jc w:val="center"/>
      </w:pPr>
      <w:r>
        <w:rPr>
          <w:rFonts w:ascii="Times New Roman" w:eastAsia="Times New Roman" w:hAnsi="Times New Roman" w:cs="Times New Roman"/>
          <w:sz w:val="24"/>
        </w:rPr>
        <w:t>uzavřená níže uvedeného dne, měsíce a roku mezi následujícími smluvními stranami (dále jako „Smlouva”):</w:t>
      </w:r>
    </w:p>
    <w:p w14:paraId="19C09226" w14:textId="77777777" w:rsidR="00D43887" w:rsidRDefault="006A58DF">
      <w:pPr>
        <w:spacing w:after="5"/>
        <w:ind w:left="19" w:right="1387" w:hanging="5"/>
      </w:pPr>
      <w:r>
        <w:rPr>
          <w:rFonts w:ascii="Times New Roman" w:eastAsia="Times New Roman" w:hAnsi="Times New Roman" w:cs="Times New Roman"/>
          <w:sz w:val="26"/>
        </w:rPr>
        <w:t>Ředitelství silnic a dálnic s. p.</w:t>
      </w:r>
    </w:p>
    <w:p w14:paraId="0BB38CCE" w14:textId="77777777" w:rsidR="00D43887" w:rsidRDefault="006A58DF">
      <w:pPr>
        <w:spacing w:after="2" w:line="286" w:lineRule="auto"/>
        <w:ind w:left="9" w:right="514" w:firstLine="9"/>
      </w:pPr>
      <w:r>
        <w:rPr>
          <w:rFonts w:ascii="Times New Roman" w:eastAsia="Times New Roman" w:hAnsi="Times New Roman" w:cs="Times New Roman"/>
          <w:sz w:val="24"/>
        </w:rPr>
        <w:t>se sídlem</w:t>
      </w:r>
      <w:r>
        <w:rPr>
          <w:rFonts w:ascii="Times New Roman" w:eastAsia="Times New Roman" w:hAnsi="Times New Roman" w:cs="Times New Roman"/>
          <w:sz w:val="24"/>
        </w:rPr>
        <w:tab/>
        <w:t>Na Pankráci 546/56, 140 OO Praha 4 IČO:</w:t>
      </w:r>
      <w:r>
        <w:rPr>
          <w:rFonts w:ascii="Times New Roman" w:eastAsia="Times New Roman" w:hAnsi="Times New Roman" w:cs="Times New Roman"/>
          <w:sz w:val="24"/>
        </w:rPr>
        <w:tab/>
        <w:t>65993390 DIČ:</w:t>
      </w:r>
      <w:r>
        <w:rPr>
          <w:rFonts w:ascii="Times New Roman" w:eastAsia="Times New Roman" w:hAnsi="Times New Roman" w:cs="Times New Roman"/>
          <w:sz w:val="24"/>
        </w:rPr>
        <w:tab/>
        <w:t>CZ65993390 právní forma:</w:t>
      </w:r>
      <w:r>
        <w:rPr>
          <w:rFonts w:ascii="Times New Roman" w:eastAsia="Times New Roman" w:hAnsi="Times New Roman" w:cs="Times New Roman"/>
          <w:sz w:val="24"/>
        </w:rPr>
        <w:tab/>
        <w:t>státní podnik zapsaný v obchodním rejstříku pod SP. zn.: A 80478 vedenou u Městského soudu v Praze</w:t>
      </w:r>
    </w:p>
    <w:p w14:paraId="022D7BE1" w14:textId="77777777" w:rsidR="00D43887" w:rsidRDefault="00D43887">
      <w:pPr>
        <w:sectPr w:rsidR="00D43887">
          <w:pgSz w:w="11906" w:h="16838"/>
          <w:pgMar w:top="960" w:right="1359" w:bottom="1440" w:left="1435" w:header="708" w:footer="1196" w:gutter="0"/>
          <w:cols w:space="708"/>
          <w:titlePg/>
        </w:sectPr>
      </w:pPr>
    </w:p>
    <w:p w14:paraId="25F60D54" w14:textId="77777777" w:rsidR="00D43887" w:rsidRDefault="006A58DF">
      <w:pPr>
        <w:spacing w:after="9" w:line="271" w:lineRule="auto"/>
        <w:ind w:left="23" w:right="970" w:firstLine="14"/>
        <w:jc w:val="both"/>
      </w:pPr>
      <w:r>
        <w:rPr>
          <w:rFonts w:ascii="Times New Roman" w:eastAsia="Times New Roman" w:hAnsi="Times New Roman" w:cs="Times New Roman"/>
          <w:sz w:val="24"/>
        </w:rPr>
        <w:t>bankovní spojení: zastoupeno:</w:t>
      </w:r>
    </w:p>
    <w:p w14:paraId="6B6A17E5" w14:textId="77777777" w:rsidR="00D43887" w:rsidRDefault="006A58DF">
      <w:pPr>
        <w:spacing w:after="2" w:line="286" w:lineRule="auto"/>
        <w:ind w:left="9" w:right="154" w:firstLine="9"/>
      </w:pPr>
      <w:r>
        <w:rPr>
          <w:rFonts w:ascii="Times New Roman" w:eastAsia="Times New Roman" w:hAnsi="Times New Roman" w:cs="Times New Roman"/>
          <w:sz w:val="24"/>
        </w:rPr>
        <w:t>kontaktní osoba ve věcech smluvních: mail: tel:</w:t>
      </w:r>
    </w:p>
    <w:p w14:paraId="6023AEDD" w14:textId="77777777" w:rsidR="00D43887" w:rsidRDefault="006A58DF">
      <w:pPr>
        <w:spacing w:after="306" w:line="286" w:lineRule="auto"/>
        <w:ind w:left="9" w:right="-15" w:firstLine="9"/>
      </w:pPr>
      <w:r>
        <w:rPr>
          <w:rFonts w:ascii="Times New Roman" w:eastAsia="Times New Roman" w:hAnsi="Times New Roman" w:cs="Times New Roman"/>
          <w:sz w:val="24"/>
        </w:rPr>
        <w:t>kontaktní osoba ve věcech technických: e-mail: tel:</w:t>
      </w:r>
    </w:p>
    <w:p w14:paraId="53F84C18" w14:textId="77777777" w:rsidR="00D43887" w:rsidRDefault="006A58DF">
      <w:pPr>
        <w:spacing w:after="5" w:line="504" w:lineRule="auto"/>
        <w:ind w:left="24" w:right="1387" w:hanging="5"/>
      </w:pPr>
      <w:r>
        <w:rPr>
          <w:rFonts w:ascii="Times New Roman" w:eastAsia="Times New Roman" w:hAnsi="Times New Roman" w:cs="Times New Roman"/>
          <w:sz w:val="26"/>
        </w:rPr>
        <w:t>(dále jen „Objednatel”) a</w:t>
      </w:r>
    </w:p>
    <w:p w14:paraId="778C1F90" w14:textId="77777777" w:rsidR="00D43887" w:rsidRDefault="006A58DF">
      <w:pPr>
        <w:spacing w:after="13" w:line="271" w:lineRule="auto"/>
        <w:ind w:left="23" w:right="2285" w:firstLine="5"/>
        <w:jc w:val="both"/>
      </w:pPr>
      <w:r>
        <w:rPr>
          <w:rFonts w:ascii="Times New Roman" w:eastAsia="Times New Roman" w:hAnsi="Times New Roman" w:cs="Times New Roman"/>
          <w:sz w:val="24"/>
        </w:rPr>
        <w:t>PRETOL s.r.o. se sídlem IČO: DIČ:</w:t>
      </w:r>
    </w:p>
    <w:p w14:paraId="55A3D843" w14:textId="77777777" w:rsidR="00D43887" w:rsidRDefault="006A58DF">
      <w:pPr>
        <w:spacing w:after="117" w:line="271" w:lineRule="auto"/>
        <w:ind w:left="23" w:right="1104" w:firstLine="10"/>
        <w:jc w:val="both"/>
      </w:pPr>
      <w:r>
        <w:rPr>
          <w:rFonts w:ascii="Times New Roman" w:eastAsia="Times New Roman" w:hAnsi="Times New Roman" w:cs="Times New Roman"/>
          <w:sz w:val="24"/>
        </w:rPr>
        <w:t>zápis v obchodním rejstříku: právní forma: bankovní spojení: zastoupen:</w:t>
      </w:r>
    </w:p>
    <w:p w14:paraId="09AC7369" w14:textId="176A4CC3" w:rsidR="00D43887" w:rsidRPr="00F11645" w:rsidRDefault="006A58DF">
      <w:pPr>
        <w:spacing w:after="17" w:line="271" w:lineRule="auto"/>
        <w:ind w:left="23" w:right="14"/>
        <w:jc w:val="both"/>
        <w:rPr>
          <w:highlight w:val="black"/>
        </w:rPr>
      </w:pPr>
      <w:proofErr w:type="spellStart"/>
      <w:r w:rsidRPr="00F11645">
        <w:rPr>
          <w:rFonts w:ascii="Times New Roman" w:eastAsia="Times New Roman" w:hAnsi="Times New Roman" w:cs="Times New Roman"/>
          <w:sz w:val="24"/>
          <w:highlight w:val="black"/>
        </w:rPr>
        <w:t>Č</w:t>
      </w:r>
      <w:r w:rsidR="00F11645" w:rsidRPr="00F11645">
        <w:rPr>
          <w:rFonts w:ascii="Times New Roman" w:eastAsia="Times New Roman" w:hAnsi="Times New Roman" w:cs="Times New Roman"/>
          <w:sz w:val="24"/>
          <w:highlight w:val="black"/>
        </w:rPr>
        <w:t>cccccccccccccccccccccc</w:t>
      </w:r>
      <w:proofErr w:type="spellEnd"/>
    </w:p>
    <w:p w14:paraId="37D43A4B" w14:textId="588EBAFB" w:rsidR="00D43887" w:rsidRDefault="00F11645">
      <w:pPr>
        <w:spacing w:after="2" w:line="271" w:lineRule="auto"/>
        <w:ind w:left="23" w:right="14"/>
        <w:jc w:val="both"/>
      </w:pPr>
      <w:proofErr w:type="spellStart"/>
      <w:r w:rsidRPr="00F11645">
        <w:rPr>
          <w:rFonts w:ascii="Times New Roman" w:eastAsia="Times New Roman" w:hAnsi="Times New Roman" w:cs="Times New Roman"/>
          <w:sz w:val="24"/>
          <w:highlight w:val="black"/>
        </w:rPr>
        <w:t>ccccccccccccccccccccccccc</w:t>
      </w:r>
      <w:proofErr w:type="spellEnd"/>
      <w:r w:rsidR="006A58DF" w:rsidRPr="00F11645">
        <w:rPr>
          <w:rFonts w:ascii="Times New Roman" w:eastAsia="Times New Roman" w:hAnsi="Times New Roman" w:cs="Times New Roman"/>
          <w:sz w:val="24"/>
          <w:highlight w:val="black"/>
        </w:rPr>
        <w:t>,</w:t>
      </w:r>
      <w:r w:rsidR="006A58DF">
        <w:rPr>
          <w:rFonts w:ascii="Times New Roman" w:eastAsia="Times New Roman" w:hAnsi="Times New Roman" w:cs="Times New Roman"/>
          <w:sz w:val="24"/>
        </w:rPr>
        <w:t xml:space="preserve"> vedoucí SSÚD 7</w:t>
      </w:r>
    </w:p>
    <w:p w14:paraId="63CD1D18" w14:textId="7D503978" w:rsidR="00D43887" w:rsidRPr="00F11645" w:rsidRDefault="00F11645">
      <w:pPr>
        <w:spacing w:after="0" w:line="271" w:lineRule="auto"/>
        <w:ind w:left="23" w:right="14"/>
        <w:jc w:val="both"/>
        <w:rPr>
          <w:highlight w:val="black"/>
        </w:rPr>
      </w:pPr>
      <w:proofErr w:type="spellStart"/>
      <w:r w:rsidRPr="00F11645">
        <w:rPr>
          <w:rFonts w:ascii="Times New Roman" w:eastAsia="Times New Roman" w:hAnsi="Times New Roman" w:cs="Times New Roman"/>
          <w:sz w:val="24"/>
          <w:highlight w:val="black"/>
        </w:rPr>
        <w:t>ccccccccccccccc</w:t>
      </w:r>
      <w:proofErr w:type="spellEnd"/>
      <w:r w:rsidR="006A58DF" w:rsidRPr="00F11645">
        <w:rPr>
          <w:rFonts w:ascii="Times New Roman" w:eastAsia="Times New Roman" w:hAnsi="Times New Roman" w:cs="Times New Roman"/>
          <w:sz w:val="24"/>
          <w:highlight w:val="black"/>
        </w:rPr>
        <w:t>, vedoucí SSÚD 7</w:t>
      </w:r>
    </w:p>
    <w:p w14:paraId="4EE2175B" w14:textId="52F44B90" w:rsidR="00D43887" w:rsidRPr="00F11645" w:rsidRDefault="00F11645">
      <w:pPr>
        <w:spacing w:after="3" w:line="271" w:lineRule="auto"/>
        <w:ind w:left="23" w:right="14"/>
        <w:jc w:val="both"/>
        <w:rPr>
          <w:highlight w:val="black"/>
        </w:rPr>
      </w:pPr>
      <w:proofErr w:type="spellStart"/>
      <w:r w:rsidRPr="00F11645">
        <w:rPr>
          <w:rFonts w:ascii="Times New Roman" w:eastAsia="Times New Roman" w:hAnsi="Times New Roman" w:cs="Times New Roman"/>
          <w:sz w:val="24"/>
          <w:highlight w:val="black"/>
        </w:rPr>
        <w:t>cccccccccccccc</w:t>
      </w:r>
      <w:proofErr w:type="spellEnd"/>
    </w:p>
    <w:p w14:paraId="52A6DEA4" w14:textId="25FFA796" w:rsidR="00D43887" w:rsidRDefault="00F11645">
      <w:pPr>
        <w:spacing w:after="1915" w:line="271" w:lineRule="auto"/>
        <w:ind w:left="23" w:right="2602" w:firstLine="10"/>
        <w:jc w:val="both"/>
      </w:pPr>
      <w:proofErr w:type="spellStart"/>
      <w:r w:rsidRPr="00F11645">
        <w:rPr>
          <w:rFonts w:ascii="Times New Roman" w:eastAsia="Times New Roman" w:hAnsi="Times New Roman" w:cs="Times New Roman"/>
          <w:sz w:val="24"/>
          <w:highlight w:val="black"/>
        </w:rPr>
        <w:t>ccccccccccccccccc</w:t>
      </w:r>
      <w:proofErr w:type="spellEnd"/>
      <w:r w:rsidR="006A58DF" w:rsidRPr="00F11645">
        <w:rPr>
          <w:rFonts w:ascii="Times New Roman" w:eastAsia="Times New Roman" w:hAnsi="Times New Roman" w:cs="Times New Roman"/>
          <w:sz w:val="24"/>
          <w:highlight w:val="black"/>
        </w:rPr>
        <w:t xml:space="preserve"> </w:t>
      </w:r>
      <w:proofErr w:type="spellStart"/>
      <w:r w:rsidRPr="00F11645">
        <w:rPr>
          <w:rFonts w:ascii="Times New Roman" w:eastAsia="Times New Roman" w:hAnsi="Times New Roman" w:cs="Times New Roman"/>
          <w:sz w:val="24"/>
          <w:highlight w:val="black"/>
        </w:rPr>
        <w:t>cccccccccc</w:t>
      </w:r>
      <w:proofErr w:type="spellEnd"/>
      <w:r w:rsidR="006A58DF" w:rsidRPr="00F11645">
        <w:rPr>
          <w:rFonts w:ascii="Times New Roman" w:eastAsia="Times New Roman" w:hAnsi="Times New Roman" w:cs="Times New Roman"/>
          <w:sz w:val="24"/>
          <w:highlight w:val="black"/>
        </w:rPr>
        <w:t xml:space="preserve"> </w:t>
      </w:r>
      <w:proofErr w:type="spellStart"/>
      <w:r w:rsidRPr="00F11645">
        <w:rPr>
          <w:rFonts w:ascii="Times New Roman" w:eastAsia="Times New Roman" w:hAnsi="Times New Roman" w:cs="Times New Roman"/>
          <w:sz w:val="24"/>
          <w:highlight w:val="black"/>
        </w:rPr>
        <w:t>ccccccccccccc</w:t>
      </w:r>
      <w:proofErr w:type="spellEnd"/>
      <w:r w:rsidR="006A58DF" w:rsidRPr="00F11645">
        <w:rPr>
          <w:rFonts w:ascii="Times New Roman" w:eastAsia="Times New Roman" w:hAnsi="Times New Roman" w:cs="Times New Roman"/>
          <w:sz w:val="24"/>
          <w:highlight w:val="black"/>
        </w:rPr>
        <w:t xml:space="preserve"> </w:t>
      </w:r>
      <w:proofErr w:type="spellStart"/>
      <w:r w:rsidRPr="00F11645">
        <w:rPr>
          <w:rFonts w:ascii="Times New Roman" w:eastAsia="Times New Roman" w:hAnsi="Times New Roman" w:cs="Times New Roman"/>
          <w:sz w:val="24"/>
          <w:highlight w:val="black"/>
        </w:rPr>
        <w:t>cccccccccccccccc</w:t>
      </w:r>
      <w:proofErr w:type="spellEnd"/>
    </w:p>
    <w:p w14:paraId="66B81896" w14:textId="77777777" w:rsidR="00D43887" w:rsidRDefault="006A58DF">
      <w:pPr>
        <w:spacing w:after="9" w:line="271" w:lineRule="auto"/>
        <w:ind w:left="23" w:right="14"/>
        <w:jc w:val="both"/>
      </w:pPr>
      <w:r>
        <w:rPr>
          <w:rFonts w:ascii="Times New Roman" w:eastAsia="Times New Roman" w:hAnsi="Times New Roman" w:cs="Times New Roman"/>
          <w:sz w:val="24"/>
        </w:rPr>
        <w:t>Radimova 2342/36, 169 OO Praha</w:t>
      </w:r>
    </w:p>
    <w:p w14:paraId="3F94189F" w14:textId="77777777" w:rsidR="00D43887" w:rsidRDefault="006A58DF">
      <w:pPr>
        <w:spacing w:after="5" w:line="271" w:lineRule="auto"/>
        <w:ind w:left="23" w:right="14"/>
        <w:jc w:val="both"/>
      </w:pPr>
      <w:r>
        <w:rPr>
          <w:rFonts w:ascii="Times New Roman" w:eastAsia="Times New Roman" w:hAnsi="Times New Roman" w:cs="Times New Roman"/>
          <w:sz w:val="24"/>
        </w:rPr>
        <w:t>25923501</w:t>
      </w:r>
    </w:p>
    <w:p w14:paraId="2F815558" w14:textId="77777777" w:rsidR="00D43887" w:rsidRDefault="006A58DF">
      <w:pPr>
        <w:spacing w:after="30" w:line="271" w:lineRule="auto"/>
        <w:ind w:left="23" w:right="14"/>
        <w:jc w:val="both"/>
      </w:pPr>
      <w:r>
        <w:rPr>
          <w:rFonts w:ascii="Times New Roman" w:eastAsia="Times New Roman" w:hAnsi="Times New Roman" w:cs="Times New Roman"/>
          <w:sz w:val="24"/>
        </w:rPr>
        <w:t>CZ25923501</w:t>
      </w:r>
    </w:p>
    <w:p w14:paraId="0FB3D2AF" w14:textId="77777777" w:rsidR="00D43887" w:rsidRDefault="006A58DF">
      <w:pPr>
        <w:spacing w:after="4" w:line="271" w:lineRule="auto"/>
        <w:ind w:left="28" w:right="14" w:hanging="5"/>
        <w:jc w:val="both"/>
      </w:pPr>
      <w:r>
        <w:rPr>
          <w:rFonts w:ascii="Times New Roman" w:eastAsia="Times New Roman" w:hAnsi="Times New Roman" w:cs="Times New Roman"/>
          <w:sz w:val="24"/>
        </w:rPr>
        <w:t>MS v Praze, oddíl C, vložka 169 330 společnost s ručením omezeným</w:t>
      </w:r>
    </w:p>
    <w:p w14:paraId="05528B9D" w14:textId="4669940B" w:rsidR="00D43887" w:rsidRDefault="006A58DF" w:rsidP="00F11645">
      <w:pPr>
        <w:spacing w:after="0" w:line="271" w:lineRule="auto"/>
        <w:ind w:left="23" w:right="14"/>
        <w:jc w:val="both"/>
      </w:pPr>
      <w:r>
        <w:rPr>
          <w:rFonts w:ascii="Times New Roman" w:eastAsia="Times New Roman" w:hAnsi="Times New Roman" w:cs="Times New Roman"/>
          <w:sz w:val="24"/>
        </w:rPr>
        <w:t xml:space="preserve">Komerční banka, a.s., </w:t>
      </w:r>
      <w:proofErr w:type="spellStart"/>
      <w:r w:rsidR="00F11645" w:rsidRPr="00F11645">
        <w:rPr>
          <w:rFonts w:ascii="Times New Roman" w:eastAsia="Times New Roman" w:hAnsi="Times New Roman" w:cs="Times New Roman"/>
          <w:sz w:val="24"/>
          <w:highlight w:val="black"/>
        </w:rPr>
        <w:t>cccccccccccccccccccccccccccccccccccccccc</w:t>
      </w:r>
      <w:r w:rsidRPr="00F11645">
        <w:rPr>
          <w:rFonts w:ascii="Times New Roman" w:eastAsia="Times New Roman" w:hAnsi="Times New Roman" w:cs="Times New Roman"/>
          <w:sz w:val="24"/>
          <w:highlight w:val="black"/>
        </w:rPr>
        <w:t>tel</w:t>
      </w:r>
      <w:proofErr w:type="spellEnd"/>
    </w:p>
    <w:p w14:paraId="4AC2A85A" w14:textId="77777777" w:rsidR="00D43887" w:rsidRDefault="00D43887">
      <w:pPr>
        <w:sectPr w:rsidR="00D43887">
          <w:type w:val="continuous"/>
          <w:pgSz w:w="11906" w:h="16838"/>
          <w:pgMar w:top="1440" w:right="2141" w:bottom="1440" w:left="1407" w:header="708" w:footer="708" w:gutter="0"/>
          <w:cols w:num="2" w:space="708" w:equalWidth="0">
            <w:col w:w="3846" w:space="144"/>
            <w:col w:w="4369"/>
          </w:cols>
        </w:sectPr>
      </w:pPr>
    </w:p>
    <w:p w14:paraId="28C17160" w14:textId="2A246637" w:rsidR="00D43887" w:rsidRDefault="006A58DF">
      <w:pPr>
        <w:spacing w:after="2" w:line="286" w:lineRule="auto"/>
        <w:ind w:left="9" w:right="3202" w:firstLine="9"/>
      </w:pPr>
      <w:r>
        <w:rPr>
          <w:rFonts w:ascii="Times New Roman" w:eastAsia="Times New Roman" w:hAnsi="Times New Roman" w:cs="Times New Roman"/>
          <w:sz w:val="24"/>
        </w:rPr>
        <w:t>kontaktní osoba ve věcech smluvních:</w:t>
      </w:r>
      <w:r>
        <w:rPr>
          <w:rFonts w:ascii="Times New Roman" w:eastAsia="Times New Roman" w:hAnsi="Times New Roman" w:cs="Times New Roman"/>
          <w:sz w:val="24"/>
        </w:rPr>
        <w:tab/>
      </w:r>
      <w:proofErr w:type="spellStart"/>
      <w:r w:rsidR="00F11645" w:rsidRPr="00F11645">
        <w:rPr>
          <w:rFonts w:ascii="Times New Roman" w:eastAsia="Times New Roman" w:hAnsi="Times New Roman" w:cs="Times New Roman"/>
          <w:sz w:val="24"/>
          <w:highlight w:val="black"/>
        </w:rPr>
        <w:t>cccccccccccccc</w:t>
      </w:r>
      <w:proofErr w:type="spellEnd"/>
      <w:r>
        <w:rPr>
          <w:rFonts w:ascii="Times New Roman" w:eastAsia="Times New Roman" w:hAnsi="Times New Roman" w:cs="Times New Roman"/>
          <w:sz w:val="24"/>
        </w:rPr>
        <w:t xml:space="preserve"> e-mail:</w:t>
      </w:r>
      <w:r>
        <w:rPr>
          <w:rFonts w:ascii="Times New Roman" w:eastAsia="Times New Roman" w:hAnsi="Times New Roman" w:cs="Times New Roman"/>
          <w:sz w:val="24"/>
        </w:rPr>
        <w:tab/>
      </w:r>
      <w:proofErr w:type="spellStart"/>
      <w:r w:rsidR="00F11645" w:rsidRPr="00F11645">
        <w:rPr>
          <w:rFonts w:ascii="Times New Roman" w:eastAsia="Times New Roman" w:hAnsi="Times New Roman" w:cs="Times New Roman"/>
          <w:sz w:val="24"/>
          <w:highlight w:val="black"/>
          <w:u w:val="single" w:color="000000"/>
        </w:rPr>
        <w:t>ccccccccccccccccccccccccccc</w:t>
      </w:r>
      <w:proofErr w:type="spellEnd"/>
      <w:r w:rsidRPr="00F11645">
        <w:rPr>
          <w:rFonts w:ascii="Times New Roman" w:eastAsia="Times New Roman" w:hAnsi="Times New Roman" w:cs="Times New Roman"/>
          <w:sz w:val="24"/>
          <w:highlight w:val="black"/>
        </w:rPr>
        <w:t xml:space="preserve"> k</w:t>
      </w:r>
      <w:r>
        <w:rPr>
          <w:rFonts w:ascii="Times New Roman" w:eastAsia="Times New Roman" w:hAnsi="Times New Roman" w:cs="Times New Roman"/>
          <w:sz w:val="24"/>
        </w:rPr>
        <w:t xml:space="preserve">ontaktní osoba ve </w:t>
      </w:r>
      <w:r>
        <w:rPr>
          <w:rFonts w:ascii="Times New Roman" w:eastAsia="Times New Roman" w:hAnsi="Times New Roman" w:cs="Times New Roman"/>
          <w:sz w:val="24"/>
        </w:rPr>
        <w:lastRenderedPageBreak/>
        <w:t xml:space="preserve">věcech technických: </w:t>
      </w:r>
      <w:proofErr w:type="spellStart"/>
      <w:r w:rsidR="00F11645" w:rsidRPr="00F11645">
        <w:rPr>
          <w:rFonts w:ascii="Times New Roman" w:eastAsia="Times New Roman" w:hAnsi="Times New Roman" w:cs="Times New Roman"/>
          <w:sz w:val="24"/>
          <w:highlight w:val="black"/>
        </w:rPr>
        <w:t>cccccccccccccc</w:t>
      </w:r>
      <w:proofErr w:type="spellEnd"/>
      <w:r w:rsidRPr="00F11645">
        <w:rPr>
          <w:rFonts w:ascii="Times New Roman" w:eastAsia="Times New Roman" w:hAnsi="Times New Roman" w:cs="Times New Roman"/>
          <w:sz w:val="24"/>
          <w:highlight w:val="black"/>
        </w:rPr>
        <w:t xml:space="preserve"> e-</w:t>
      </w:r>
      <w:r>
        <w:rPr>
          <w:rFonts w:ascii="Times New Roman" w:eastAsia="Times New Roman" w:hAnsi="Times New Roman" w:cs="Times New Roman"/>
          <w:sz w:val="24"/>
        </w:rPr>
        <w:t>mail:</w:t>
      </w:r>
      <w:r>
        <w:rPr>
          <w:rFonts w:ascii="Times New Roman" w:eastAsia="Times New Roman" w:hAnsi="Times New Roman" w:cs="Times New Roman"/>
          <w:sz w:val="24"/>
        </w:rPr>
        <w:tab/>
      </w:r>
      <w:proofErr w:type="spellStart"/>
      <w:r w:rsidR="00F11645" w:rsidRPr="00F11645">
        <w:rPr>
          <w:rFonts w:ascii="Times New Roman" w:eastAsia="Times New Roman" w:hAnsi="Times New Roman" w:cs="Times New Roman"/>
          <w:sz w:val="24"/>
          <w:highlight w:val="black"/>
        </w:rPr>
        <w:t>ccccccccccccccccccccccccccccccccc</w:t>
      </w:r>
      <w:r w:rsidRPr="00F11645">
        <w:rPr>
          <w:rFonts w:ascii="Times New Roman" w:eastAsia="Times New Roman" w:hAnsi="Times New Roman" w:cs="Times New Roman"/>
          <w:sz w:val="24"/>
          <w:highlight w:val="black"/>
        </w:rPr>
        <w:t>ále</w:t>
      </w:r>
      <w:proofErr w:type="spellEnd"/>
      <w:r w:rsidRPr="00F11645">
        <w:rPr>
          <w:rFonts w:ascii="Times New Roman" w:eastAsia="Times New Roman" w:hAnsi="Times New Roman" w:cs="Times New Roman"/>
          <w:sz w:val="24"/>
          <w:highlight w:val="black"/>
        </w:rPr>
        <w:t xml:space="preserve"> j</w:t>
      </w:r>
      <w:r>
        <w:rPr>
          <w:rFonts w:ascii="Times New Roman" w:eastAsia="Times New Roman" w:hAnsi="Times New Roman" w:cs="Times New Roman"/>
          <w:sz w:val="24"/>
        </w:rPr>
        <w:t>en „Zhotovitel”)</w:t>
      </w:r>
    </w:p>
    <w:p w14:paraId="202740F3" w14:textId="77777777" w:rsidR="00D43887" w:rsidRDefault="006A58DF">
      <w:pPr>
        <w:spacing w:after="439" w:line="271" w:lineRule="auto"/>
        <w:ind w:left="23" w:right="14"/>
        <w:jc w:val="both"/>
      </w:pPr>
      <w:r>
        <w:rPr>
          <w:rFonts w:ascii="Times New Roman" w:eastAsia="Times New Roman" w:hAnsi="Times New Roman" w:cs="Times New Roman"/>
          <w:sz w:val="24"/>
        </w:rPr>
        <w:t>(Objednatel a Zhotovitel dále také společně jako „Smluvní strany”)</w:t>
      </w:r>
    </w:p>
    <w:p w14:paraId="1CF37249" w14:textId="77777777" w:rsidR="00D43887" w:rsidRDefault="006A58DF">
      <w:pPr>
        <w:spacing w:after="0"/>
        <w:ind w:left="29" w:right="43" w:hanging="10"/>
        <w:jc w:val="center"/>
      </w:pPr>
      <w:r>
        <w:rPr>
          <w:rFonts w:ascii="Times New Roman" w:eastAsia="Times New Roman" w:hAnsi="Times New Roman" w:cs="Times New Roman"/>
          <w:sz w:val="26"/>
        </w:rPr>
        <w:t>1.</w:t>
      </w:r>
    </w:p>
    <w:p w14:paraId="4274235A" w14:textId="77777777" w:rsidR="00D43887" w:rsidRDefault="006A58DF">
      <w:pPr>
        <w:spacing w:after="117"/>
        <w:ind w:left="29" w:right="19" w:hanging="10"/>
        <w:jc w:val="center"/>
      </w:pPr>
      <w:proofErr w:type="spellStart"/>
      <w:r>
        <w:rPr>
          <w:rFonts w:ascii="Times New Roman" w:eastAsia="Times New Roman" w:hAnsi="Times New Roman" w:cs="Times New Roman"/>
          <w:sz w:val="26"/>
        </w:rPr>
        <w:t>Uvodní</w:t>
      </w:r>
      <w:proofErr w:type="spellEnd"/>
      <w:r>
        <w:rPr>
          <w:rFonts w:ascii="Times New Roman" w:eastAsia="Times New Roman" w:hAnsi="Times New Roman" w:cs="Times New Roman"/>
          <w:sz w:val="26"/>
        </w:rPr>
        <w:t xml:space="preserve"> ustanovení</w:t>
      </w:r>
    </w:p>
    <w:p w14:paraId="7C7CFC73" w14:textId="77777777" w:rsidR="00D43887" w:rsidRDefault="006A58DF">
      <w:pPr>
        <w:numPr>
          <w:ilvl w:val="0"/>
          <w:numId w:val="1"/>
        </w:numPr>
        <w:spacing w:after="117" w:line="271" w:lineRule="auto"/>
        <w:ind w:right="14" w:hanging="351"/>
        <w:jc w:val="both"/>
      </w:pPr>
      <w:r>
        <w:rPr>
          <w:rFonts w:ascii="Times New Roman" w:eastAsia="Times New Roman" w:hAnsi="Times New Roman" w:cs="Times New Roman"/>
          <w:sz w:val="24"/>
        </w:rPr>
        <w:t>Smlouva je uzavřena podle ustanovení 2586 a násl. zákona č. 89/2012 Sb., občanský zákoník, v platném znění (dále jen „Občanský zákoník”) na základě výsledků veřejné zakázky malého rozsahu na stavební práce vedené pod výše uvedeným názvem zadávanou mimo zadávací řízení v souladu s 31 zákona č. 134/2016 Sb., o zadávání veřejných zakázek, v platném znění (dále jen „Zakázka”).</w:t>
      </w:r>
    </w:p>
    <w:p w14:paraId="61EDAFED" w14:textId="77777777" w:rsidR="00D43887" w:rsidRDefault="006A58DF">
      <w:pPr>
        <w:numPr>
          <w:ilvl w:val="0"/>
          <w:numId w:val="1"/>
        </w:numPr>
        <w:spacing w:after="21" w:line="271" w:lineRule="auto"/>
        <w:ind w:right="14" w:hanging="351"/>
        <w:jc w:val="both"/>
      </w:pPr>
      <w:r>
        <w:rPr>
          <w:rFonts w:ascii="Times New Roman" w:eastAsia="Times New Roman" w:hAnsi="Times New Roman" w:cs="Times New Roman"/>
          <w:sz w:val="24"/>
        </w:rPr>
        <w:t>Pro vyloučení jakýchkoliv pochybností o vztahu Smlouvy a zadávací dokumentace nebo výzvy k podání nabídek Zakázky jsou stanovena tato výkladová pravidla:</w:t>
      </w:r>
    </w:p>
    <w:p w14:paraId="76830384" w14:textId="77777777" w:rsidR="00D43887" w:rsidRDefault="006A58DF">
      <w:pPr>
        <w:numPr>
          <w:ilvl w:val="1"/>
          <w:numId w:val="1"/>
        </w:numPr>
        <w:spacing w:after="14" w:line="271" w:lineRule="auto"/>
        <w:ind w:right="14" w:hanging="351"/>
        <w:jc w:val="both"/>
      </w:pPr>
      <w:r>
        <w:rPr>
          <w:rFonts w:ascii="Times New Roman" w:eastAsia="Times New Roman" w:hAnsi="Times New Roman" w:cs="Times New Roman"/>
          <w:sz w:val="24"/>
        </w:rPr>
        <w:t>v případě jakékoliv nejistoty ohledně výkladu ustanovení Smlouvy budou tato ustanovení vykládána tak, aby v co nejširší míře zohledňovala účel Zakázky vyjádřený zadávací dokumentací nebo výzvou k podání nabídek;</w:t>
      </w:r>
    </w:p>
    <w:p w14:paraId="1B2AD8CA" w14:textId="77777777" w:rsidR="00D43887" w:rsidRDefault="006A58DF">
      <w:pPr>
        <w:numPr>
          <w:ilvl w:val="1"/>
          <w:numId w:val="1"/>
        </w:numPr>
        <w:spacing w:after="26" w:line="271" w:lineRule="auto"/>
        <w:ind w:right="14" w:hanging="351"/>
        <w:jc w:val="both"/>
      </w:pPr>
      <w:r>
        <w:rPr>
          <w:rFonts w:ascii="Times New Roman" w:eastAsia="Times New Roman" w:hAnsi="Times New Roman" w:cs="Times New Roman"/>
          <w:sz w:val="24"/>
        </w:rPr>
        <w:t>v případě chybějících ustanovení Smlouvy budou použita dostatečně konkrétní ustanovení zadávací dokumentace nebo výzvy k podání nabídek;</w:t>
      </w:r>
    </w:p>
    <w:p w14:paraId="55CB7E58" w14:textId="77777777" w:rsidR="00D43887" w:rsidRDefault="006A58DF">
      <w:pPr>
        <w:numPr>
          <w:ilvl w:val="1"/>
          <w:numId w:val="1"/>
        </w:numPr>
        <w:spacing w:after="117" w:line="271" w:lineRule="auto"/>
        <w:ind w:right="14" w:hanging="351"/>
        <w:jc w:val="both"/>
      </w:pPr>
      <w:r>
        <w:rPr>
          <w:rFonts w:ascii="Times New Roman" w:eastAsia="Times New Roman" w:hAnsi="Times New Roman" w:cs="Times New Roman"/>
          <w:sz w:val="24"/>
        </w:rPr>
        <w:t>v případě rozporu mezi ustanoveními Smlouvy a zadávací dokumentace nebo výzvy k podání nabídek budou mít přednost ustanovení Smlouvy.</w:t>
      </w:r>
    </w:p>
    <w:p w14:paraId="7ABAE250" w14:textId="77777777" w:rsidR="00D43887" w:rsidRDefault="006A58DF">
      <w:pPr>
        <w:spacing w:after="42"/>
        <w:ind w:left="10" w:hanging="10"/>
        <w:jc w:val="center"/>
      </w:pPr>
      <w:r>
        <w:rPr>
          <w:rFonts w:ascii="Times New Roman" w:eastAsia="Times New Roman" w:hAnsi="Times New Roman" w:cs="Times New Roman"/>
        </w:rPr>
        <w:t>11.</w:t>
      </w:r>
    </w:p>
    <w:p w14:paraId="6E8909ED" w14:textId="77777777" w:rsidR="00D43887" w:rsidRDefault="006A58DF">
      <w:pPr>
        <w:spacing w:after="127"/>
        <w:ind w:left="29" w:right="5" w:hanging="10"/>
        <w:jc w:val="center"/>
      </w:pPr>
      <w:r>
        <w:rPr>
          <w:rFonts w:ascii="Times New Roman" w:eastAsia="Times New Roman" w:hAnsi="Times New Roman" w:cs="Times New Roman"/>
          <w:sz w:val="26"/>
        </w:rPr>
        <w:t>Předmět plnění</w:t>
      </w:r>
    </w:p>
    <w:p w14:paraId="1A4EB479" w14:textId="77777777" w:rsidR="00D43887" w:rsidRDefault="006A58DF">
      <w:pPr>
        <w:numPr>
          <w:ilvl w:val="0"/>
          <w:numId w:val="2"/>
        </w:numPr>
        <w:spacing w:after="145" w:line="271" w:lineRule="auto"/>
        <w:ind w:left="378" w:right="14" w:hanging="355"/>
        <w:jc w:val="both"/>
      </w:pPr>
      <w:r>
        <w:rPr>
          <w:rFonts w:ascii="Times New Roman" w:eastAsia="Times New Roman" w:hAnsi="Times New Roman" w:cs="Times New Roman"/>
          <w:sz w:val="24"/>
        </w:rPr>
        <w:t>Zhotovitel se zavazuje provést na svůj náklad a nebezpečí pro Objednatele dílo, jehož podrobná specifikace je uvedena v příloze č. 1 Smlouvy (dále jako „Dílo”).</w:t>
      </w:r>
    </w:p>
    <w:p w14:paraId="586E44AC" w14:textId="77777777" w:rsidR="00D43887" w:rsidRDefault="006A58DF">
      <w:pPr>
        <w:numPr>
          <w:ilvl w:val="0"/>
          <w:numId w:val="2"/>
        </w:numPr>
        <w:spacing w:after="32" w:line="271" w:lineRule="auto"/>
        <w:ind w:left="378" w:right="14" w:hanging="355"/>
        <w:jc w:val="both"/>
      </w:pPr>
      <w:r>
        <w:rPr>
          <w:rFonts w:ascii="Times New Roman" w:eastAsia="Times New Roman" w:hAnsi="Times New Roman" w:cs="Times New Roman"/>
          <w:sz w:val="24"/>
        </w:rPr>
        <w:t>Místem provádění Díla (stavebních prací) je dálnice D2 v km 42,88 směr Brno.</w:t>
      </w:r>
    </w:p>
    <w:p w14:paraId="194D559A" w14:textId="77777777" w:rsidR="00D43887" w:rsidRDefault="006A58DF">
      <w:pPr>
        <w:numPr>
          <w:ilvl w:val="0"/>
          <w:numId w:val="2"/>
        </w:numPr>
        <w:spacing w:after="117" w:line="271" w:lineRule="auto"/>
        <w:ind w:left="378" w:right="14" w:hanging="355"/>
        <w:jc w:val="both"/>
      </w:pPr>
      <w:r>
        <w:rPr>
          <w:rFonts w:ascii="Times New Roman" w:eastAsia="Times New Roman" w:hAnsi="Times New Roman" w:cs="Times New Roman"/>
          <w:sz w:val="24"/>
        </w:rPr>
        <w:t>Zhotovitel je povinen předat spolu s Dílem Objednateli také veškerou dokumentaci vztahující se k Dílu, která je obvykle s Dílem Objednateli předávána.</w:t>
      </w:r>
    </w:p>
    <w:p w14:paraId="46D9A3A0" w14:textId="77777777" w:rsidR="00D43887" w:rsidRDefault="006A58DF">
      <w:pPr>
        <w:numPr>
          <w:ilvl w:val="0"/>
          <w:numId w:val="2"/>
        </w:numPr>
        <w:spacing w:after="117" w:line="271" w:lineRule="auto"/>
        <w:ind w:left="378" w:right="14" w:hanging="355"/>
        <w:jc w:val="both"/>
      </w:pPr>
      <w:r>
        <w:rPr>
          <w:rFonts w:ascii="Times New Roman" w:eastAsia="Times New Roman" w:hAnsi="Times New Roman" w:cs="Times New Roman"/>
          <w:sz w:val="24"/>
        </w:rPr>
        <w:t>Objednatel se zavazuje zaplatit za Dílo provedené v souladu s touto Smlouvou cenu Díla uvedenou ve čl. IV. této Smlouvy.</w:t>
      </w:r>
    </w:p>
    <w:p w14:paraId="2667112F" w14:textId="77777777" w:rsidR="00D43887" w:rsidRDefault="006A58DF">
      <w:pPr>
        <w:numPr>
          <w:ilvl w:val="0"/>
          <w:numId w:val="2"/>
        </w:numPr>
        <w:spacing w:after="216" w:line="271" w:lineRule="auto"/>
        <w:ind w:left="378" w:right="14" w:hanging="355"/>
        <w:jc w:val="both"/>
      </w:pPr>
      <w:r>
        <w:rPr>
          <w:rFonts w:ascii="Times New Roman" w:eastAsia="Times New Roman" w:hAnsi="Times New Roman" w:cs="Times New Roman"/>
          <w:sz w:val="24"/>
        </w:rPr>
        <w:t>Veškeré materiály, stavební díly, technologická zařízení a pracovní postupy na Dílu musí odpovídat Technickým kvalitativním podmínkám staveb pozemních komunikací (TKP), pokynům správce stavby a Zvláštním technickým kvalitativním podmínkám stavby (ZTKP), pokud jsou vypracovány, jsou podrobovány zkouškám uvedeným v TKP a ZTKP nebo požadovaným správcem stavby, a to buď v místě výroby, přípravy na staveništi nebo na jakýchkoli místech stanovených k tomuto účelu. Za bezpečnost práce a požární ochranu odpovídá Zh</w:t>
      </w:r>
      <w:r>
        <w:rPr>
          <w:rFonts w:ascii="Times New Roman" w:eastAsia="Times New Roman" w:hAnsi="Times New Roman" w:cs="Times New Roman"/>
          <w:sz w:val="24"/>
        </w:rPr>
        <w:t>otovitel.</w:t>
      </w:r>
    </w:p>
    <w:p w14:paraId="5B0B0CAB" w14:textId="77777777" w:rsidR="00D43887" w:rsidRDefault="006A58DF">
      <w:pPr>
        <w:spacing w:after="91"/>
        <w:ind w:left="980" w:right="77" w:hanging="10"/>
        <w:jc w:val="center"/>
      </w:pPr>
      <w:r>
        <w:rPr>
          <w:rFonts w:ascii="Times New Roman" w:eastAsia="Times New Roman" w:hAnsi="Times New Roman" w:cs="Times New Roman"/>
          <w:sz w:val="20"/>
        </w:rPr>
        <w:t>11</w:t>
      </w:r>
    </w:p>
    <w:p w14:paraId="51F1D8BB" w14:textId="77777777" w:rsidR="00D43887" w:rsidRDefault="006A58DF">
      <w:pPr>
        <w:numPr>
          <w:ilvl w:val="0"/>
          <w:numId w:val="2"/>
        </w:numPr>
        <w:spacing w:after="144" w:line="271" w:lineRule="auto"/>
        <w:ind w:left="378" w:right="14" w:hanging="355"/>
        <w:jc w:val="both"/>
      </w:pPr>
      <w:r>
        <w:rPr>
          <w:rFonts w:ascii="Times New Roman" w:eastAsia="Times New Roman" w:hAnsi="Times New Roman" w:cs="Times New Roman"/>
          <w:sz w:val="24"/>
        </w:rPr>
        <w:t xml:space="preserve">Veškeré stavební práce budou prováděny při komplexním zabezpečení bezpečnosti </w:t>
      </w:r>
      <w:r>
        <w:rPr>
          <w:noProof/>
        </w:rPr>
        <w:drawing>
          <wp:inline distT="0" distB="0" distL="0" distR="0" wp14:anchorId="61DA475A" wp14:editId="0DF033BF">
            <wp:extent cx="9146" cy="6098"/>
            <wp:effectExtent l="0" t="0" r="0" b="0"/>
            <wp:docPr id="6503" name="Picture 6503"/>
            <wp:cNvGraphicFramePr/>
            <a:graphic xmlns:a="http://schemas.openxmlformats.org/drawingml/2006/main">
              <a:graphicData uri="http://schemas.openxmlformats.org/drawingml/2006/picture">
                <pic:pic xmlns:pic="http://schemas.openxmlformats.org/drawingml/2006/picture">
                  <pic:nvPicPr>
                    <pic:cNvPr id="6503" name="Picture 6503"/>
                    <pic:cNvPicPr/>
                  </pic:nvPicPr>
                  <pic:blipFill>
                    <a:blip r:embed="rId7"/>
                    <a:stretch>
                      <a:fillRect/>
                    </a:stretch>
                  </pic:blipFill>
                  <pic:spPr>
                    <a:xfrm>
                      <a:off x="0" y="0"/>
                      <a:ext cx="9146" cy="6098"/>
                    </a:xfrm>
                    <a:prstGeom prst="rect">
                      <a:avLst/>
                    </a:prstGeom>
                  </pic:spPr>
                </pic:pic>
              </a:graphicData>
            </a:graphic>
          </wp:inline>
        </w:drawing>
      </w:r>
      <w:r>
        <w:rPr>
          <w:rFonts w:ascii="Times New Roman" w:eastAsia="Times New Roman" w:hAnsi="Times New Roman" w:cs="Times New Roman"/>
          <w:sz w:val="24"/>
        </w:rPr>
        <w:t xml:space="preserve"> silničního provozu, náklady tohoto zabezpečení hradí Zhotovitel.</w:t>
      </w:r>
    </w:p>
    <w:p w14:paraId="46146B41" w14:textId="77777777" w:rsidR="00D43887" w:rsidRDefault="006A58DF">
      <w:pPr>
        <w:numPr>
          <w:ilvl w:val="0"/>
          <w:numId w:val="2"/>
        </w:numPr>
        <w:spacing w:after="117" w:line="271" w:lineRule="auto"/>
        <w:ind w:left="378" w:right="14" w:hanging="355"/>
        <w:jc w:val="both"/>
      </w:pPr>
      <w:r>
        <w:rPr>
          <w:rFonts w:ascii="Times New Roman" w:eastAsia="Times New Roman" w:hAnsi="Times New Roman" w:cs="Times New Roman"/>
          <w:sz w:val="24"/>
        </w:rPr>
        <w:lastRenderedPageBreak/>
        <w:t>Veškerý vybouraný použitelný materiál je vlastnictvím Objednatele. Objednatel rozhodne o dalším využití tohoto materiálu (netýká se odpadů). Materiál bude uložen na SSÚD. To neplatí v případě postupu dle čl. IV odst. 4 Smlouvy, kdy se veškerý vybouraný materiál stává provedením Plněním vlastnictvím Zhotovitele. Zhotovitel se zavazuje v případě postupu dle čl. IV. Odst. 4 Smlouvy k odkupu veškerého vybouraného materiálu.</w:t>
      </w:r>
    </w:p>
    <w:p w14:paraId="186376FB" w14:textId="77777777" w:rsidR="00D43887" w:rsidRDefault="006A58DF">
      <w:pPr>
        <w:numPr>
          <w:ilvl w:val="0"/>
          <w:numId w:val="2"/>
        </w:numPr>
        <w:spacing w:after="145" w:line="271" w:lineRule="auto"/>
        <w:ind w:left="378" w:right="14" w:hanging="355"/>
        <w:jc w:val="both"/>
      </w:pPr>
      <w:r>
        <w:rPr>
          <w:rFonts w:ascii="Times New Roman" w:eastAsia="Times New Roman" w:hAnsi="Times New Roman" w:cs="Times New Roman"/>
          <w:sz w:val="24"/>
        </w:rPr>
        <w:t xml:space="preserve">Je-li součástí díla i převáděný majetek, Zhotovitel provede na své náklady k okamžiku </w:t>
      </w:r>
      <w:r>
        <w:rPr>
          <w:noProof/>
        </w:rPr>
        <w:drawing>
          <wp:inline distT="0" distB="0" distL="0" distR="0" wp14:anchorId="52FDD704" wp14:editId="6F2E89DE">
            <wp:extent cx="3049" cy="3049"/>
            <wp:effectExtent l="0" t="0" r="0" b="0"/>
            <wp:docPr id="6505" name="Picture 6505"/>
            <wp:cNvGraphicFramePr/>
            <a:graphic xmlns:a="http://schemas.openxmlformats.org/drawingml/2006/main">
              <a:graphicData uri="http://schemas.openxmlformats.org/drawingml/2006/picture">
                <pic:pic xmlns:pic="http://schemas.openxmlformats.org/drawingml/2006/picture">
                  <pic:nvPicPr>
                    <pic:cNvPr id="6505" name="Picture 6505"/>
                    <pic:cNvPicPr/>
                  </pic:nvPicPr>
                  <pic:blipFill>
                    <a:blip r:embed="rId8"/>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 xml:space="preserve"> předání díla zatřídění, nacenění a označení jedinečným číselným identifikátorem předávaný (zatříděný) majetek. Tento majetek je předán formou inventury za účasti zástupce Objednatele. Pokud není předávané dílo plně dofinancováno, a tedy není možné určit konečnou cenu majetku, nacení se majetek až po úplném dofinancování díla. Dofinancování majetku a jeho nacenění nemá vliv na zatřídění, označení předávaného majetku a provedení předávací inventury. Cena jednotlivého zatříděného majetku je rozdělena na cenu</w:t>
      </w:r>
      <w:r>
        <w:rPr>
          <w:rFonts w:ascii="Times New Roman" w:eastAsia="Times New Roman" w:hAnsi="Times New Roman" w:cs="Times New Roman"/>
          <w:sz w:val="24"/>
        </w:rPr>
        <w:t xml:space="preserve"> základ, valorizace (či jiná částka ovlivňující cenu základ) a DPH. Zatřídění majetku je prováděno dle platné klasifikace Českého statistického úřadu.</w:t>
      </w:r>
    </w:p>
    <w:p w14:paraId="3AD830E8" w14:textId="77777777" w:rsidR="00D43887" w:rsidRDefault="006A58DF">
      <w:pPr>
        <w:numPr>
          <w:ilvl w:val="0"/>
          <w:numId w:val="2"/>
        </w:numPr>
        <w:spacing w:after="117" w:line="271" w:lineRule="auto"/>
        <w:ind w:left="378" w:right="14" w:hanging="355"/>
        <w:jc w:val="both"/>
      </w:pPr>
      <w:r>
        <w:rPr>
          <w:noProof/>
        </w:rPr>
        <w:drawing>
          <wp:anchor distT="0" distB="0" distL="114300" distR="114300" simplePos="0" relativeHeight="251659264" behindDoc="0" locked="0" layoutInCell="1" allowOverlap="0" wp14:anchorId="676C0C8C" wp14:editId="372A3D4A">
            <wp:simplePos x="0" y="0"/>
            <wp:positionH relativeFrom="page">
              <wp:posOffset>6816702</wp:posOffset>
            </wp:positionH>
            <wp:positionV relativeFrom="page">
              <wp:posOffset>7234966</wp:posOffset>
            </wp:positionV>
            <wp:extent cx="6097" cy="9147"/>
            <wp:effectExtent l="0" t="0" r="0" b="0"/>
            <wp:wrapSquare wrapText="bothSides"/>
            <wp:docPr id="6509" name="Picture 6509"/>
            <wp:cNvGraphicFramePr/>
            <a:graphic xmlns:a="http://schemas.openxmlformats.org/drawingml/2006/main">
              <a:graphicData uri="http://schemas.openxmlformats.org/drawingml/2006/picture">
                <pic:pic xmlns:pic="http://schemas.openxmlformats.org/drawingml/2006/picture">
                  <pic:nvPicPr>
                    <pic:cNvPr id="6509" name="Picture 6509"/>
                    <pic:cNvPicPr/>
                  </pic:nvPicPr>
                  <pic:blipFill>
                    <a:blip r:embed="rId9"/>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660288" behindDoc="0" locked="0" layoutInCell="1" allowOverlap="0" wp14:anchorId="6A7DFEF8" wp14:editId="7EAB6E0B">
            <wp:simplePos x="0" y="0"/>
            <wp:positionH relativeFrom="page">
              <wp:posOffset>6752682</wp:posOffset>
            </wp:positionH>
            <wp:positionV relativeFrom="page">
              <wp:posOffset>2634223</wp:posOffset>
            </wp:positionV>
            <wp:extent cx="3048" cy="6098"/>
            <wp:effectExtent l="0" t="0" r="0" b="0"/>
            <wp:wrapSquare wrapText="bothSides"/>
            <wp:docPr id="6504" name="Picture 6504"/>
            <wp:cNvGraphicFramePr/>
            <a:graphic xmlns:a="http://schemas.openxmlformats.org/drawingml/2006/main">
              <a:graphicData uri="http://schemas.openxmlformats.org/drawingml/2006/picture">
                <pic:pic xmlns:pic="http://schemas.openxmlformats.org/drawingml/2006/picture">
                  <pic:nvPicPr>
                    <pic:cNvPr id="6504" name="Picture 6504"/>
                    <pic:cNvPicPr/>
                  </pic:nvPicPr>
                  <pic:blipFill>
                    <a:blip r:embed="rId10"/>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661312" behindDoc="0" locked="0" layoutInCell="1" allowOverlap="0" wp14:anchorId="11A9A92A" wp14:editId="34CB6BD4">
            <wp:simplePos x="0" y="0"/>
            <wp:positionH relativeFrom="page">
              <wp:posOffset>6719147</wp:posOffset>
            </wp:positionH>
            <wp:positionV relativeFrom="page">
              <wp:posOffset>2637272</wp:posOffset>
            </wp:positionV>
            <wp:extent cx="3049" cy="3049"/>
            <wp:effectExtent l="0" t="0" r="0" b="0"/>
            <wp:wrapSquare wrapText="bothSides"/>
            <wp:docPr id="6506" name="Picture 6506"/>
            <wp:cNvGraphicFramePr/>
            <a:graphic xmlns:a="http://schemas.openxmlformats.org/drawingml/2006/main">
              <a:graphicData uri="http://schemas.openxmlformats.org/drawingml/2006/picture">
                <pic:pic xmlns:pic="http://schemas.openxmlformats.org/drawingml/2006/picture">
                  <pic:nvPicPr>
                    <pic:cNvPr id="6506" name="Picture 6506"/>
                    <pic:cNvPicPr/>
                  </pic:nvPicPr>
                  <pic:blipFill>
                    <a:blip r:embed="rId1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2336" behindDoc="0" locked="0" layoutInCell="1" allowOverlap="0" wp14:anchorId="7AF46700" wp14:editId="0D2053AE">
            <wp:simplePos x="0" y="0"/>
            <wp:positionH relativeFrom="page">
              <wp:posOffset>6725244</wp:posOffset>
            </wp:positionH>
            <wp:positionV relativeFrom="page">
              <wp:posOffset>2637272</wp:posOffset>
            </wp:positionV>
            <wp:extent cx="3049" cy="3049"/>
            <wp:effectExtent l="0" t="0" r="0" b="0"/>
            <wp:wrapSquare wrapText="bothSides"/>
            <wp:docPr id="6507" name="Picture 6507"/>
            <wp:cNvGraphicFramePr/>
            <a:graphic xmlns:a="http://schemas.openxmlformats.org/drawingml/2006/main">
              <a:graphicData uri="http://schemas.openxmlformats.org/drawingml/2006/picture">
                <pic:pic xmlns:pic="http://schemas.openxmlformats.org/drawingml/2006/picture">
                  <pic:nvPicPr>
                    <pic:cNvPr id="6507" name="Picture 6507"/>
                    <pic:cNvPicPr/>
                  </pic:nvPicPr>
                  <pic:blipFill>
                    <a:blip r:embed="rId1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3360" behindDoc="0" locked="0" layoutInCell="1" allowOverlap="0" wp14:anchorId="2C36E43F" wp14:editId="50DF1AE7">
            <wp:simplePos x="0" y="0"/>
            <wp:positionH relativeFrom="page">
              <wp:posOffset>6743536</wp:posOffset>
            </wp:positionH>
            <wp:positionV relativeFrom="page">
              <wp:posOffset>2637272</wp:posOffset>
            </wp:positionV>
            <wp:extent cx="3048" cy="3049"/>
            <wp:effectExtent l="0" t="0" r="0" b="0"/>
            <wp:wrapSquare wrapText="bothSides"/>
            <wp:docPr id="6508" name="Picture 6508"/>
            <wp:cNvGraphicFramePr/>
            <a:graphic xmlns:a="http://schemas.openxmlformats.org/drawingml/2006/main">
              <a:graphicData uri="http://schemas.openxmlformats.org/drawingml/2006/picture">
                <pic:pic xmlns:pic="http://schemas.openxmlformats.org/drawingml/2006/picture">
                  <pic:nvPicPr>
                    <pic:cNvPr id="6508" name="Picture 6508"/>
                    <pic:cNvPicPr/>
                  </pic:nvPicPr>
                  <pic:blipFill>
                    <a:blip r:embed="rId13"/>
                    <a:stretch>
                      <a:fillRect/>
                    </a:stretch>
                  </pic:blipFill>
                  <pic:spPr>
                    <a:xfrm>
                      <a:off x="0" y="0"/>
                      <a:ext cx="3048" cy="3049"/>
                    </a:xfrm>
                    <a:prstGeom prst="rect">
                      <a:avLst/>
                    </a:prstGeom>
                  </pic:spPr>
                </pic:pic>
              </a:graphicData>
            </a:graphic>
          </wp:anchor>
        </w:drawing>
      </w:r>
      <w:r>
        <w:rPr>
          <w:rFonts w:ascii="Times New Roman" w:eastAsia="Times New Roman" w:hAnsi="Times New Roman" w:cs="Times New Roman"/>
          <w:sz w:val="24"/>
        </w:rPr>
        <w:t>Je-li součástí plnění Zhotovitele dílo ve smyslu zákona č. 121/2000 Sb., o právu autorském, ve znění pozdějších předpisů, poskytuje k němu Zhotovitel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IV Smlouvy.</w:t>
      </w:r>
    </w:p>
    <w:p w14:paraId="12D91731" w14:textId="77777777" w:rsidR="00D43887" w:rsidRDefault="006A58DF">
      <w:pPr>
        <w:numPr>
          <w:ilvl w:val="0"/>
          <w:numId w:val="2"/>
        </w:numPr>
        <w:spacing w:after="138" w:line="271" w:lineRule="auto"/>
        <w:ind w:left="378" w:right="14" w:hanging="355"/>
        <w:jc w:val="both"/>
      </w:pPr>
      <w:r>
        <w:rPr>
          <w:rFonts w:ascii="Times New Roman" w:eastAsia="Times New Roman" w:hAnsi="Times New Roman" w:cs="Times New Roman"/>
          <w:sz w:val="24"/>
        </w:rPr>
        <w:t>Pokud se na jakoukoliv část plnění poskytovanou Zhotovitelem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Zhotovitel povinen zajistit plnění svých povinností v nařízení GDPR stanovených. V případě, kdy bude Zhotovitel v kterémkoliv okamžiku plnění svých smluvních povinností zpr</w:t>
      </w:r>
      <w:r>
        <w:rPr>
          <w:rFonts w:ascii="Times New Roman" w:eastAsia="Times New Roman" w:hAnsi="Times New Roman" w:cs="Times New Roman"/>
          <w:sz w:val="24"/>
        </w:rPr>
        <w:t xml:space="preserve">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 Přílohu č. 2 této Smlouvy </w:t>
      </w:r>
      <w:proofErr w:type="gramStart"/>
      <w:r>
        <w:rPr>
          <w:rFonts w:ascii="Times New Roman" w:eastAsia="Times New Roman" w:hAnsi="Times New Roman" w:cs="Times New Roman"/>
          <w:sz w:val="24"/>
        </w:rPr>
        <w:t>tvoří</w:t>
      </w:r>
      <w:proofErr w:type="gramEnd"/>
      <w:r>
        <w:rPr>
          <w:rFonts w:ascii="Times New Roman" w:eastAsia="Times New Roman" w:hAnsi="Times New Roman" w:cs="Times New Roman"/>
          <w:sz w:val="24"/>
        </w:rPr>
        <w:t xml:space="preserve"> nezávazný vzor Smlouvy o zpracování osobních údajů, který je možné pro výše uvedené účely použít,</w:t>
      </w:r>
      <w:r>
        <w:rPr>
          <w:rFonts w:ascii="Times New Roman" w:eastAsia="Times New Roman" w:hAnsi="Times New Roman" w:cs="Times New Roman"/>
          <w:sz w:val="24"/>
        </w:rPr>
        <w:t xml:space="preserve"> přičemž výsledné znění Smlouvy o zpracování osobních údajů bude vždy stanoveno dohodou Smluvních stran tak, aby byla zachována konformita s nařízením GDPR a případně dalšími dotčenými obecně závaznými právními předpisy.</w:t>
      </w:r>
    </w:p>
    <w:p w14:paraId="2D5B5D49" w14:textId="77777777" w:rsidR="00D43887" w:rsidRDefault="006A58DF">
      <w:pPr>
        <w:spacing w:after="42"/>
        <w:ind w:left="10" w:right="82" w:hanging="10"/>
        <w:jc w:val="center"/>
      </w:pPr>
      <w:r>
        <w:rPr>
          <w:rFonts w:ascii="Times New Roman" w:eastAsia="Times New Roman" w:hAnsi="Times New Roman" w:cs="Times New Roman"/>
        </w:rPr>
        <w:t>111.</w:t>
      </w:r>
    </w:p>
    <w:p w14:paraId="251692FC" w14:textId="77777777" w:rsidR="00D43887" w:rsidRDefault="006A58DF">
      <w:pPr>
        <w:spacing w:after="142"/>
        <w:ind w:left="29" w:right="91" w:hanging="10"/>
        <w:jc w:val="center"/>
      </w:pPr>
      <w:r>
        <w:rPr>
          <w:rFonts w:ascii="Times New Roman" w:eastAsia="Times New Roman" w:hAnsi="Times New Roman" w:cs="Times New Roman"/>
          <w:sz w:val="26"/>
        </w:rPr>
        <w:t>Doba plnění</w:t>
      </w:r>
    </w:p>
    <w:p w14:paraId="6E11A2BD" w14:textId="77777777" w:rsidR="00D43887" w:rsidRDefault="006A58DF">
      <w:pPr>
        <w:numPr>
          <w:ilvl w:val="0"/>
          <w:numId w:val="3"/>
        </w:numPr>
        <w:spacing w:after="737" w:line="271" w:lineRule="auto"/>
        <w:ind w:right="14" w:hanging="351"/>
        <w:jc w:val="both"/>
      </w:pPr>
      <w:r>
        <w:rPr>
          <w:rFonts w:ascii="Times New Roman" w:eastAsia="Times New Roman" w:hAnsi="Times New Roman" w:cs="Times New Roman"/>
          <w:sz w:val="24"/>
        </w:rPr>
        <w:t>Zhotovitel je povinen zahájit provádění Díla do 7 dnů ode dne doručení výzvy Objednatele.</w:t>
      </w:r>
    </w:p>
    <w:p w14:paraId="359D1AA8" w14:textId="77777777" w:rsidR="00D43887" w:rsidRDefault="006A58DF">
      <w:pPr>
        <w:spacing w:after="91"/>
        <w:ind w:left="980" w:right="202" w:hanging="10"/>
        <w:jc w:val="center"/>
      </w:pPr>
      <w:r>
        <w:rPr>
          <w:rFonts w:ascii="Times New Roman" w:eastAsia="Times New Roman" w:hAnsi="Times New Roman" w:cs="Times New Roman"/>
          <w:sz w:val="20"/>
        </w:rPr>
        <w:t>11</w:t>
      </w:r>
    </w:p>
    <w:p w14:paraId="67146B62" w14:textId="77777777" w:rsidR="00D43887" w:rsidRDefault="006A58DF">
      <w:pPr>
        <w:numPr>
          <w:ilvl w:val="0"/>
          <w:numId w:val="3"/>
        </w:numPr>
        <w:spacing w:after="435" w:line="271" w:lineRule="auto"/>
        <w:ind w:right="14" w:hanging="351"/>
        <w:jc w:val="both"/>
      </w:pPr>
      <w:r>
        <w:rPr>
          <w:rFonts w:ascii="Times New Roman" w:eastAsia="Times New Roman" w:hAnsi="Times New Roman" w:cs="Times New Roman"/>
          <w:sz w:val="24"/>
        </w:rPr>
        <w:t xml:space="preserve">Zhotovitel je povinen provést Dílo (tj. dokončit a předat) Objednateli do dvou měsíců ode dne doručení výzvy Objednatele. O předání (resp. převzetí) díla bude sepsán předávací </w:t>
      </w:r>
      <w:r>
        <w:rPr>
          <w:rFonts w:ascii="Times New Roman" w:eastAsia="Times New Roman" w:hAnsi="Times New Roman" w:cs="Times New Roman"/>
          <w:sz w:val="24"/>
        </w:rPr>
        <w:lastRenderedPageBreak/>
        <w:t>protokol podepsaný oběma Smluvními stranami, přičemž Objednatel není povinen převzít dílo, které vykazuje vady.</w:t>
      </w:r>
    </w:p>
    <w:p w14:paraId="15686BF7" w14:textId="77777777" w:rsidR="00D43887" w:rsidRDefault="006A58DF">
      <w:pPr>
        <w:spacing w:after="119"/>
        <w:ind w:left="29" w:right="58" w:hanging="10"/>
        <w:jc w:val="center"/>
      </w:pPr>
      <w:r>
        <w:rPr>
          <w:rFonts w:ascii="Times New Roman" w:eastAsia="Times New Roman" w:hAnsi="Times New Roman" w:cs="Times New Roman"/>
          <w:sz w:val="26"/>
        </w:rPr>
        <w:t>Cena</w:t>
      </w:r>
    </w:p>
    <w:p w14:paraId="6202A2A4" w14:textId="77777777" w:rsidR="00D43887" w:rsidRDefault="006A58DF">
      <w:pPr>
        <w:numPr>
          <w:ilvl w:val="0"/>
          <w:numId w:val="4"/>
        </w:numPr>
        <w:spacing w:after="259" w:line="271" w:lineRule="auto"/>
        <w:ind w:left="378" w:right="14" w:hanging="355"/>
        <w:jc w:val="both"/>
      </w:pPr>
      <w:r>
        <w:rPr>
          <w:rFonts w:ascii="Times New Roman" w:eastAsia="Times New Roman" w:hAnsi="Times New Roman" w:cs="Times New Roman"/>
          <w:sz w:val="24"/>
        </w:rPr>
        <w:t>Objednatel se zavazuje uhradit Zhotoviteli za řádné a včasné provedení Díla následující cenu (dále jako „Cena Díla”):</w:t>
      </w:r>
    </w:p>
    <w:p w14:paraId="1A266B76" w14:textId="77777777" w:rsidR="00D43887" w:rsidRDefault="006A58DF">
      <w:pPr>
        <w:tabs>
          <w:tab w:val="center" w:pos="1575"/>
          <w:tab w:val="center" w:pos="3836"/>
        </w:tabs>
        <w:spacing w:after="268"/>
      </w:pPr>
      <w:r>
        <w:rPr>
          <w:sz w:val="26"/>
        </w:rPr>
        <w:tab/>
      </w:r>
      <w:r>
        <w:rPr>
          <w:rFonts w:ascii="Times New Roman" w:eastAsia="Times New Roman" w:hAnsi="Times New Roman" w:cs="Times New Roman"/>
          <w:sz w:val="26"/>
        </w:rPr>
        <w:t>Cena Díla bez DPH:</w:t>
      </w:r>
      <w:r>
        <w:rPr>
          <w:rFonts w:ascii="Times New Roman" w:eastAsia="Times New Roman" w:hAnsi="Times New Roman" w:cs="Times New Roman"/>
          <w:sz w:val="26"/>
        </w:rPr>
        <w:tab/>
        <w:t>103 775,- Kč</w:t>
      </w:r>
    </w:p>
    <w:p w14:paraId="4EF54756" w14:textId="77777777" w:rsidR="00D43887" w:rsidRDefault="006A58DF">
      <w:pPr>
        <w:tabs>
          <w:tab w:val="center" w:pos="831"/>
          <w:tab w:val="center" w:pos="3968"/>
        </w:tabs>
        <w:spacing w:after="245"/>
      </w:pPr>
      <w:r>
        <w:rPr>
          <w:sz w:val="26"/>
        </w:rPr>
        <w:tab/>
      </w:r>
      <w:r>
        <w:rPr>
          <w:rFonts w:ascii="Times New Roman" w:eastAsia="Times New Roman" w:hAnsi="Times New Roman" w:cs="Times New Roman"/>
          <w:sz w:val="26"/>
        </w:rPr>
        <w:t>DPH:</w:t>
      </w:r>
      <w:r>
        <w:rPr>
          <w:rFonts w:ascii="Times New Roman" w:eastAsia="Times New Roman" w:hAnsi="Times New Roman" w:cs="Times New Roman"/>
          <w:sz w:val="26"/>
        </w:rPr>
        <w:tab/>
        <w:t>21 792,75 Kč</w:t>
      </w:r>
    </w:p>
    <w:p w14:paraId="32BE944C" w14:textId="77777777" w:rsidR="00D43887" w:rsidRDefault="006A58DF">
      <w:pPr>
        <w:spacing w:after="242"/>
        <w:ind w:left="499" w:right="1387" w:hanging="5"/>
      </w:pPr>
      <w:r>
        <w:rPr>
          <w:rFonts w:ascii="Times New Roman" w:eastAsia="Times New Roman" w:hAnsi="Times New Roman" w:cs="Times New Roman"/>
          <w:sz w:val="26"/>
        </w:rPr>
        <w:t>Cena Díla včetně DPH: 125 567,75 Kč</w:t>
      </w:r>
    </w:p>
    <w:p w14:paraId="544BEA38" w14:textId="77777777" w:rsidR="00D43887" w:rsidRDefault="006A58DF">
      <w:pPr>
        <w:numPr>
          <w:ilvl w:val="0"/>
          <w:numId w:val="4"/>
        </w:numPr>
        <w:spacing w:after="117" w:line="271" w:lineRule="auto"/>
        <w:ind w:left="378" w:right="14" w:hanging="355"/>
        <w:jc w:val="both"/>
      </w:pPr>
      <w:r>
        <w:rPr>
          <w:rFonts w:ascii="Times New Roman" w:eastAsia="Times New Roman" w:hAnsi="Times New Roman" w:cs="Times New Roman"/>
          <w:sz w:val="24"/>
        </w:rPr>
        <w:t>Cena Díla je stanovena jako maximální a nepřekročitelná s výjimkou změny zákonné sazby DPH nebo s výjimkou dodatkem Smlouvy sjednané nepodstatné změny Smlouvy.</w:t>
      </w:r>
    </w:p>
    <w:p w14:paraId="7F655289" w14:textId="77777777" w:rsidR="00D43887" w:rsidRDefault="006A58DF">
      <w:pPr>
        <w:numPr>
          <w:ilvl w:val="0"/>
          <w:numId w:val="4"/>
        </w:numPr>
        <w:spacing w:after="154" w:line="271" w:lineRule="auto"/>
        <w:ind w:left="378" w:right="14" w:hanging="355"/>
        <w:jc w:val="both"/>
      </w:pPr>
      <w:r>
        <w:rPr>
          <w:rFonts w:ascii="Times New Roman" w:eastAsia="Times New Roman" w:hAnsi="Times New Roman" w:cs="Times New Roman"/>
          <w:sz w:val="24"/>
        </w:rPr>
        <w:t>Položkový rozpočet Ceny Díla (výkaz výměr) je uveden v příloze č. I této Smlouvy.</w:t>
      </w:r>
    </w:p>
    <w:p w14:paraId="6D1C5D0F" w14:textId="77777777" w:rsidR="00D43887" w:rsidRDefault="006A58DF">
      <w:pPr>
        <w:numPr>
          <w:ilvl w:val="0"/>
          <w:numId w:val="4"/>
        </w:numPr>
        <w:spacing w:after="455" w:line="271" w:lineRule="auto"/>
        <w:ind w:left="378" w:right="14" w:hanging="355"/>
        <w:jc w:val="both"/>
      </w:pPr>
      <w:r>
        <w:rPr>
          <w:rFonts w:ascii="Times New Roman" w:eastAsia="Times New Roman" w:hAnsi="Times New Roman" w:cs="Times New Roman"/>
          <w:sz w:val="24"/>
        </w:rPr>
        <w:t>V případě, že bude Plnění spočívat v odstranění následku škodní události, kde je viník známý náleží Zhotoviteli Cena plnění. Objednatel za poskytnuté Plnění Zhotoviteli nebude hradit Cenu Plnění přímo, ale cena Plnění bude Zhotoviteli uhrazena prostřednictvím příslušné pojišťovny, která bude povinna hradit pojistné plnění z titulu pojištění odpovědnosti za škodu způsobenou provozem vozidla. Objednatel se zavazuje, že jeho právě na předmětné pojistné plnění postoupí Zhotoviteli. Objednatel negarantuje a neod</w:t>
      </w:r>
      <w:r>
        <w:rPr>
          <w:rFonts w:ascii="Times New Roman" w:eastAsia="Times New Roman" w:hAnsi="Times New Roman" w:cs="Times New Roman"/>
          <w:sz w:val="24"/>
        </w:rPr>
        <w:t xml:space="preserve">povídá za to, že výše pojistného plnění poskytnutého příslušnou pojišťovnou Zhotoviteli za poskytnutí Plnění bude podívat Ceně Plnění. V případě, že bude pojistné plnění nižní, než jaká byla Cena Plnění, nemá Zhotovitel nárok na doplacení tohoto rozdílu ze strany Objednatele. V případě, že příslušná pojišťovna bude krátit pojistné plnění o výši </w:t>
      </w:r>
      <w:proofErr w:type="spellStart"/>
      <w:r>
        <w:rPr>
          <w:rFonts w:ascii="Times New Roman" w:eastAsia="Times New Roman" w:hAnsi="Times New Roman" w:cs="Times New Roman"/>
          <w:sz w:val="24"/>
        </w:rPr>
        <w:t>šrotovného</w:t>
      </w:r>
      <w:proofErr w:type="spellEnd"/>
      <w:r>
        <w:rPr>
          <w:rFonts w:ascii="Times New Roman" w:eastAsia="Times New Roman" w:hAnsi="Times New Roman" w:cs="Times New Roman"/>
          <w:sz w:val="24"/>
        </w:rPr>
        <w:t xml:space="preserve"> (tj. ceny šrotu), Zhotovitel a Objednatel se dohodli, že pohledávka Objednatele z titulu nezaplacené kupní ceny za vybouraný materiál dle čl. II. Odst. 7 </w:t>
      </w:r>
      <w:r>
        <w:rPr>
          <w:rFonts w:ascii="Times New Roman" w:eastAsia="Times New Roman" w:hAnsi="Times New Roman" w:cs="Times New Roman"/>
          <w:sz w:val="24"/>
        </w:rPr>
        <w:t xml:space="preserve">Smlouvy se započítává oproti pohledávce Zhotovitele z titulu nezaplaceného </w:t>
      </w:r>
      <w:proofErr w:type="spellStart"/>
      <w:r>
        <w:rPr>
          <w:rFonts w:ascii="Times New Roman" w:eastAsia="Times New Roman" w:hAnsi="Times New Roman" w:cs="Times New Roman"/>
          <w:sz w:val="24"/>
        </w:rPr>
        <w:t>šrotovného</w:t>
      </w:r>
      <w:proofErr w:type="spellEnd"/>
      <w:r>
        <w:rPr>
          <w:rFonts w:ascii="Times New Roman" w:eastAsia="Times New Roman" w:hAnsi="Times New Roman" w:cs="Times New Roman"/>
          <w:sz w:val="24"/>
        </w:rPr>
        <w:t>.</w:t>
      </w:r>
    </w:p>
    <w:p w14:paraId="742AFC10" w14:textId="77777777" w:rsidR="00D43887" w:rsidRDefault="006A58DF">
      <w:pPr>
        <w:spacing w:after="130"/>
        <w:ind w:left="29" w:right="5" w:hanging="10"/>
        <w:jc w:val="center"/>
      </w:pPr>
      <w:r>
        <w:rPr>
          <w:rFonts w:ascii="Times New Roman" w:eastAsia="Times New Roman" w:hAnsi="Times New Roman" w:cs="Times New Roman"/>
          <w:sz w:val="26"/>
        </w:rPr>
        <w:t>Platební podmínky</w:t>
      </w:r>
    </w:p>
    <w:p w14:paraId="3014D625" w14:textId="77777777" w:rsidR="00D43887" w:rsidRDefault="006A58DF">
      <w:pPr>
        <w:numPr>
          <w:ilvl w:val="0"/>
          <w:numId w:val="5"/>
        </w:numPr>
        <w:spacing w:after="167" w:line="271" w:lineRule="auto"/>
        <w:ind w:right="14" w:hanging="360"/>
        <w:jc w:val="both"/>
      </w:pPr>
      <w:r>
        <w:rPr>
          <w:rFonts w:ascii="Times New Roman" w:eastAsia="Times New Roman" w:hAnsi="Times New Roman" w:cs="Times New Roman"/>
          <w:sz w:val="24"/>
        </w:rPr>
        <w:t>Objednatel se zavazuje uhradit Cenu Díla jednorázovým bankovním převodem na účet Zhotovitele uvedený na faktuře, a to na základě daňového dokladu — faktury vystavené Zhotovitelem se lhůtou splatnosti 30 dnů ode dne doručení faktury Objednateli. Fakturu lze předložit Objednateli nejdříve po protokolárním převzetí Díla Objednatelem bez vad, resp. po odstranění všech vad provedeného Díla, resp. nejpozději ve lhůtě do 15 dnů ode dne protokolárního předání díla Objednateli. Zhotovitel je povinen zaslat Objednate</w:t>
      </w:r>
      <w:r>
        <w:rPr>
          <w:rFonts w:ascii="Times New Roman" w:eastAsia="Times New Roman" w:hAnsi="Times New Roman" w:cs="Times New Roman"/>
          <w:sz w:val="24"/>
        </w:rPr>
        <w:t xml:space="preserve">li fakturu v elektronické formě. Faktury vystavené Zhotovitelem v elektronické formě budou zaslány datovou schránkou (ID DS zjq4rhz) nebo e-mailem na adresu posta@rsd.cz, v národním standardu pro elektronickou fakturaci ISDOC verze 5.2. až 6.0.2 (preferovaný formát) nebo ve formátu Portable </w:t>
      </w:r>
      <w:proofErr w:type="spellStart"/>
      <w:r>
        <w:rPr>
          <w:rFonts w:ascii="Times New Roman" w:eastAsia="Times New Roman" w:hAnsi="Times New Roman" w:cs="Times New Roman"/>
          <w:sz w:val="24"/>
        </w:rPr>
        <w:t>Document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Format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Long-term </w:t>
      </w:r>
      <w:proofErr w:type="spellStart"/>
      <w:r>
        <w:rPr>
          <w:rFonts w:ascii="Times New Roman" w:eastAsia="Times New Roman" w:hAnsi="Times New Roman" w:cs="Times New Roman"/>
          <w:sz w:val="24"/>
        </w:rPr>
        <w:t>Archiving</w:t>
      </w:r>
      <w:proofErr w:type="spellEnd"/>
      <w:r>
        <w:rPr>
          <w:rFonts w:ascii="Times New Roman" w:eastAsia="Times New Roman" w:hAnsi="Times New Roman" w:cs="Times New Roman"/>
          <w:sz w:val="24"/>
        </w:rPr>
        <w:t xml:space="preserve">, tzv. PDF/A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vyšší.</w:t>
      </w:r>
    </w:p>
    <w:p w14:paraId="2A680550" w14:textId="77777777" w:rsidR="00D43887" w:rsidRDefault="006A58DF">
      <w:pPr>
        <w:spacing w:after="91"/>
        <w:ind w:left="980" w:right="82" w:hanging="10"/>
        <w:jc w:val="center"/>
      </w:pPr>
      <w:r>
        <w:rPr>
          <w:rFonts w:ascii="Times New Roman" w:eastAsia="Times New Roman" w:hAnsi="Times New Roman" w:cs="Times New Roman"/>
          <w:sz w:val="20"/>
        </w:rPr>
        <w:t>11</w:t>
      </w:r>
    </w:p>
    <w:p w14:paraId="73A0868E" w14:textId="77777777" w:rsidR="00D43887" w:rsidRDefault="006A58DF">
      <w:pPr>
        <w:spacing w:after="117" w:line="271" w:lineRule="auto"/>
        <w:ind w:left="447" w:right="14" w:hanging="5"/>
        <w:jc w:val="both"/>
      </w:pPr>
      <w:r>
        <w:rPr>
          <w:rFonts w:ascii="Times New Roman" w:eastAsia="Times New Roman" w:hAnsi="Times New Roman" w:cs="Times New Roman"/>
          <w:sz w:val="24"/>
        </w:rPr>
        <w:lastRenderedPageBreak/>
        <w:t>Na faktuře bude uvedeno číslo smlouvy Objednatele, pokud je faktura ve formátu ISDOC v příslušných elementech, případně u faktur ve formátu PDF v poznámce.</w:t>
      </w:r>
    </w:p>
    <w:p w14:paraId="7056F423" w14:textId="77777777" w:rsidR="00D43887" w:rsidRDefault="006A58DF">
      <w:pPr>
        <w:numPr>
          <w:ilvl w:val="0"/>
          <w:numId w:val="5"/>
        </w:numPr>
        <w:spacing w:after="174" w:line="271" w:lineRule="auto"/>
        <w:ind w:right="14" w:hanging="360"/>
        <w:jc w:val="both"/>
      </w:pPr>
      <w:r>
        <w:rPr>
          <w:rFonts w:ascii="Times New Roman" w:eastAsia="Times New Roman" w:hAnsi="Times New Roman" w:cs="Times New Roman"/>
          <w:sz w:val="24"/>
        </w:rPr>
        <w:t>Fakturovaná Cena Díla musí odpovídat Ceně Díla uvedené ve čl. IV. této Smlouvy.</w:t>
      </w:r>
    </w:p>
    <w:p w14:paraId="52E0DAF9" w14:textId="77777777" w:rsidR="00D43887" w:rsidRDefault="006A58DF">
      <w:pPr>
        <w:numPr>
          <w:ilvl w:val="0"/>
          <w:numId w:val="5"/>
        </w:numPr>
        <w:spacing w:after="117" w:line="271" w:lineRule="auto"/>
        <w:ind w:right="14" w:hanging="360"/>
        <w:jc w:val="both"/>
      </w:pPr>
      <w:r>
        <w:rPr>
          <w:rFonts w:ascii="Times New Roman" w:eastAsia="Times New Roman" w:hAnsi="Times New Roman" w:cs="Times New Roman"/>
          <w:sz w:val="24"/>
        </w:rPr>
        <w:t xml:space="preserve">Faktura musí obsahovat veškeré náležitosti stanovené právním řádem, zejména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xml:space="preserve">. S 29 zákona č. 235/2004 Sb. a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xml:space="preserve">. 435 Občanského zákoníku. Faktura dále musí obsahovat číslo Smlouvy, název Zakázky a ISPROFIN/ISPROFOND. Pokud faktura nebude obsahovat všechny požadované údaje a náležitosti nebo budou-li tyto údaje uvedeny Zhotovitelem chybně, je Objednatel oprávněn takovou fakturu Zhotoviteli ve lhůtě </w:t>
      </w:r>
      <w:r>
        <w:rPr>
          <w:noProof/>
        </w:rPr>
        <w:drawing>
          <wp:inline distT="0" distB="0" distL="0" distR="0" wp14:anchorId="1A17FDD7" wp14:editId="2571E67E">
            <wp:extent cx="12195" cy="6098"/>
            <wp:effectExtent l="0" t="0" r="0" b="0"/>
            <wp:docPr id="135854" name="Picture 135854"/>
            <wp:cNvGraphicFramePr/>
            <a:graphic xmlns:a="http://schemas.openxmlformats.org/drawingml/2006/main">
              <a:graphicData uri="http://schemas.openxmlformats.org/drawingml/2006/picture">
                <pic:pic xmlns:pic="http://schemas.openxmlformats.org/drawingml/2006/picture">
                  <pic:nvPicPr>
                    <pic:cNvPr id="135854" name="Picture 135854"/>
                    <pic:cNvPicPr/>
                  </pic:nvPicPr>
                  <pic:blipFill>
                    <a:blip r:embed="rId14"/>
                    <a:stretch>
                      <a:fillRect/>
                    </a:stretch>
                  </pic:blipFill>
                  <pic:spPr>
                    <a:xfrm>
                      <a:off x="0" y="0"/>
                      <a:ext cx="12195" cy="6098"/>
                    </a:xfrm>
                    <a:prstGeom prst="rect">
                      <a:avLst/>
                    </a:prstGeom>
                  </pic:spPr>
                </pic:pic>
              </a:graphicData>
            </a:graphic>
          </wp:inline>
        </w:drawing>
      </w:r>
      <w:r>
        <w:rPr>
          <w:rFonts w:ascii="Times New Roman" w:eastAsia="Times New Roman" w:hAnsi="Times New Roman" w:cs="Times New Roman"/>
          <w:sz w:val="24"/>
        </w:rPr>
        <w:t>splatnosti vrátit k odstranění nedostatků, aniž by se tak dostal do prodlení s úhradou Ceny Díla. Zhotovitel je povinen zaslat Objednateli novou (opravenou) fakturu ve lhůtě 15 (patná</w:t>
      </w:r>
      <w:r>
        <w:rPr>
          <w:rFonts w:ascii="Times New Roman" w:eastAsia="Times New Roman" w:hAnsi="Times New Roman" w:cs="Times New Roman"/>
          <w:sz w:val="24"/>
        </w:rPr>
        <w:t>cti)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w:t>
      </w:r>
    </w:p>
    <w:p w14:paraId="173D70D4" w14:textId="77777777" w:rsidR="00D43887" w:rsidRDefault="006A58DF">
      <w:pPr>
        <w:numPr>
          <w:ilvl w:val="0"/>
          <w:numId w:val="5"/>
        </w:numPr>
        <w:spacing w:after="117" w:line="271" w:lineRule="auto"/>
        <w:ind w:right="14" w:hanging="360"/>
        <w:jc w:val="both"/>
      </w:pPr>
      <w:r>
        <w:rPr>
          <w:rFonts w:ascii="Times New Roman" w:eastAsia="Times New Roman" w:hAnsi="Times New Roman" w:cs="Times New Roman"/>
          <w:sz w:val="24"/>
        </w:rPr>
        <w:t>Objednatel neposkytuje žádné zálohy na Cenu Díla, ani dílčí platby Ceny Díla.</w:t>
      </w:r>
    </w:p>
    <w:p w14:paraId="2B1E3DD9" w14:textId="77777777" w:rsidR="00D43887" w:rsidRDefault="006A58DF">
      <w:pPr>
        <w:numPr>
          <w:ilvl w:val="0"/>
          <w:numId w:val="5"/>
        </w:numPr>
        <w:spacing w:after="150" w:line="271" w:lineRule="auto"/>
        <w:ind w:right="14" w:hanging="360"/>
        <w:jc w:val="both"/>
      </w:pPr>
      <w:r>
        <w:rPr>
          <w:rFonts w:ascii="Times New Roman" w:eastAsia="Times New Roman" w:hAnsi="Times New Roman" w:cs="Times New Roman"/>
          <w:sz w:val="24"/>
        </w:rPr>
        <w:t>Smluvní strany se dohodly, že povinnost úhrady faktury vystavené Zhotovitelem je splněna okamžikem odepsání příslušné peněžní částky z účtu Objednatele ve prospěch účtu Zhotovitele uvedeného na faktuře. Zhotovitel je ve smyslu předchozí věty povinen na faktuře uvádět účet Zhotovitele uvedený v ustanovení Smlouvy upravujícím Smluvní strany.</w:t>
      </w:r>
    </w:p>
    <w:p w14:paraId="42377696" w14:textId="77777777" w:rsidR="00D43887" w:rsidRDefault="006A58DF">
      <w:pPr>
        <w:numPr>
          <w:ilvl w:val="0"/>
          <w:numId w:val="5"/>
        </w:numPr>
        <w:spacing w:after="150" w:line="271" w:lineRule="auto"/>
        <w:ind w:right="14" w:hanging="360"/>
        <w:jc w:val="both"/>
      </w:pPr>
      <w:r>
        <w:rPr>
          <w:noProof/>
        </w:rPr>
        <w:drawing>
          <wp:anchor distT="0" distB="0" distL="114300" distR="114300" simplePos="0" relativeHeight="251664384" behindDoc="0" locked="0" layoutInCell="1" allowOverlap="0" wp14:anchorId="1DA42AE5" wp14:editId="3E0E52BB">
            <wp:simplePos x="0" y="0"/>
            <wp:positionH relativeFrom="page">
              <wp:posOffset>6752683</wp:posOffset>
            </wp:positionH>
            <wp:positionV relativeFrom="page">
              <wp:posOffset>2634223</wp:posOffset>
            </wp:positionV>
            <wp:extent cx="3048" cy="6098"/>
            <wp:effectExtent l="0" t="0" r="0" b="0"/>
            <wp:wrapSquare wrapText="bothSides"/>
            <wp:docPr id="11982" name="Picture 11982"/>
            <wp:cNvGraphicFramePr/>
            <a:graphic xmlns:a="http://schemas.openxmlformats.org/drawingml/2006/main">
              <a:graphicData uri="http://schemas.openxmlformats.org/drawingml/2006/picture">
                <pic:pic xmlns:pic="http://schemas.openxmlformats.org/drawingml/2006/picture">
                  <pic:nvPicPr>
                    <pic:cNvPr id="11982" name="Picture 11982"/>
                    <pic:cNvPicPr/>
                  </pic:nvPicPr>
                  <pic:blipFill>
                    <a:blip r:embed="rId10"/>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665408" behindDoc="0" locked="0" layoutInCell="1" allowOverlap="0" wp14:anchorId="4688AAF9" wp14:editId="0413E089">
            <wp:simplePos x="0" y="0"/>
            <wp:positionH relativeFrom="page">
              <wp:posOffset>6719147</wp:posOffset>
            </wp:positionH>
            <wp:positionV relativeFrom="page">
              <wp:posOffset>2637272</wp:posOffset>
            </wp:positionV>
            <wp:extent cx="3049" cy="3049"/>
            <wp:effectExtent l="0" t="0" r="0" b="0"/>
            <wp:wrapSquare wrapText="bothSides"/>
            <wp:docPr id="11984" name="Picture 11984"/>
            <wp:cNvGraphicFramePr/>
            <a:graphic xmlns:a="http://schemas.openxmlformats.org/drawingml/2006/main">
              <a:graphicData uri="http://schemas.openxmlformats.org/drawingml/2006/picture">
                <pic:pic xmlns:pic="http://schemas.openxmlformats.org/drawingml/2006/picture">
                  <pic:nvPicPr>
                    <pic:cNvPr id="11984" name="Picture 11984"/>
                    <pic:cNvPicPr/>
                  </pic:nvPicPr>
                  <pic:blipFill>
                    <a:blip r:embed="rId1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6432" behindDoc="0" locked="0" layoutInCell="1" allowOverlap="0" wp14:anchorId="0999A597" wp14:editId="66723FB6">
            <wp:simplePos x="0" y="0"/>
            <wp:positionH relativeFrom="page">
              <wp:posOffset>6725244</wp:posOffset>
            </wp:positionH>
            <wp:positionV relativeFrom="page">
              <wp:posOffset>2637272</wp:posOffset>
            </wp:positionV>
            <wp:extent cx="3049" cy="3049"/>
            <wp:effectExtent l="0" t="0" r="0" b="0"/>
            <wp:wrapSquare wrapText="bothSides"/>
            <wp:docPr id="11985" name="Picture 11985"/>
            <wp:cNvGraphicFramePr/>
            <a:graphic xmlns:a="http://schemas.openxmlformats.org/drawingml/2006/main">
              <a:graphicData uri="http://schemas.openxmlformats.org/drawingml/2006/picture">
                <pic:pic xmlns:pic="http://schemas.openxmlformats.org/drawingml/2006/picture">
                  <pic:nvPicPr>
                    <pic:cNvPr id="11985" name="Picture 11985"/>
                    <pic:cNvPicPr/>
                  </pic:nvPicPr>
                  <pic:blipFill>
                    <a:blip r:embed="rId1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7456" behindDoc="0" locked="0" layoutInCell="1" allowOverlap="0" wp14:anchorId="48030940" wp14:editId="3786B7D0">
            <wp:simplePos x="0" y="0"/>
            <wp:positionH relativeFrom="page">
              <wp:posOffset>6734391</wp:posOffset>
            </wp:positionH>
            <wp:positionV relativeFrom="page">
              <wp:posOffset>2637272</wp:posOffset>
            </wp:positionV>
            <wp:extent cx="3048" cy="3049"/>
            <wp:effectExtent l="0" t="0" r="0" b="0"/>
            <wp:wrapSquare wrapText="bothSides"/>
            <wp:docPr id="11986" name="Picture 11986"/>
            <wp:cNvGraphicFramePr/>
            <a:graphic xmlns:a="http://schemas.openxmlformats.org/drawingml/2006/main">
              <a:graphicData uri="http://schemas.openxmlformats.org/drawingml/2006/picture">
                <pic:pic xmlns:pic="http://schemas.openxmlformats.org/drawingml/2006/picture">
                  <pic:nvPicPr>
                    <pic:cNvPr id="11986" name="Picture 11986"/>
                    <pic:cNvPicPr/>
                  </pic:nvPicPr>
                  <pic:blipFill>
                    <a:blip r:embed="rId11"/>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8480" behindDoc="0" locked="0" layoutInCell="1" allowOverlap="0" wp14:anchorId="46467F0E" wp14:editId="1985036C">
            <wp:simplePos x="0" y="0"/>
            <wp:positionH relativeFrom="page">
              <wp:posOffset>6743536</wp:posOffset>
            </wp:positionH>
            <wp:positionV relativeFrom="page">
              <wp:posOffset>2637272</wp:posOffset>
            </wp:positionV>
            <wp:extent cx="6097" cy="6098"/>
            <wp:effectExtent l="0" t="0" r="0" b="0"/>
            <wp:wrapSquare wrapText="bothSides"/>
            <wp:docPr id="11983" name="Picture 11983"/>
            <wp:cNvGraphicFramePr/>
            <a:graphic xmlns:a="http://schemas.openxmlformats.org/drawingml/2006/main">
              <a:graphicData uri="http://schemas.openxmlformats.org/drawingml/2006/picture">
                <pic:pic xmlns:pic="http://schemas.openxmlformats.org/drawingml/2006/picture">
                  <pic:nvPicPr>
                    <pic:cNvPr id="11983" name="Picture 11983"/>
                    <pic:cNvPicPr/>
                  </pic:nvPicPr>
                  <pic:blipFill>
                    <a:blip r:embed="rId15"/>
                    <a:stretch>
                      <a:fillRect/>
                    </a:stretch>
                  </pic:blipFill>
                  <pic:spPr>
                    <a:xfrm>
                      <a:off x="0" y="0"/>
                      <a:ext cx="6097" cy="6098"/>
                    </a:xfrm>
                    <a:prstGeom prst="rect">
                      <a:avLst/>
                    </a:prstGeom>
                  </pic:spPr>
                </pic:pic>
              </a:graphicData>
            </a:graphic>
          </wp:anchor>
        </w:drawing>
      </w:r>
      <w:r>
        <w:rPr>
          <w:rFonts w:ascii="Times New Roman" w:eastAsia="Times New Roman" w:hAnsi="Times New Roman" w:cs="Times New Roman"/>
          <w:sz w:val="24"/>
        </w:rPr>
        <w:t>Platby budou probíhat v Kč (korunách českých) a rovněž veškeré cenové údaje budou uvedeny v této měně.</w:t>
      </w:r>
    </w:p>
    <w:p w14:paraId="64CD40A4" w14:textId="77777777" w:rsidR="00D43887" w:rsidRDefault="006A58DF">
      <w:pPr>
        <w:numPr>
          <w:ilvl w:val="0"/>
          <w:numId w:val="5"/>
        </w:numPr>
        <w:spacing w:after="475" w:line="271" w:lineRule="auto"/>
        <w:ind w:right="14" w:hanging="360"/>
        <w:jc w:val="both"/>
      </w:pPr>
      <w:r>
        <w:rPr>
          <w:rFonts w:ascii="Times New Roman" w:eastAsia="Times New Roman" w:hAnsi="Times New Roman" w:cs="Times New Roman"/>
          <w:sz w:val="24"/>
        </w:rPr>
        <w:t>Objednatel u poskytnutých stavebních nebo montážních prací uvedených v číselníku Klasifikace produkce CZ-CPA kód 41 až 43 není plátcem DPH, tedy se na něj nevztahuje režim přenesené daňové povinnosti. Faktury musí být vystaveny včetně DPH.</w:t>
      </w:r>
    </w:p>
    <w:p w14:paraId="3135BFDA" w14:textId="77777777" w:rsidR="00D43887" w:rsidRDefault="006A58DF">
      <w:pPr>
        <w:spacing w:after="129"/>
        <w:ind w:left="29" w:right="48" w:hanging="10"/>
        <w:jc w:val="center"/>
      </w:pPr>
      <w:r>
        <w:rPr>
          <w:rFonts w:ascii="Times New Roman" w:eastAsia="Times New Roman" w:hAnsi="Times New Roman" w:cs="Times New Roman"/>
          <w:sz w:val="26"/>
        </w:rPr>
        <w:t>Záruka za jakost, odpovědnost za vady</w:t>
      </w:r>
    </w:p>
    <w:p w14:paraId="760DD3BA" w14:textId="77777777" w:rsidR="00D43887" w:rsidRDefault="006A58DF">
      <w:pPr>
        <w:numPr>
          <w:ilvl w:val="0"/>
          <w:numId w:val="6"/>
        </w:numPr>
        <w:spacing w:after="117" w:line="271" w:lineRule="auto"/>
        <w:ind w:right="14" w:hanging="351"/>
        <w:jc w:val="both"/>
      </w:pPr>
      <w:r>
        <w:rPr>
          <w:rFonts w:ascii="Times New Roman" w:eastAsia="Times New Roman" w:hAnsi="Times New Roman" w:cs="Times New Roman"/>
          <w:sz w:val="24"/>
        </w:rPr>
        <w:t xml:space="preserve">Zhotovitel poskytuje Objednateli záruku za jakost Díla ve smyslu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2113 a 2619 Občanského zákoníku na dobu 24 měsíců ode dne převzetí Díla Objednatelem.</w:t>
      </w:r>
    </w:p>
    <w:p w14:paraId="0B8075FE" w14:textId="77777777" w:rsidR="00D43887" w:rsidRDefault="006A58DF">
      <w:pPr>
        <w:numPr>
          <w:ilvl w:val="0"/>
          <w:numId w:val="6"/>
        </w:numPr>
        <w:spacing w:after="164" w:line="271" w:lineRule="auto"/>
        <w:ind w:right="14" w:hanging="351"/>
        <w:jc w:val="both"/>
      </w:pPr>
      <w:r>
        <w:rPr>
          <w:rFonts w:ascii="Times New Roman" w:eastAsia="Times New Roman" w:hAnsi="Times New Roman" w:cs="Times New Roman"/>
          <w:sz w:val="24"/>
        </w:rPr>
        <w:t xml:space="preserve">Zhotovitel odpovídá za vady Díla dle Občanského zákoníku, Objednateli vznikají v případě vad Díla nároky dle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2615 a násl. Občanského zákoníku.</w:t>
      </w:r>
    </w:p>
    <w:p w14:paraId="5A3B48A5" w14:textId="77777777" w:rsidR="00D43887" w:rsidRDefault="006A58DF">
      <w:pPr>
        <w:numPr>
          <w:ilvl w:val="0"/>
          <w:numId w:val="6"/>
        </w:numPr>
        <w:spacing w:after="170" w:line="271" w:lineRule="auto"/>
        <w:ind w:right="14" w:hanging="351"/>
        <w:jc w:val="both"/>
      </w:pPr>
      <w:r>
        <w:rPr>
          <w:rFonts w:ascii="Times New Roman" w:eastAsia="Times New Roman" w:hAnsi="Times New Roman" w:cs="Times New Roman"/>
          <w:sz w:val="24"/>
        </w:rPr>
        <w:t>Reklamace, prostřednictvím kterých Objednatel uplatňuje záruku za jakost Díla, musí být řádně doloženy a musí mít písemnou formu. O každé reklamaci bude Zhotovitelem sepsán reklamační protokol, který musí obsahovat popis reklamované vady, dobu nahlášení vady, návrh způsobu odstranění vady, záznam o provedené opravě a akceptaci zjednání Objednatelem.</w:t>
      </w:r>
    </w:p>
    <w:p w14:paraId="2F5EC4B3" w14:textId="77777777" w:rsidR="00D43887" w:rsidRDefault="006A58DF">
      <w:pPr>
        <w:numPr>
          <w:ilvl w:val="0"/>
          <w:numId w:val="6"/>
        </w:numPr>
        <w:spacing w:after="344" w:line="271" w:lineRule="auto"/>
        <w:ind w:right="14" w:hanging="351"/>
        <w:jc w:val="both"/>
      </w:pPr>
      <w:r>
        <w:rPr>
          <w:rFonts w:ascii="Times New Roman" w:eastAsia="Times New Roman" w:hAnsi="Times New Roman" w:cs="Times New Roman"/>
          <w:sz w:val="24"/>
        </w:rPr>
        <w:t>Oprávněně reklamované vady díla Zhotovitel odstraní bez zbytečného odkladu a bezplatně. Neučiní-li tak ani v Objednatelem dodatečně písemně stanovené přiměřené lhůtě, je Objednatel oprávněn vady Díla odstranit jiným vhodným způsobem a požadovat po Zhotoviteli uhrazení všech s odstraněním těchto vad přímo souvisejících nákladů.</w:t>
      </w:r>
    </w:p>
    <w:p w14:paraId="61ACC9F0" w14:textId="77777777" w:rsidR="00D43887" w:rsidRDefault="006A58DF">
      <w:pPr>
        <w:spacing w:after="91"/>
        <w:ind w:left="980" w:right="211" w:hanging="10"/>
        <w:jc w:val="center"/>
      </w:pPr>
      <w:r>
        <w:rPr>
          <w:rFonts w:ascii="Times New Roman" w:eastAsia="Times New Roman" w:hAnsi="Times New Roman" w:cs="Times New Roman"/>
          <w:sz w:val="20"/>
        </w:rPr>
        <w:t>11</w:t>
      </w:r>
    </w:p>
    <w:p w14:paraId="3CCBDDE5" w14:textId="77777777" w:rsidR="00D43887" w:rsidRDefault="006A58DF">
      <w:pPr>
        <w:spacing w:after="117" w:line="271" w:lineRule="auto"/>
        <w:ind w:left="356" w:right="14" w:hanging="10"/>
        <w:jc w:val="both"/>
      </w:pPr>
      <w:r>
        <w:rPr>
          <w:rFonts w:ascii="Times New Roman" w:eastAsia="Times New Roman" w:hAnsi="Times New Roman" w:cs="Times New Roman"/>
          <w:sz w:val="24"/>
        </w:rPr>
        <w:lastRenderedPageBreak/>
        <w:t>Předchozí větou není dotčen nárok Objednatele na úhradu smluvní pokuty Zhotovitelem dle čl. VIII odst. 3 Smlouvy.</w:t>
      </w:r>
    </w:p>
    <w:p w14:paraId="740C6EA2" w14:textId="77777777" w:rsidR="00D43887" w:rsidRDefault="006A58DF">
      <w:pPr>
        <w:numPr>
          <w:ilvl w:val="0"/>
          <w:numId w:val="6"/>
        </w:numPr>
        <w:spacing w:after="548" w:line="271" w:lineRule="auto"/>
        <w:ind w:right="14" w:hanging="351"/>
        <w:jc w:val="both"/>
      </w:pPr>
      <w:r>
        <w:rPr>
          <w:rFonts w:ascii="Times New Roman" w:eastAsia="Times New Roman" w:hAnsi="Times New Roman" w:cs="Times New Roman"/>
          <w:sz w:val="24"/>
        </w:rPr>
        <w:t xml:space="preserve">Je-li provedením Díla s vadami porušena tato Smlouva podstatným způsobem, má Objednatel nároky z vad Díla podle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2106 Občanského zákoníku.</w:t>
      </w:r>
    </w:p>
    <w:p w14:paraId="1BFD31E4" w14:textId="77777777" w:rsidR="00D43887" w:rsidRDefault="006A58DF">
      <w:pPr>
        <w:spacing w:after="0"/>
        <w:ind w:left="29" w:right="101" w:hanging="10"/>
        <w:jc w:val="center"/>
      </w:pPr>
      <w:r>
        <w:rPr>
          <w:rFonts w:ascii="Times New Roman" w:eastAsia="Times New Roman" w:hAnsi="Times New Roman" w:cs="Times New Roman"/>
          <w:sz w:val="26"/>
        </w:rPr>
        <w:t>VII.</w:t>
      </w:r>
    </w:p>
    <w:p w14:paraId="5B6FC72D" w14:textId="77777777" w:rsidR="00D43887" w:rsidRDefault="006A58DF">
      <w:pPr>
        <w:spacing w:after="140"/>
        <w:ind w:left="29" w:right="96" w:hanging="10"/>
        <w:jc w:val="center"/>
      </w:pPr>
      <w:r>
        <w:rPr>
          <w:rFonts w:ascii="Times New Roman" w:eastAsia="Times New Roman" w:hAnsi="Times New Roman" w:cs="Times New Roman"/>
          <w:sz w:val="26"/>
        </w:rPr>
        <w:t>Zvláštní povinnosti Zhotovitele</w:t>
      </w:r>
    </w:p>
    <w:p w14:paraId="6A38F0E5" w14:textId="77777777" w:rsidR="00D43887" w:rsidRDefault="006A58DF">
      <w:pPr>
        <w:numPr>
          <w:ilvl w:val="0"/>
          <w:numId w:val="7"/>
        </w:numPr>
        <w:spacing w:after="170" w:line="271" w:lineRule="auto"/>
        <w:ind w:right="14" w:hanging="351"/>
        <w:jc w:val="both"/>
      </w:pPr>
      <w:r>
        <w:rPr>
          <w:rFonts w:ascii="Times New Roman" w:eastAsia="Times New Roman" w:hAnsi="Times New Roman" w:cs="Times New Roman"/>
          <w:sz w:val="24"/>
        </w:rPr>
        <w:t>Zhotovitel se zavazuje prostudovat připomínky a upozornění Objednatele, týkající se průběhu a způsobu plnění smluvních povinností Zhotovitele, a v případě jejich opodstatněnosti bez zbytečného odkladu vyvodit odpovídající závěry a přijmout opatření k odstranění nedostatků v plnění Smlouvy. O těchto opatřeních bude informovat Objednatele.</w:t>
      </w:r>
    </w:p>
    <w:p w14:paraId="257E8272" w14:textId="77777777" w:rsidR="00D43887" w:rsidRDefault="006A58DF">
      <w:pPr>
        <w:numPr>
          <w:ilvl w:val="0"/>
          <w:numId w:val="7"/>
        </w:numPr>
        <w:spacing w:after="117" w:line="271" w:lineRule="auto"/>
        <w:ind w:right="14" w:hanging="351"/>
        <w:jc w:val="both"/>
      </w:pPr>
      <w:r>
        <w:rPr>
          <w:rFonts w:ascii="Times New Roman" w:eastAsia="Times New Roman" w:hAnsi="Times New Roman" w:cs="Times New Roman"/>
          <w:sz w:val="24"/>
        </w:rPr>
        <w:t xml:space="preserve">Zhotovitel je povinen před </w:t>
      </w:r>
      <w:proofErr w:type="spellStart"/>
      <w:r>
        <w:rPr>
          <w:rFonts w:ascii="Times New Roman" w:eastAsia="Times New Roman" w:hAnsi="Times New Roman" w:cs="Times New Roman"/>
          <w:sz w:val="24"/>
        </w:rPr>
        <w:t>zaháj</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ením</w:t>
      </w:r>
      <w:proofErr w:type="spellEnd"/>
      <w:r>
        <w:rPr>
          <w:rFonts w:ascii="Times New Roman" w:eastAsia="Times New Roman" w:hAnsi="Times New Roman" w:cs="Times New Roman"/>
          <w:sz w:val="24"/>
        </w:rPr>
        <w:t xml:space="preserve"> prací předložit doklad o platném školení BOZP podle příslušného vnitřního předpisu ŘSD s. p., zpracovaná bezpečnostní rizika dle 101 odst. 3 zákona č. 262/2006 Sb., zákoník práce, ve znění pozdějších předpisů (dále jen „Zákoník práce”) a vstup na dálnici hlásit zástupci Objednatele. Zhotovitel je povinen dodržovat veškeré platné technické a právní předpisy, týkající se zajištění bezpečnosti a ochrany zdraví při práci a bezpečnosti technických zařízení zejména nařízení vlády č. 591/2006 Sb., a pří</w:t>
      </w:r>
      <w:r>
        <w:rPr>
          <w:rFonts w:ascii="Times New Roman" w:eastAsia="Times New Roman" w:hAnsi="Times New Roman" w:cs="Times New Roman"/>
          <w:sz w:val="24"/>
        </w:rPr>
        <w:t xml:space="preserve">slušného vnitřního předpisu ŘSD s. p. Zhotovitel se zavazuje vysílat k provádění prací zaměstnance odborně a zdravotně způsobilé a řádně proškolené v předpisech bezpečnosti a ochrany zdraví při práci. V případě pracovního úrazu zaměstnance Zhotovitele </w:t>
      </w:r>
      <w:proofErr w:type="gramStart"/>
      <w:r>
        <w:rPr>
          <w:rFonts w:ascii="Times New Roman" w:eastAsia="Times New Roman" w:hAnsi="Times New Roman" w:cs="Times New Roman"/>
          <w:sz w:val="24"/>
        </w:rPr>
        <w:t>vyšetří</w:t>
      </w:r>
      <w:proofErr w:type="gramEnd"/>
      <w:r>
        <w:rPr>
          <w:rFonts w:ascii="Times New Roman" w:eastAsia="Times New Roman" w:hAnsi="Times New Roman" w:cs="Times New Roman"/>
          <w:sz w:val="24"/>
        </w:rPr>
        <w:t xml:space="preserve"> a sepíše záznam o pracovním úrazu vedoucí zaměstnanec Zhotovitele ve spolupráci s vedoucím zaměstnancem Objednatele a Zhotovitel následně splní veškeré povinnosti v souladu s </w:t>
      </w:r>
      <w:proofErr w:type="spellStart"/>
      <w:r>
        <w:rPr>
          <w:rFonts w:ascii="Times New Roman" w:eastAsia="Times New Roman" w:hAnsi="Times New Roman" w:cs="Times New Roman"/>
          <w:sz w:val="24"/>
        </w:rPr>
        <w:t>S</w:t>
      </w:r>
      <w:proofErr w:type="spellEnd"/>
      <w:r>
        <w:rPr>
          <w:rFonts w:ascii="Times New Roman" w:eastAsia="Times New Roman" w:hAnsi="Times New Roman" w:cs="Times New Roman"/>
          <w:sz w:val="24"/>
        </w:rPr>
        <w:t xml:space="preserve"> 105 Zákoníku práce a nařízením vlády č. 201/2010 Sb., ve znění pozdějších p</w:t>
      </w:r>
      <w:r>
        <w:rPr>
          <w:rFonts w:ascii="Times New Roman" w:eastAsia="Times New Roman" w:hAnsi="Times New Roman" w:cs="Times New Roman"/>
          <w:sz w:val="24"/>
        </w:rPr>
        <w:t>ředpisů. Zhotovitel se zavazuje zajistit vlastní dozor nad bezpečností práce a soustavnou kontrolu na pracovištích. Zástupce Zhotovitele předá při převzetí pracoviště písemné jmenování těchto osob.</w:t>
      </w:r>
    </w:p>
    <w:p w14:paraId="015F0F8F" w14:textId="77777777" w:rsidR="00D43887" w:rsidRDefault="006A58DF">
      <w:pPr>
        <w:numPr>
          <w:ilvl w:val="0"/>
          <w:numId w:val="7"/>
        </w:numPr>
        <w:spacing w:line="271" w:lineRule="auto"/>
        <w:ind w:right="14" w:hanging="351"/>
        <w:jc w:val="both"/>
      </w:pPr>
      <w:r>
        <w:rPr>
          <w:rFonts w:ascii="Times New Roman" w:eastAsia="Times New Roman" w:hAnsi="Times New Roman" w:cs="Times New Roman"/>
          <w:sz w:val="24"/>
        </w:rPr>
        <w:t>Zhotovitel nebude bez písemného souhlasu používat zařízení Objednatele.</w:t>
      </w:r>
    </w:p>
    <w:p w14:paraId="36E480A5" w14:textId="77777777" w:rsidR="00D43887" w:rsidRDefault="006A58DF">
      <w:pPr>
        <w:numPr>
          <w:ilvl w:val="0"/>
          <w:numId w:val="7"/>
        </w:numPr>
        <w:spacing w:after="117" w:line="271" w:lineRule="auto"/>
        <w:ind w:right="14" w:hanging="351"/>
        <w:jc w:val="both"/>
      </w:pPr>
      <w:r>
        <w:rPr>
          <w:rFonts w:ascii="Times New Roman" w:eastAsia="Times New Roman" w:hAnsi="Times New Roman" w:cs="Times New Roman"/>
          <w:sz w:val="24"/>
        </w:rPr>
        <w:t xml:space="preserve">Zhotovitel podle 2936 až 2938 Občanského zákoníku odpovídá i za škodu způsobenou vadou věci, a této odpovědnosti se nemůže zbavit. Zhotovitel se zavazuje používat stroje a zařízení, která svým konstrukčním provedením a na základě výsledků kontrol a revizí j </w:t>
      </w:r>
      <w:proofErr w:type="spellStart"/>
      <w:r>
        <w:rPr>
          <w:rFonts w:ascii="Times New Roman" w:eastAsia="Times New Roman" w:hAnsi="Times New Roman" w:cs="Times New Roman"/>
          <w:sz w:val="24"/>
        </w:rPr>
        <w:t>sou</w:t>
      </w:r>
      <w:proofErr w:type="spellEnd"/>
      <w:r>
        <w:rPr>
          <w:rFonts w:ascii="Times New Roman" w:eastAsia="Times New Roman" w:hAnsi="Times New Roman" w:cs="Times New Roman"/>
          <w:sz w:val="24"/>
        </w:rPr>
        <w:t xml:space="preserve"> schopna bezpečného provozu.</w:t>
      </w:r>
    </w:p>
    <w:p w14:paraId="77280D69" w14:textId="77777777" w:rsidR="00D43887" w:rsidRDefault="006A58DF">
      <w:pPr>
        <w:numPr>
          <w:ilvl w:val="0"/>
          <w:numId w:val="7"/>
        </w:numPr>
        <w:spacing w:after="117" w:line="271" w:lineRule="auto"/>
        <w:ind w:right="14" w:hanging="351"/>
        <w:jc w:val="both"/>
      </w:pPr>
      <w:r>
        <w:rPr>
          <w:rFonts w:ascii="Times New Roman" w:eastAsia="Times New Roman" w:hAnsi="Times New Roman" w:cs="Times New Roman"/>
          <w:sz w:val="24"/>
        </w:rPr>
        <w:t>Porušování předpisů bezpečnosti práce a technických zařízení a bezpečnosti provozu na dálnicích a silnicích se považuje za podstatné porušení smluvních povinností Zhotovitele podle Smlouvy.</w:t>
      </w:r>
    </w:p>
    <w:p w14:paraId="569767C9" w14:textId="77777777" w:rsidR="00D43887" w:rsidRDefault="006A58DF">
      <w:pPr>
        <w:numPr>
          <w:ilvl w:val="0"/>
          <w:numId w:val="7"/>
        </w:numPr>
        <w:spacing w:after="117" w:line="271" w:lineRule="auto"/>
        <w:ind w:right="14" w:hanging="351"/>
        <w:jc w:val="both"/>
      </w:pPr>
      <w:r>
        <w:rPr>
          <w:rFonts w:ascii="Times New Roman" w:eastAsia="Times New Roman" w:hAnsi="Times New Roman" w:cs="Times New Roman"/>
          <w:sz w:val="24"/>
        </w:rPr>
        <w:t xml:space="preserve">V případě, že se jedná o stavbu podléhající režimu zákona č. 309/2006 Sb., kterým se upravují další požadavky bezpečnosti a ochrany zdraví při práci v pracovněprávních vztazích a o zajištění bezpečnosti a ochrany zdraví při činnosti nebo poskytování služeb </w:t>
      </w:r>
      <w:r>
        <w:rPr>
          <w:noProof/>
        </w:rPr>
        <w:drawing>
          <wp:inline distT="0" distB="0" distL="0" distR="0" wp14:anchorId="1EE0F6B7" wp14:editId="376591F7">
            <wp:extent cx="3049" cy="3048"/>
            <wp:effectExtent l="0" t="0" r="0" b="0"/>
            <wp:docPr id="14915" name="Picture 14915"/>
            <wp:cNvGraphicFramePr/>
            <a:graphic xmlns:a="http://schemas.openxmlformats.org/drawingml/2006/main">
              <a:graphicData uri="http://schemas.openxmlformats.org/drawingml/2006/picture">
                <pic:pic xmlns:pic="http://schemas.openxmlformats.org/drawingml/2006/picture">
                  <pic:nvPicPr>
                    <pic:cNvPr id="14915" name="Picture 14915"/>
                    <pic:cNvPicPr/>
                  </pic:nvPicPr>
                  <pic:blipFill>
                    <a:blip r:embed="rId16"/>
                    <a:stretch>
                      <a:fillRect/>
                    </a:stretch>
                  </pic:blipFill>
                  <pic:spPr>
                    <a:xfrm>
                      <a:off x="0" y="0"/>
                      <a:ext cx="3049" cy="3048"/>
                    </a:xfrm>
                    <a:prstGeom prst="rect">
                      <a:avLst/>
                    </a:prstGeom>
                  </pic:spPr>
                </pic:pic>
              </a:graphicData>
            </a:graphic>
          </wp:inline>
        </w:drawing>
      </w:r>
      <w:r>
        <w:rPr>
          <w:rFonts w:ascii="Times New Roman" w:eastAsia="Times New Roman" w:hAnsi="Times New Roman" w:cs="Times New Roman"/>
          <w:sz w:val="24"/>
        </w:rPr>
        <w:t>mimo pracovněprávní vztahy (zákon o zajištění dalších podmínek bezpečnosti a ochrany zdraví při práci), ve znění pozdějších předpisů (dále jen „zákon č. 309/2006 Sb.”), z hlediska ohlášení zahájení prací oblastnímu inspektorátu práce, ustavení funkce koordinátora BOZP a zpracování plánu zajištění BOZP, je Zhotovitel povinen plnit úkoly</w:t>
      </w:r>
    </w:p>
    <w:p w14:paraId="09756091" w14:textId="77777777" w:rsidR="00D43887" w:rsidRDefault="006A58DF">
      <w:pPr>
        <w:spacing w:after="91"/>
        <w:ind w:left="980" w:right="62" w:hanging="10"/>
        <w:jc w:val="center"/>
      </w:pPr>
      <w:r>
        <w:rPr>
          <w:rFonts w:ascii="Times New Roman" w:eastAsia="Times New Roman" w:hAnsi="Times New Roman" w:cs="Times New Roman"/>
          <w:sz w:val="20"/>
        </w:rPr>
        <w:t>11</w:t>
      </w:r>
    </w:p>
    <w:p w14:paraId="77064648" w14:textId="77777777" w:rsidR="00D43887" w:rsidRDefault="006A58DF">
      <w:pPr>
        <w:spacing w:after="345" w:line="271" w:lineRule="auto"/>
        <w:ind w:left="23" w:right="14" w:firstLine="432"/>
        <w:jc w:val="both"/>
      </w:pPr>
      <w:r>
        <w:rPr>
          <w:rFonts w:ascii="Times New Roman" w:eastAsia="Times New Roman" w:hAnsi="Times New Roman" w:cs="Times New Roman"/>
          <w:sz w:val="24"/>
        </w:rPr>
        <w:lastRenderedPageBreak/>
        <w:t>uvedené v S 16 uvedeného zákona. V souladu se zákonem č. 309/2006 Sb. se Zhotovitel zavazuje k součinnosti s koordinátorem bezpečnosti a ochrany zdraví při práci na staveništi při přípravě a realizaci stavby. Zhotovitel prohlašuje, že se tímto zavazuje k zavázání součinnosti s koordinátorem bezpečnosti a ochrany zdraví při práci na staveništi všechny své poddodavatele a osoby, které budou provádět činnosti na staveništi, a to po celou dobu přípravy a realizace stavby. Zhotovitel se rovněž zavazuje plnit veš</w:t>
      </w:r>
      <w:r>
        <w:rPr>
          <w:rFonts w:ascii="Times New Roman" w:eastAsia="Times New Roman" w:hAnsi="Times New Roman" w:cs="Times New Roman"/>
          <w:sz w:val="24"/>
        </w:rPr>
        <w:t xml:space="preserve">keré povinnosti, které mu ukládá zákon č. 309/2006 Sb., zejména povinnost dodržování plánu BOZP na staveništi, povinnost zúčastňovat se zpracování plánu BOZP a všech jeho aktualizací, povinnost účasti na kontrolních dnech BOZP a dodržování pokynů koordinátora bezpečnosti a ochrany </w:t>
      </w:r>
      <w:r>
        <w:rPr>
          <w:noProof/>
        </w:rPr>
        <w:drawing>
          <wp:inline distT="0" distB="0" distL="0" distR="0" wp14:anchorId="4E9D6F25" wp14:editId="08BDC40C">
            <wp:extent cx="259132" cy="9147"/>
            <wp:effectExtent l="0" t="0" r="0" b="0"/>
            <wp:docPr id="135858" name="Picture 135858"/>
            <wp:cNvGraphicFramePr/>
            <a:graphic xmlns:a="http://schemas.openxmlformats.org/drawingml/2006/main">
              <a:graphicData uri="http://schemas.openxmlformats.org/drawingml/2006/picture">
                <pic:pic xmlns:pic="http://schemas.openxmlformats.org/drawingml/2006/picture">
                  <pic:nvPicPr>
                    <pic:cNvPr id="135858" name="Picture 135858"/>
                    <pic:cNvPicPr/>
                  </pic:nvPicPr>
                  <pic:blipFill>
                    <a:blip r:embed="rId17"/>
                    <a:stretch>
                      <a:fillRect/>
                    </a:stretch>
                  </pic:blipFill>
                  <pic:spPr>
                    <a:xfrm>
                      <a:off x="0" y="0"/>
                      <a:ext cx="259132" cy="9147"/>
                    </a:xfrm>
                    <a:prstGeom prst="rect">
                      <a:avLst/>
                    </a:prstGeom>
                  </pic:spPr>
                </pic:pic>
              </a:graphicData>
            </a:graphic>
          </wp:inline>
        </w:drawing>
      </w:r>
      <w:r>
        <w:rPr>
          <w:rFonts w:ascii="Times New Roman" w:eastAsia="Times New Roman" w:hAnsi="Times New Roman" w:cs="Times New Roman"/>
          <w:sz w:val="24"/>
        </w:rPr>
        <w:t>zdraví při práci na staveništi.</w:t>
      </w:r>
      <w:r>
        <w:rPr>
          <w:noProof/>
        </w:rPr>
        <w:drawing>
          <wp:inline distT="0" distB="0" distL="0" distR="0" wp14:anchorId="7316BF85" wp14:editId="4ABE563D">
            <wp:extent cx="3588219" cy="12196"/>
            <wp:effectExtent l="0" t="0" r="0" b="0"/>
            <wp:docPr id="135860" name="Picture 135860"/>
            <wp:cNvGraphicFramePr/>
            <a:graphic xmlns:a="http://schemas.openxmlformats.org/drawingml/2006/main">
              <a:graphicData uri="http://schemas.openxmlformats.org/drawingml/2006/picture">
                <pic:pic xmlns:pic="http://schemas.openxmlformats.org/drawingml/2006/picture">
                  <pic:nvPicPr>
                    <pic:cNvPr id="135860" name="Picture 135860"/>
                    <pic:cNvPicPr/>
                  </pic:nvPicPr>
                  <pic:blipFill>
                    <a:blip r:embed="rId18"/>
                    <a:stretch>
                      <a:fillRect/>
                    </a:stretch>
                  </pic:blipFill>
                  <pic:spPr>
                    <a:xfrm>
                      <a:off x="0" y="0"/>
                      <a:ext cx="3588219" cy="12196"/>
                    </a:xfrm>
                    <a:prstGeom prst="rect">
                      <a:avLst/>
                    </a:prstGeom>
                  </pic:spPr>
                </pic:pic>
              </a:graphicData>
            </a:graphic>
          </wp:inline>
        </w:drawing>
      </w:r>
    </w:p>
    <w:p w14:paraId="46C32D6B" w14:textId="77777777" w:rsidR="00D43887" w:rsidRDefault="006A58DF">
      <w:pPr>
        <w:numPr>
          <w:ilvl w:val="0"/>
          <w:numId w:val="7"/>
        </w:numPr>
        <w:spacing w:after="117" w:line="271" w:lineRule="auto"/>
        <w:ind w:right="14" w:hanging="351"/>
        <w:jc w:val="both"/>
      </w:pPr>
      <w:r>
        <w:rPr>
          <w:noProof/>
        </w:rPr>
        <w:drawing>
          <wp:anchor distT="0" distB="0" distL="114300" distR="114300" simplePos="0" relativeHeight="251669504" behindDoc="0" locked="0" layoutInCell="1" allowOverlap="0" wp14:anchorId="02FF44FF" wp14:editId="16068E28">
            <wp:simplePos x="0" y="0"/>
            <wp:positionH relativeFrom="page">
              <wp:posOffset>6722195</wp:posOffset>
            </wp:positionH>
            <wp:positionV relativeFrom="page">
              <wp:posOffset>1317112</wp:posOffset>
            </wp:positionV>
            <wp:extent cx="3049" cy="3049"/>
            <wp:effectExtent l="0" t="0" r="0" b="0"/>
            <wp:wrapSquare wrapText="bothSides"/>
            <wp:docPr id="18180" name="Picture 18180"/>
            <wp:cNvGraphicFramePr/>
            <a:graphic xmlns:a="http://schemas.openxmlformats.org/drawingml/2006/main">
              <a:graphicData uri="http://schemas.openxmlformats.org/drawingml/2006/picture">
                <pic:pic xmlns:pic="http://schemas.openxmlformats.org/drawingml/2006/picture">
                  <pic:nvPicPr>
                    <pic:cNvPr id="18180" name="Picture 18180"/>
                    <pic:cNvPicPr/>
                  </pic:nvPicPr>
                  <pic:blipFill>
                    <a:blip r:embed="rId1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0528" behindDoc="0" locked="0" layoutInCell="1" allowOverlap="0" wp14:anchorId="14884BC2" wp14:editId="4BCF16EF">
            <wp:simplePos x="0" y="0"/>
            <wp:positionH relativeFrom="page">
              <wp:posOffset>890196</wp:posOffset>
            </wp:positionH>
            <wp:positionV relativeFrom="page">
              <wp:posOffset>2634223</wp:posOffset>
            </wp:positionV>
            <wp:extent cx="3049" cy="3049"/>
            <wp:effectExtent l="0" t="0" r="0" b="0"/>
            <wp:wrapSquare wrapText="bothSides"/>
            <wp:docPr id="18205" name="Picture 18205"/>
            <wp:cNvGraphicFramePr/>
            <a:graphic xmlns:a="http://schemas.openxmlformats.org/drawingml/2006/main">
              <a:graphicData uri="http://schemas.openxmlformats.org/drawingml/2006/picture">
                <pic:pic xmlns:pic="http://schemas.openxmlformats.org/drawingml/2006/picture">
                  <pic:nvPicPr>
                    <pic:cNvPr id="18205" name="Picture 18205"/>
                    <pic:cNvPicPr/>
                  </pic:nvPicPr>
                  <pic:blipFill>
                    <a:blip r:embed="rId20"/>
                    <a:stretch>
                      <a:fillRect/>
                    </a:stretch>
                  </pic:blipFill>
                  <pic:spPr>
                    <a:xfrm>
                      <a:off x="0" y="0"/>
                      <a:ext cx="3049" cy="3049"/>
                    </a:xfrm>
                    <a:prstGeom prst="rect">
                      <a:avLst/>
                    </a:prstGeom>
                  </pic:spPr>
                </pic:pic>
              </a:graphicData>
            </a:graphic>
          </wp:anchor>
        </w:drawing>
      </w:r>
      <w:r>
        <w:rPr>
          <w:rFonts w:ascii="Times New Roman" w:eastAsia="Times New Roman" w:hAnsi="Times New Roman" w:cs="Times New Roman"/>
          <w:sz w:val="24"/>
        </w:rPr>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w:t>
      </w:r>
      <w:r>
        <w:rPr>
          <w:rFonts w:ascii="Times New Roman" w:eastAsia="Times New Roman" w:hAnsi="Times New Roman" w:cs="Times New Roman"/>
          <w:sz w:val="24"/>
        </w:rPr>
        <w:t>o, zda budou činnosti prováděny Zhotovitelem či jeho poddodavateli). Zhotovitel se také zavazuje zajistit, že všechny osoby, které se na plnění Smlouvy podílejí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Smlouvy podílejí (bez ohledu na to, zda budou činnosti prováděny Zhoto</w:t>
      </w:r>
      <w:r>
        <w:rPr>
          <w:rFonts w:ascii="Times New Roman" w:eastAsia="Times New Roman" w:hAnsi="Times New Roman" w:cs="Times New Roman"/>
          <w:sz w:val="24"/>
        </w:rPr>
        <w:t xml:space="preserve">vitelem či jeho poddodavateli) budou proškoleny z problematiky BOZP a že jsou vybaveny osobními ochrannými pracovními prostředky dle </w:t>
      </w:r>
      <w:proofErr w:type="spellStart"/>
      <w:r>
        <w:rPr>
          <w:rFonts w:ascii="Times New Roman" w:eastAsia="Times New Roman" w:hAnsi="Times New Roman" w:cs="Times New Roman"/>
          <w:sz w:val="24"/>
        </w:rPr>
        <w:t>účimłé</w:t>
      </w:r>
      <w:proofErr w:type="spellEnd"/>
      <w:r>
        <w:rPr>
          <w:rFonts w:ascii="Times New Roman" w:eastAsia="Times New Roman" w:hAnsi="Times New Roman" w:cs="Times New Roman"/>
          <w:sz w:val="24"/>
        </w:rPr>
        <w:t xml:space="preserve"> legislativy, je-li používání osobních ochranných pracovních prostředků s ohledem na předmět Smlouvy vyžadováno. V případě, že Zhotovitel (či jeho poddodavatel) bude v rámci řízení zahájeného dle tohoto článku Smlouvy orgánem veřejné moci pravomocně uznán vinným ze spáchání přestupku, správního deliktu či jiného obdobného protiprávního jednání, je Zhotovitel povinen přij</w:t>
      </w:r>
      <w:r>
        <w:rPr>
          <w:rFonts w:ascii="Times New Roman" w:eastAsia="Times New Roman" w:hAnsi="Times New Roman" w:cs="Times New Roman"/>
          <w:sz w:val="24"/>
        </w:rPr>
        <w:t>mout nápravná opatření a o těchto, včetně jejich realizace, písemně informovat Objednatele, a to v přiměřené lhůtě stanovené po dohodě s Objednatelem. Objednatel je oprávněn odstoupit od této Smlouvy, pokud Zhotovitel nebo jeho poddodavatel bude orgánem veřejné moci uznán pravomocně vinným ze spáchání přestupku či správního deliktu, popř. jiného obdobného protiprávního jednání, v řízení dle tohoto článku Smlouvy.</w:t>
      </w:r>
    </w:p>
    <w:p w14:paraId="48B2460D" w14:textId="77777777" w:rsidR="00D43887" w:rsidRDefault="006A58DF">
      <w:pPr>
        <w:numPr>
          <w:ilvl w:val="0"/>
          <w:numId w:val="7"/>
        </w:numPr>
        <w:spacing w:after="155" w:line="271" w:lineRule="auto"/>
        <w:ind w:right="14" w:hanging="351"/>
        <w:jc w:val="both"/>
      </w:pPr>
      <w:r>
        <w:rPr>
          <w:rFonts w:ascii="Times New Roman" w:eastAsia="Times New Roman" w:hAnsi="Times New Roman" w:cs="Times New Roman"/>
          <w:sz w:val="24"/>
        </w:rPr>
        <w:t>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7A3634F0" w14:textId="77777777" w:rsidR="00D43887" w:rsidRDefault="006A58DF">
      <w:pPr>
        <w:numPr>
          <w:ilvl w:val="0"/>
          <w:numId w:val="7"/>
        </w:numPr>
        <w:spacing w:after="312" w:line="271" w:lineRule="auto"/>
        <w:ind w:right="14" w:hanging="351"/>
        <w:jc w:val="both"/>
      </w:pPr>
      <w:r>
        <w:rPr>
          <w:rFonts w:ascii="Times New Roman" w:eastAsia="Times New Roman" w:hAnsi="Times New Roman" w:cs="Times New Roman"/>
          <w:sz w:val="24"/>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w:t>
      </w:r>
    </w:p>
    <w:p w14:paraId="0C99E1B0" w14:textId="77777777" w:rsidR="00D43887" w:rsidRDefault="006A58DF">
      <w:pPr>
        <w:spacing w:after="91"/>
        <w:ind w:left="980" w:right="202" w:hanging="10"/>
        <w:jc w:val="center"/>
      </w:pPr>
      <w:r>
        <w:rPr>
          <w:rFonts w:ascii="Times New Roman" w:eastAsia="Times New Roman" w:hAnsi="Times New Roman" w:cs="Times New Roman"/>
          <w:sz w:val="20"/>
        </w:rPr>
        <w:t>11</w:t>
      </w:r>
    </w:p>
    <w:p w14:paraId="0673D237" w14:textId="77777777" w:rsidR="00D43887" w:rsidRDefault="006A58DF">
      <w:pPr>
        <w:spacing w:after="152" w:line="271" w:lineRule="auto"/>
        <w:ind w:left="331" w:right="14" w:hanging="5"/>
        <w:jc w:val="both"/>
      </w:pPr>
      <w:r>
        <w:rPr>
          <w:rFonts w:ascii="Times New Roman" w:eastAsia="Times New Roman" w:hAnsi="Times New Roman" w:cs="Times New Roman"/>
          <w:sz w:val="24"/>
        </w:rPr>
        <w:lastRenderedPageBreak/>
        <w:t xml:space="preserve">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w:t>
      </w:r>
      <w:r>
        <w:rPr>
          <w:noProof/>
        </w:rPr>
        <w:drawing>
          <wp:inline distT="0" distB="0" distL="0" distR="0" wp14:anchorId="62AFB746" wp14:editId="0A16DA37">
            <wp:extent cx="6097" cy="6098"/>
            <wp:effectExtent l="0" t="0" r="0" b="0"/>
            <wp:docPr id="21527" name="Picture 21527"/>
            <wp:cNvGraphicFramePr/>
            <a:graphic xmlns:a="http://schemas.openxmlformats.org/drawingml/2006/main">
              <a:graphicData uri="http://schemas.openxmlformats.org/drawingml/2006/picture">
                <pic:pic xmlns:pic="http://schemas.openxmlformats.org/drawingml/2006/picture">
                  <pic:nvPicPr>
                    <pic:cNvPr id="21527" name="Picture 21527"/>
                    <pic:cNvPicPr/>
                  </pic:nvPicPr>
                  <pic:blipFill>
                    <a:blip r:embed="rId21"/>
                    <a:stretch>
                      <a:fillRect/>
                    </a:stretch>
                  </pic:blipFill>
                  <pic:spPr>
                    <a:xfrm>
                      <a:off x="0" y="0"/>
                      <a:ext cx="6097" cy="6098"/>
                    </a:xfrm>
                    <a:prstGeom prst="rect">
                      <a:avLst/>
                    </a:prstGeom>
                  </pic:spPr>
                </pic:pic>
              </a:graphicData>
            </a:graphic>
          </wp:inline>
        </w:drawing>
      </w:r>
      <w:r>
        <w:rPr>
          <w:rFonts w:ascii="Times New Roman" w:eastAsia="Times New Roman" w:hAnsi="Times New Roman" w:cs="Times New Roman"/>
          <w:sz w:val="24"/>
        </w:rPr>
        <w:t>z jeho činnosti nepřesáhly hodnoty stanovené příslušnými právními předpisy.</w:t>
      </w:r>
    </w:p>
    <w:p w14:paraId="24544114" w14:textId="77777777" w:rsidR="00D43887" w:rsidRDefault="006A58DF">
      <w:pPr>
        <w:numPr>
          <w:ilvl w:val="0"/>
          <w:numId w:val="7"/>
        </w:numPr>
        <w:spacing w:after="147" w:line="271" w:lineRule="auto"/>
        <w:ind w:right="14" w:hanging="351"/>
        <w:jc w:val="both"/>
      </w:pPr>
      <w:r>
        <w:rPr>
          <w:rFonts w:ascii="Times New Roman" w:eastAsia="Times New Roman" w:hAnsi="Times New Roman" w:cs="Times New Roman"/>
          <w:sz w:val="24"/>
        </w:rPr>
        <w:t>V případě, že Zhotovitel (či jeho poddodavatel) bude v rámci řízení zahájeného orgánem veřejné moci pravomocně uznán vinným ze spáchání přestupku či jiného závažného protiprávního jednání v oblasti práva životního prostředí, je Zhotovitel povinen:</w:t>
      </w:r>
    </w:p>
    <w:p w14:paraId="4F515F7A" w14:textId="77777777" w:rsidR="00D43887" w:rsidRDefault="006A58DF">
      <w:pPr>
        <w:numPr>
          <w:ilvl w:val="1"/>
          <w:numId w:val="7"/>
        </w:numPr>
        <w:spacing w:after="86" w:line="271" w:lineRule="auto"/>
        <w:ind w:left="705" w:right="14" w:hanging="355"/>
        <w:jc w:val="both"/>
      </w:pPr>
      <w:r>
        <w:rPr>
          <w:rFonts w:ascii="Times New Roman" w:eastAsia="Times New Roman" w:hAnsi="Times New Roman" w:cs="Times New Roman"/>
          <w:sz w:val="24"/>
        </w:rPr>
        <w:t>o této skutečnosti nejpozději do 7 pracovních dnů písemně informovat Objednatele,</w:t>
      </w:r>
    </w:p>
    <w:p w14:paraId="7FC8A289" w14:textId="77777777" w:rsidR="00D43887" w:rsidRDefault="006A58DF">
      <w:pPr>
        <w:numPr>
          <w:ilvl w:val="1"/>
          <w:numId w:val="7"/>
        </w:numPr>
        <w:spacing w:after="94" w:line="271" w:lineRule="auto"/>
        <w:ind w:left="705" w:right="14" w:hanging="355"/>
        <w:jc w:val="both"/>
      </w:pPr>
      <w:r>
        <w:rPr>
          <w:rFonts w:ascii="Times New Roman" w:eastAsia="Times New Roman" w:hAnsi="Times New Roman" w:cs="Times New Roman"/>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4F104C18" w14:textId="77777777" w:rsidR="00D43887" w:rsidRDefault="006A58DF">
      <w:pPr>
        <w:numPr>
          <w:ilvl w:val="1"/>
          <w:numId w:val="7"/>
        </w:numPr>
        <w:spacing w:after="117" w:line="271" w:lineRule="auto"/>
        <w:ind w:left="705" w:right="14" w:hanging="355"/>
        <w:jc w:val="both"/>
      </w:pPr>
      <w:r>
        <w:rPr>
          <w:rFonts w:ascii="Times New Roman" w:eastAsia="Times New Roman" w:hAnsi="Times New Roman" w:cs="Times New Roman"/>
          <w:sz w:val="24"/>
        </w:rPr>
        <w:t>písemně informovat Objednatele o opatřeních dle čl. VII. odst. 10 písm. b) této Smlouvy, včetně jejich realizace, a to bezodkladně nebo v Objednatelem stanovené lhůtě (bude-li Objednatelem stanovena).</w:t>
      </w:r>
    </w:p>
    <w:p w14:paraId="3F4404F8" w14:textId="77777777" w:rsidR="00D43887" w:rsidRDefault="006A58DF">
      <w:pPr>
        <w:numPr>
          <w:ilvl w:val="0"/>
          <w:numId w:val="7"/>
        </w:numPr>
        <w:spacing w:after="117" w:line="271" w:lineRule="auto"/>
        <w:ind w:right="14" w:hanging="351"/>
        <w:jc w:val="both"/>
      </w:pPr>
      <w:r>
        <w:rPr>
          <w:rFonts w:ascii="Times New Roman" w:eastAsia="Times New Roman" w:hAnsi="Times New Roman" w:cs="Times New Roman"/>
          <w:sz w:val="24"/>
        </w:rPr>
        <w:t>Objednatel je oprávněn odstoupit od Smlouvy:</w:t>
      </w:r>
    </w:p>
    <w:p w14:paraId="2F7F662D" w14:textId="77777777" w:rsidR="00D43887" w:rsidRDefault="006A58DF">
      <w:pPr>
        <w:numPr>
          <w:ilvl w:val="1"/>
          <w:numId w:val="7"/>
        </w:numPr>
        <w:spacing w:after="117" w:line="271" w:lineRule="auto"/>
        <w:ind w:left="705" w:right="14" w:hanging="355"/>
        <w:jc w:val="both"/>
      </w:pPr>
      <w:r>
        <w:rPr>
          <w:rFonts w:ascii="Times New Roman" w:eastAsia="Times New Roman" w:hAnsi="Times New Roman" w:cs="Times New Roman"/>
          <w:sz w:val="24"/>
        </w:rPr>
        <w:t>do 1 měsíce od okamžiku, kdy se dozvěděl, že Zhotovitel byl v rámci řízení zahájeného orgánem veřejné moci pravomocně uznán vinným ze spáchání přestupku či jiného závažného protiprávního jednání v oblasti práva životního prostředí,</w:t>
      </w:r>
    </w:p>
    <w:p w14:paraId="457F9C25" w14:textId="77777777" w:rsidR="00D43887" w:rsidRDefault="006A58DF">
      <w:pPr>
        <w:numPr>
          <w:ilvl w:val="1"/>
          <w:numId w:val="7"/>
        </w:numPr>
        <w:spacing w:after="117" w:line="271" w:lineRule="auto"/>
        <w:ind w:left="705" w:right="14" w:hanging="355"/>
        <w:jc w:val="both"/>
      </w:pPr>
      <w:r>
        <w:rPr>
          <w:rFonts w:ascii="Times New Roman" w:eastAsia="Times New Roman" w:hAnsi="Times New Roman" w:cs="Times New Roman"/>
          <w:sz w:val="24"/>
        </w:rPr>
        <w:t>pokud Zhotovitel nepřijme nápravná opatření v souladu s čl. VII. odst. 10 písm. b) této Smlouvy a ke zjednání nápravy Zhotovitelem nedojde ani na základě písemné výzvy Objednatele v Objednatelem určené dodatečné lhůtě, pokud tato výzva na možnost odstoupení od Smlouvy Objednatelem Zhotovitele výslovně upozorní,</w:t>
      </w:r>
    </w:p>
    <w:p w14:paraId="4B962270" w14:textId="77777777" w:rsidR="00D43887" w:rsidRDefault="006A58DF">
      <w:pPr>
        <w:numPr>
          <w:ilvl w:val="1"/>
          <w:numId w:val="7"/>
        </w:numPr>
        <w:spacing w:after="88" w:line="271" w:lineRule="auto"/>
        <w:ind w:left="705" w:right="14" w:hanging="355"/>
        <w:jc w:val="both"/>
      </w:pPr>
      <w:r>
        <w:rPr>
          <w:rFonts w:ascii="Times New Roman" w:eastAsia="Times New Roman" w:hAnsi="Times New Roman" w:cs="Times New Roman"/>
          <w:sz w:val="24"/>
        </w:rPr>
        <w:t>v případě opakovaného porušení povinnosti Zhotovitele písemně informovat Objednatele o přijatých nápravných opatřeních (minimálně 2 porušení předmětné povinnosti) a dále</w:t>
      </w:r>
    </w:p>
    <w:p w14:paraId="59B40B36" w14:textId="77777777" w:rsidR="00D43887" w:rsidRDefault="006A58DF">
      <w:pPr>
        <w:numPr>
          <w:ilvl w:val="1"/>
          <w:numId w:val="7"/>
        </w:numPr>
        <w:spacing w:after="117" w:line="271" w:lineRule="auto"/>
        <w:ind w:left="705" w:right="14" w:hanging="355"/>
        <w:jc w:val="both"/>
      </w:pPr>
      <w:r>
        <w:rPr>
          <w:rFonts w:ascii="Times New Roman" w:eastAsia="Times New Roman" w:hAnsi="Times New Roman" w:cs="Times New Roman"/>
          <w:sz w:val="24"/>
        </w:rPr>
        <w:t>v případě, že Zhotovitel uvede v písemné informaci dle čl. VII. odst. 10 písm. a) a c) této Smlouvy doručené Objednateli zjevně nepravdivé informace.</w:t>
      </w:r>
    </w:p>
    <w:p w14:paraId="6B1EFF5D" w14:textId="77777777" w:rsidR="00D43887" w:rsidRDefault="006A58DF">
      <w:pPr>
        <w:numPr>
          <w:ilvl w:val="0"/>
          <w:numId w:val="7"/>
        </w:numPr>
        <w:spacing w:after="117" w:line="271" w:lineRule="auto"/>
        <w:ind w:right="14" w:hanging="351"/>
        <w:jc w:val="both"/>
      </w:pPr>
      <w:r>
        <w:rPr>
          <w:rFonts w:ascii="Times New Roman" w:eastAsia="Times New Roman" w:hAnsi="Times New Roman" w:cs="Times New Roman"/>
          <w:sz w:val="24"/>
        </w:rPr>
        <w:t xml:space="preserve">Zhotovitel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sz w:val="24"/>
        </w:rPr>
        <w:t>Practices</w:t>
      </w:r>
      <w:proofErr w:type="spellEnd"/>
      <w:r>
        <w:rPr>
          <w:rFonts w:ascii="Times New Roman" w:eastAsia="Times New Roman" w:hAnsi="Times New Roman" w:cs="Times New Roman"/>
          <w:sz w:val="24"/>
        </w:rPr>
        <w:t>.</w:t>
      </w:r>
    </w:p>
    <w:p w14:paraId="1F379071" w14:textId="77777777" w:rsidR="00D43887" w:rsidRDefault="006A58DF">
      <w:pPr>
        <w:numPr>
          <w:ilvl w:val="0"/>
          <w:numId w:val="7"/>
        </w:numPr>
        <w:spacing w:after="141" w:line="271" w:lineRule="auto"/>
        <w:ind w:right="14" w:hanging="351"/>
        <w:jc w:val="both"/>
      </w:pPr>
      <w:r>
        <w:rPr>
          <w:rFonts w:ascii="Times New Roman" w:eastAsia="Times New Roman" w:hAnsi="Times New Roman" w:cs="Times New Roman"/>
          <w:sz w:val="24"/>
        </w:rPr>
        <w:t xml:space="preserve">Zhotovitel písemně informuje Objednatele do 5 pracovních dnů od zjištění skutečnosti, že osobě, na kterou se vztahují mezinárodní sankce ve smyslu zákona č. 69/2006 Sb., o provádění mezinárodních sankcí, ve znění pozdějších předpisů, resp. ve smyslu přímo </w:t>
      </w:r>
      <w:r>
        <w:rPr>
          <w:noProof/>
        </w:rPr>
        <w:drawing>
          <wp:inline distT="0" distB="0" distL="0" distR="0" wp14:anchorId="29BE2508" wp14:editId="7E9F6E75">
            <wp:extent cx="3048" cy="3049"/>
            <wp:effectExtent l="0" t="0" r="0" b="0"/>
            <wp:docPr id="21528" name="Picture 21528"/>
            <wp:cNvGraphicFramePr/>
            <a:graphic xmlns:a="http://schemas.openxmlformats.org/drawingml/2006/main">
              <a:graphicData uri="http://schemas.openxmlformats.org/drawingml/2006/picture">
                <pic:pic xmlns:pic="http://schemas.openxmlformats.org/drawingml/2006/picture">
                  <pic:nvPicPr>
                    <pic:cNvPr id="21528" name="Picture 21528"/>
                    <pic:cNvPicPr/>
                  </pic:nvPicPr>
                  <pic:blipFill>
                    <a:blip r:embed="rId22"/>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použitelných nařízeních EU [zejména Nařízení Rady (EU) č. 269/2014 ze dne 17. března 2014 0 omezujících opatřeních vzhledem k činnostem narušujícím nebo ohrožujícím územní celistvost, svrchovanost a nezávislost Ukrajiny a nařízení Rady (EU) č. 208/2014 ze dne 5. března 2014 0 omezujících opatřeních vůči některým osobám, subjektům a orgánům vzhledem k situaci na Ukrajině], vzniklo právo na převod finančních prostředků, které Zhotovitel obdrží od Objednatele za provedení Díla.</w:t>
      </w:r>
    </w:p>
    <w:p w14:paraId="31AD0A0E" w14:textId="77777777" w:rsidR="00D43887" w:rsidRDefault="006A58DF">
      <w:pPr>
        <w:numPr>
          <w:ilvl w:val="0"/>
          <w:numId w:val="7"/>
        </w:numPr>
        <w:spacing w:after="210" w:line="271" w:lineRule="auto"/>
        <w:ind w:right="14" w:hanging="351"/>
        <w:jc w:val="both"/>
      </w:pPr>
      <w:r>
        <w:rPr>
          <w:rFonts w:ascii="Times New Roman" w:eastAsia="Times New Roman" w:hAnsi="Times New Roman" w:cs="Times New Roman"/>
          <w:sz w:val="24"/>
        </w:rPr>
        <w:t xml:space="preserve">Zhotovitel se zavazuje poskytnout veškerou součinnost vůči Objednateli, Státnímu fondu dopravní infrastruktury a Ministerstvu dopravy ČR v rámci výkonu jejich kontrolní </w:t>
      </w:r>
      <w:proofErr w:type="gramStart"/>
      <w:r>
        <w:rPr>
          <w:rFonts w:ascii="Times New Roman" w:eastAsia="Times New Roman" w:hAnsi="Times New Roman" w:cs="Times New Roman"/>
          <w:sz w:val="24"/>
        </w:rPr>
        <w:t>činnosti</w:t>
      </w:r>
      <w:proofErr w:type="gramEnd"/>
      <w:r>
        <w:rPr>
          <w:rFonts w:ascii="Times New Roman" w:eastAsia="Times New Roman" w:hAnsi="Times New Roman" w:cs="Times New Roman"/>
          <w:sz w:val="24"/>
        </w:rPr>
        <w:t xml:space="preserve"> a to zejména dle zákona č. 104/2000 Sb., o Státním fondu dopravní infrastruktury, zákona</w:t>
      </w:r>
      <w:r>
        <w:rPr>
          <w:noProof/>
        </w:rPr>
        <w:drawing>
          <wp:inline distT="0" distB="0" distL="0" distR="0" wp14:anchorId="455D7471" wp14:editId="2D48E94B">
            <wp:extent cx="3049" cy="3049"/>
            <wp:effectExtent l="0" t="0" r="0" b="0"/>
            <wp:docPr id="21529" name="Picture 21529"/>
            <wp:cNvGraphicFramePr/>
            <a:graphic xmlns:a="http://schemas.openxmlformats.org/drawingml/2006/main">
              <a:graphicData uri="http://schemas.openxmlformats.org/drawingml/2006/picture">
                <pic:pic xmlns:pic="http://schemas.openxmlformats.org/drawingml/2006/picture">
                  <pic:nvPicPr>
                    <pic:cNvPr id="21529" name="Picture 21529"/>
                    <pic:cNvPicPr/>
                  </pic:nvPicPr>
                  <pic:blipFill>
                    <a:blip r:embed="rId23"/>
                    <a:stretch>
                      <a:fillRect/>
                    </a:stretch>
                  </pic:blipFill>
                  <pic:spPr>
                    <a:xfrm>
                      <a:off x="0" y="0"/>
                      <a:ext cx="3049" cy="3049"/>
                    </a:xfrm>
                    <a:prstGeom prst="rect">
                      <a:avLst/>
                    </a:prstGeom>
                  </pic:spPr>
                </pic:pic>
              </a:graphicData>
            </a:graphic>
          </wp:inline>
        </w:drawing>
      </w:r>
    </w:p>
    <w:p w14:paraId="56678E1B" w14:textId="77777777" w:rsidR="00D43887" w:rsidRDefault="006A58DF">
      <w:pPr>
        <w:spacing w:after="91"/>
        <w:ind w:left="980" w:right="96" w:hanging="10"/>
        <w:jc w:val="center"/>
      </w:pPr>
      <w:r>
        <w:rPr>
          <w:rFonts w:ascii="Times New Roman" w:eastAsia="Times New Roman" w:hAnsi="Times New Roman" w:cs="Times New Roman"/>
          <w:sz w:val="20"/>
        </w:rPr>
        <w:lastRenderedPageBreak/>
        <w:t>11</w:t>
      </w:r>
    </w:p>
    <w:p w14:paraId="5DC38589" w14:textId="77777777" w:rsidR="00D43887" w:rsidRDefault="006A58DF">
      <w:pPr>
        <w:spacing w:after="145" w:line="271" w:lineRule="auto"/>
        <w:ind w:left="403" w:right="14" w:firstLine="24"/>
        <w:jc w:val="both"/>
      </w:pPr>
      <w:r>
        <w:rPr>
          <w:rFonts w:ascii="Times New Roman" w:eastAsia="Times New Roman" w:hAnsi="Times New Roman" w:cs="Times New Roman"/>
          <w:sz w:val="24"/>
        </w:rPr>
        <w:t>č. 320/2001 Sb., o finanční kontrole ve veřejné správě a o změně některých zákonů (zákon o finanční kontrole), ve znění pozdějších předpisů, zákona č. 255/2012 Sb., o kontrole (kontrolní řád), ve znění pozdějších předpisů, zákona č. 13/1997 Sb., o pozemních komunikacích, ve znění pozdějších předpisů a vyhlášky č. 104/1997 Sb., kterou se provádí zákon o pozemních komunikacích. V rámci poskytnuté součinnosti Zhotovitel mimo jiné poskytne Objednateli, Státnímu fondu dopravní infrastruktury nebo Ministerstvu do</w:t>
      </w:r>
      <w:r>
        <w:rPr>
          <w:rFonts w:ascii="Times New Roman" w:eastAsia="Times New Roman" w:hAnsi="Times New Roman" w:cs="Times New Roman"/>
          <w:sz w:val="24"/>
        </w:rPr>
        <w:t>pravy ČR veškeré podklady a údaje potřebné pro prováděnou kontrolu.</w:t>
      </w:r>
    </w:p>
    <w:p w14:paraId="30E6CFE8" w14:textId="77777777" w:rsidR="00D43887" w:rsidRDefault="006A58DF">
      <w:pPr>
        <w:spacing w:after="0"/>
        <w:ind w:left="29" w:right="10" w:hanging="10"/>
        <w:jc w:val="center"/>
      </w:pPr>
      <w:r>
        <w:rPr>
          <w:rFonts w:ascii="Times New Roman" w:eastAsia="Times New Roman" w:hAnsi="Times New Roman" w:cs="Times New Roman"/>
          <w:sz w:val="26"/>
        </w:rPr>
        <w:t>VIII.</w:t>
      </w:r>
    </w:p>
    <w:p w14:paraId="21C2C9C8" w14:textId="77777777" w:rsidR="00D43887" w:rsidRDefault="006A58DF">
      <w:pPr>
        <w:spacing w:after="0"/>
        <w:ind w:left="29" w:hanging="10"/>
        <w:jc w:val="center"/>
      </w:pPr>
      <w:r>
        <w:rPr>
          <w:rFonts w:ascii="Times New Roman" w:eastAsia="Times New Roman" w:hAnsi="Times New Roman" w:cs="Times New Roman"/>
          <w:sz w:val="26"/>
        </w:rPr>
        <w:t>Smluvní sankce</w:t>
      </w:r>
    </w:p>
    <w:p w14:paraId="48C3B09B" w14:textId="77777777" w:rsidR="00D43887" w:rsidRDefault="006A58DF">
      <w:pPr>
        <w:spacing w:after="189"/>
        <w:ind w:left="14"/>
      </w:pPr>
      <w:r>
        <w:rPr>
          <w:noProof/>
        </w:rPr>
        <w:drawing>
          <wp:inline distT="0" distB="0" distL="0" distR="0" wp14:anchorId="612ABEB5" wp14:editId="3FE30523">
            <wp:extent cx="5563721" cy="12196"/>
            <wp:effectExtent l="0" t="0" r="0" b="0"/>
            <wp:docPr id="135862" name="Picture 135862"/>
            <wp:cNvGraphicFramePr/>
            <a:graphic xmlns:a="http://schemas.openxmlformats.org/drawingml/2006/main">
              <a:graphicData uri="http://schemas.openxmlformats.org/drawingml/2006/picture">
                <pic:pic xmlns:pic="http://schemas.openxmlformats.org/drawingml/2006/picture">
                  <pic:nvPicPr>
                    <pic:cNvPr id="135862" name="Picture 135862"/>
                    <pic:cNvPicPr/>
                  </pic:nvPicPr>
                  <pic:blipFill>
                    <a:blip r:embed="rId24"/>
                    <a:stretch>
                      <a:fillRect/>
                    </a:stretch>
                  </pic:blipFill>
                  <pic:spPr>
                    <a:xfrm>
                      <a:off x="0" y="0"/>
                      <a:ext cx="5563721" cy="12196"/>
                    </a:xfrm>
                    <a:prstGeom prst="rect">
                      <a:avLst/>
                    </a:prstGeom>
                  </pic:spPr>
                </pic:pic>
              </a:graphicData>
            </a:graphic>
          </wp:inline>
        </w:drawing>
      </w:r>
    </w:p>
    <w:p w14:paraId="165B17EE" w14:textId="77777777" w:rsidR="00D43887" w:rsidRDefault="006A58DF">
      <w:pPr>
        <w:numPr>
          <w:ilvl w:val="0"/>
          <w:numId w:val="8"/>
        </w:numPr>
        <w:spacing w:after="117" w:line="271" w:lineRule="auto"/>
        <w:ind w:right="14" w:hanging="351"/>
        <w:jc w:val="both"/>
      </w:pPr>
      <w:r>
        <w:rPr>
          <w:rFonts w:ascii="Times New Roman" w:eastAsia="Times New Roman" w:hAnsi="Times New Roman" w:cs="Times New Roman"/>
          <w:sz w:val="24"/>
        </w:rPr>
        <w:t>V případě prodlení Zhotovitele s provedením Díla má Objednatel vůči Zhotoviteli nárok na uhrazení smluvní pokuty ve výši 0,1 % z Ceny Díla bez DPH za každý i započatý den prodlení s předáním řádně dokončeného Díla.</w:t>
      </w:r>
    </w:p>
    <w:p w14:paraId="3FB1D556" w14:textId="77777777" w:rsidR="00D43887" w:rsidRDefault="006A58DF">
      <w:pPr>
        <w:numPr>
          <w:ilvl w:val="0"/>
          <w:numId w:val="8"/>
        </w:numPr>
        <w:spacing w:after="117" w:line="271" w:lineRule="auto"/>
        <w:ind w:right="14" w:hanging="351"/>
        <w:jc w:val="both"/>
      </w:pPr>
      <w:r>
        <w:rPr>
          <w:rFonts w:ascii="Times New Roman" w:eastAsia="Times New Roman" w:hAnsi="Times New Roman" w:cs="Times New Roman"/>
          <w:sz w:val="24"/>
        </w:rPr>
        <w:t>V případě prodlení Objednatele s uhrazením Ceny Díla je Zhotovitel oprávněn po Objednateli Požadovat úrok z prodlení ve výši stanovené platnými právními předpisy.</w:t>
      </w:r>
    </w:p>
    <w:p w14:paraId="24520FD9" w14:textId="77777777" w:rsidR="00D43887" w:rsidRDefault="006A58DF">
      <w:pPr>
        <w:numPr>
          <w:ilvl w:val="0"/>
          <w:numId w:val="8"/>
        </w:numPr>
        <w:spacing w:after="117" w:line="271" w:lineRule="auto"/>
        <w:ind w:right="14" w:hanging="351"/>
        <w:jc w:val="both"/>
      </w:pPr>
      <w:r>
        <w:rPr>
          <w:rFonts w:ascii="Times New Roman" w:eastAsia="Times New Roman" w:hAnsi="Times New Roman" w:cs="Times New Roman"/>
          <w:sz w:val="24"/>
        </w:rPr>
        <w:t>Uplatněním smluvní pokuty není dotčena povinnost Smluvní strany k náhradě škody druhé Smluvní straně, a to v plné výši. Uplatněním smluvní pokuty není dotčena povinnost Zhotovitele k řádnému dokončení Díla a jeho předání Objednateli.</w:t>
      </w:r>
    </w:p>
    <w:p w14:paraId="7B36B5DF" w14:textId="77777777" w:rsidR="00D43887" w:rsidRDefault="006A58DF">
      <w:pPr>
        <w:numPr>
          <w:ilvl w:val="0"/>
          <w:numId w:val="8"/>
        </w:numPr>
        <w:spacing w:after="459" w:line="271" w:lineRule="auto"/>
        <w:ind w:right="14" w:hanging="351"/>
        <w:jc w:val="both"/>
      </w:pPr>
      <w:r>
        <w:rPr>
          <w:rFonts w:ascii="Times New Roman" w:eastAsia="Times New Roman" w:hAnsi="Times New Roman" w:cs="Times New Roman"/>
          <w:sz w:val="24"/>
        </w:rPr>
        <w:t>Za porušení oznamovací povinnosti dle čl. VII odst. 13. Smlouvy zaplatí Zhotovitel Objednateli smluvní pokutu ve výši 0,5 % Ceny Díla.</w:t>
      </w:r>
    </w:p>
    <w:p w14:paraId="7CEC1522" w14:textId="77777777" w:rsidR="00D43887" w:rsidRDefault="006A58DF">
      <w:pPr>
        <w:spacing w:after="115"/>
        <w:ind w:left="29" w:right="43" w:hanging="10"/>
        <w:jc w:val="center"/>
      </w:pPr>
      <w:r>
        <w:rPr>
          <w:rFonts w:ascii="Times New Roman" w:eastAsia="Times New Roman" w:hAnsi="Times New Roman" w:cs="Times New Roman"/>
          <w:sz w:val="26"/>
        </w:rPr>
        <w:t>Ukončení Smlouvy</w:t>
      </w:r>
    </w:p>
    <w:p w14:paraId="07F3B390" w14:textId="77777777" w:rsidR="00D43887" w:rsidRDefault="006A58DF">
      <w:pPr>
        <w:numPr>
          <w:ilvl w:val="0"/>
          <w:numId w:val="9"/>
        </w:numPr>
        <w:spacing w:after="117" w:line="271" w:lineRule="auto"/>
        <w:ind w:right="14" w:hanging="351"/>
        <w:jc w:val="both"/>
      </w:pPr>
      <w:r>
        <w:rPr>
          <w:rFonts w:ascii="Times New Roman" w:eastAsia="Times New Roman" w:hAnsi="Times New Roman" w:cs="Times New Roman"/>
          <w:sz w:val="24"/>
        </w:rPr>
        <w:t xml:space="preserve">Smluvní strany mohou Smlouvu ukončit písemnou dohodou. </w:t>
      </w:r>
      <w:r>
        <w:rPr>
          <w:noProof/>
        </w:rPr>
        <w:drawing>
          <wp:inline distT="0" distB="0" distL="0" distR="0" wp14:anchorId="0348F253" wp14:editId="20850F21">
            <wp:extent cx="9146" cy="9146"/>
            <wp:effectExtent l="0" t="0" r="0" b="0"/>
            <wp:docPr id="24398" name="Picture 24398"/>
            <wp:cNvGraphicFramePr/>
            <a:graphic xmlns:a="http://schemas.openxmlformats.org/drawingml/2006/main">
              <a:graphicData uri="http://schemas.openxmlformats.org/drawingml/2006/picture">
                <pic:pic xmlns:pic="http://schemas.openxmlformats.org/drawingml/2006/picture">
                  <pic:nvPicPr>
                    <pic:cNvPr id="24398" name="Picture 24398"/>
                    <pic:cNvPicPr/>
                  </pic:nvPicPr>
                  <pic:blipFill>
                    <a:blip r:embed="rId25"/>
                    <a:stretch>
                      <a:fillRect/>
                    </a:stretch>
                  </pic:blipFill>
                  <pic:spPr>
                    <a:xfrm>
                      <a:off x="0" y="0"/>
                      <a:ext cx="9146" cy="9146"/>
                    </a:xfrm>
                    <a:prstGeom prst="rect">
                      <a:avLst/>
                    </a:prstGeom>
                  </pic:spPr>
                </pic:pic>
              </a:graphicData>
            </a:graphic>
          </wp:inline>
        </w:drawing>
      </w:r>
    </w:p>
    <w:p w14:paraId="2B3C58AE" w14:textId="77777777" w:rsidR="00D43887" w:rsidRDefault="006A58DF">
      <w:pPr>
        <w:numPr>
          <w:ilvl w:val="0"/>
          <w:numId w:val="9"/>
        </w:numPr>
        <w:spacing w:after="117" w:line="271" w:lineRule="auto"/>
        <w:ind w:right="14" w:hanging="351"/>
        <w:jc w:val="both"/>
      </w:pPr>
      <w:r>
        <w:rPr>
          <w:rFonts w:ascii="Times New Roman" w:eastAsia="Times New Roman" w:hAnsi="Times New Roman" w:cs="Times New Roman"/>
          <w:sz w:val="24"/>
        </w:rPr>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Zhotovitel ve stanovených lhůtách či termínech nezapočne s plněním předmětu Smlouvy nebo jeho části.</w:t>
      </w:r>
    </w:p>
    <w:p w14:paraId="4522DBFC" w14:textId="77777777" w:rsidR="00D43887" w:rsidRDefault="006A58DF">
      <w:pPr>
        <w:numPr>
          <w:ilvl w:val="0"/>
          <w:numId w:val="9"/>
        </w:numPr>
        <w:spacing w:after="117" w:line="271" w:lineRule="auto"/>
        <w:ind w:right="14" w:hanging="351"/>
        <w:jc w:val="both"/>
      </w:pPr>
      <w:r>
        <w:rPr>
          <w:rFonts w:ascii="Times New Roman" w:eastAsia="Times New Roman" w:hAnsi="Times New Roman" w:cs="Times New Roman"/>
          <w:sz w:val="24"/>
        </w:rPr>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prokáže, že Zhotovitel v rámci své nabídky podané v Zakázce uvedl nepravdivé údaje, které ovlivnily výběr nejvhodnější nabídky.</w:t>
      </w:r>
    </w:p>
    <w:p w14:paraId="655E250A" w14:textId="77777777" w:rsidR="00D43887" w:rsidRDefault="006A58DF">
      <w:pPr>
        <w:numPr>
          <w:ilvl w:val="0"/>
          <w:numId w:val="9"/>
        </w:numPr>
        <w:spacing w:after="93" w:line="271" w:lineRule="auto"/>
        <w:ind w:right="14" w:hanging="351"/>
        <w:jc w:val="both"/>
      </w:pPr>
      <w:r>
        <w:rPr>
          <w:rFonts w:ascii="Times New Roman" w:eastAsia="Times New Roman" w:hAnsi="Times New Roman" w:cs="Times New Roman"/>
          <w:sz w:val="24"/>
        </w:rPr>
        <w:t xml:space="preserve">Objednatel je dále oprávněn odstoupit od Smlouvy, pokud Zhotovitel použije finanční prostředky, které </w:t>
      </w:r>
      <w:proofErr w:type="gramStart"/>
      <w:r>
        <w:rPr>
          <w:rFonts w:ascii="Times New Roman" w:eastAsia="Times New Roman" w:hAnsi="Times New Roman" w:cs="Times New Roman"/>
          <w:sz w:val="24"/>
        </w:rPr>
        <w:t>obdrží</w:t>
      </w:r>
      <w:proofErr w:type="gramEnd"/>
      <w:r>
        <w:rPr>
          <w:rFonts w:ascii="Times New Roman" w:eastAsia="Times New Roman" w:hAnsi="Times New Roman" w:cs="Times New Roman"/>
          <w:sz w:val="24"/>
        </w:rPr>
        <w:t xml:space="preserve"> za provedení Díla, v rozporu s 2 zákona č. 69/2006 Sb., o provádění mezinárodních sankcí, ve znění pozdějších předpisů.</w:t>
      </w:r>
    </w:p>
    <w:p w14:paraId="67BFF04F" w14:textId="77777777" w:rsidR="00D43887" w:rsidRDefault="006A58DF">
      <w:pPr>
        <w:numPr>
          <w:ilvl w:val="0"/>
          <w:numId w:val="9"/>
        </w:numPr>
        <w:spacing w:after="117" w:line="271" w:lineRule="auto"/>
        <w:ind w:right="14" w:hanging="351"/>
        <w:jc w:val="both"/>
      </w:pPr>
      <w:r>
        <w:rPr>
          <w:rFonts w:ascii="Times New Roman" w:eastAsia="Times New Roman" w:hAnsi="Times New Roman" w:cs="Times New Roman"/>
          <w:sz w:val="24"/>
        </w:rPr>
        <w:t xml:space="preserve">Smluvní strany jsou oprávněny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druhá Smluvní strana opakovaně (minimálně třikrát) </w:t>
      </w:r>
      <w:proofErr w:type="gramStart"/>
      <w:r>
        <w:rPr>
          <w:rFonts w:ascii="Times New Roman" w:eastAsia="Times New Roman" w:hAnsi="Times New Roman" w:cs="Times New Roman"/>
          <w:sz w:val="24"/>
        </w:rPr>
        <w:t>poruší</w:t>
      </w:r>
      <w:proofErr w:type="gramEnd"/>
      <w:r>
        <w:rPr>
          <w:rFonts w:ascii="Times New Roman" w:eastAsia="Times New Roman" w:hAnsi="Times New Roman" w:cs="Times New Roman"/>
          <w:sz w:val="24"/>
        </w:rPr>
        <w:t xml:space="preserve">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w:t>
      </w:r>
      <w:proofErr w:type="gramStart"/>
      <w:r>
        <w:rPr>
          <w:rFonts w:ascii="Times New Roman" w:eastAsia="Times New Roman" w:hAnsi="Times New Roman" w:cs="Times New Roman"/>
          <w:sz w:val="24"/>
        </w:rPr>
        <w:t>doručí</w:t>
      </w:r>
      <w:proofErr w:type="gramEnd"/>
      <w:r>
        <w:rPr>
          <w:rFonts w:ascii="Times New Roman" w:eastAsia="Times New Roman" w:hAnsi="Times New Roman" w:cs="Times New Roman"/>
          <w:sz w:val="24"/>
        </w:rPr>
        <w:t xml:space="preserve"> druhé Smluvní straně společně s třetím písemným upozorněním na porušení smluvní povinnosti druhé Smluvní strany.</w:t>
      </w:r>
    </w:p>
    <w:p w14:paraId="4972F452" w14:textId="77777777" w:rsidR="00D43887" w:rsidRDefault="006A58DF">
      <w:pPr>
        <w:numPr>
          <w:ilvl w:val="0"/>
          <w:numId w:val="9"/>
        </w:numPr>
        <w:spacing w:after="117" w:line="271" w:lineRule="auto"/>
        <w:ind w:right="14" w:hanging="351"/>
        <w:jc w:val="both"/>
      </w:pPr>
      <w:r>
        <w:rPr>
          <w:rFonts w:ascii="Times New Roman" w:eastAsia="Times New Roman" w:hAnsi="Times New Roman" w:cs="Times New Roman"/>
          <w:sz w:val="24"/>
        </w:rPr>
        <w:lastRenderedPageBreak/>
        <w:t xml:space="preserve">Smluvní strany jsou oprávněny písemně odstoupit od Smlouvu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druhá Smluvní strana </w:t>
      </w:r>
      <w:proofErr w:type="gramStart"/>
      <w:r>
        <w:rPr>
          <w:rFonts w:ascii="Times New Roman" w:eastAsia="Times New Roman" w:hAnsi="Times New Roman" w:cs="Times New Roman"/>
          <w:sz w:val="24"/>
        </w:rPr>
        <w:t>poruší</w:t>
      </w:r>
      <w:proofErr w:type="gramEnd"/>
      <w:r>
        <w:rPr>
          <w:rFonts w:ascii="Times New Roman" w:eastAsia="Times New Roman" w:hAnsi="Times New Roman" w:cs="Times New Roman"/>
          <w:sz w:val="24"/>
        </w:rPr>
        <w:t xml:space="preserve"> své smluvní povinnosti podstatným způsobem. Podstatným porušením smluvních povinností se rozumí zejména</w:t>
      </w:r>
    </w:p>
    <w:p w14:paraId="5A13BDA9" w14:textId="77777777" w:rsidR="00D43887" w:rsidRDefault="006A58DF">
      <w:pPr>
        <w:spacing w:after="175" w:line="271" w:lineRule="auto"/>
        <w:ind w:left="341" w:right="14"/>
        <w:jc w:val="both"/>
      </w:pPr>
      <w:r>
        <w:rPr>
          <w:rFonts w:ascii="Times New Roman" w:eastAsia="Times New Roman" w:hAnsi="Times New Roman" w:cs="Times New Roman"/>
          <w:sz w:val="24"/>
        </w:rPr>
        <w:t>a) porušení povinnosti Zhotovitele dle čl. VII odst. 5 Smlouvy</w:t>
      </w:r>
    </w:p>
    <w:p w14:paraId="425FEE5C" w14:textId="77777777" w:rsidR="00D43887" w:rsidRDefault="006A58DF">
      <w:pPr>
        <w:spacing w:after="91"/>
        <w:ind w:left="980" w:right="221" w:hanging="10"/>
        <w:jc w:val="center"/>
      </w:pPr>
      <w:r>
        <w:rPr>
          <w:rFonts w:ascii="Times New Roman" w:eastAsia="Times New Roman" w:hAnsi="Times New Roman" w:cs="Times New Roman"/>
          <w:sz w:val="20"/>
        </w:rPr>
        <w:t>11</w:t>
      </w:r>
    </w:p>
    <w:p w14:paraId="754823D3" w14:textId="77777777" w:rsidR="00D43887" w:rsidRDefault="006A58DF">
      <w:pPr>
        <w:numPr>
          <w:ilvl w:val="0"/>
          <w:numId w:val="9"/>
        </w:numPr>
        <w:spacing w:after="117" w:line="271" w:lineRule="auto"/>
        <w:ind w:right="14" w:hanging="351"/>
        <w:jc w:val="both"/>
      </w:pPr>
      <w:r>
        <w:rPr>
          <w:rFonts w:ascii="Times New Roman" w:eastAsia="Times New Roman" w:hAnsi="Times New Roman" w:cs="Times New Roman"/>
          <w:sz w:val="24"/>
        </w:rPr>
        <w:t xml:space="preserve">Objednatel je oprávněn písemně vypovědět Smlouvu s účinky od doručení písemné výpovědi Zhotoviteli, a to i bez uvedení důvodu. V tomto případě je však povinen Poskytovateli uhradit nejen cenu již řádně dokončené části Díla, ale i Zhotovitelem </w:t>
      </w:r>
      <w:r>
        <w:rPr>
          <w:noProof/>
        </w:rPr>
        <w:drawing>
          <wp:inline distT="0" distB="0" distL="0" distR="0" wp14:anchorId="2BA22894" wp14:editId="06FB7A1B">
            <wp:extent cx="3049" cy="3049"/>
            <wp:effectExtent l="0" t="0" r="0" b="0"/>
            <wp:docPr id="27687" name="Picture 27687"/>
            <wp:cNvGraphicFramePr/>
            <a:graphic xmlns:a="http://schemas.openxmlformats.org/drawingml/2006/main">
              <a:graphicData uri="http://schemas.openxmlformats.org/drawingml/2006/picture">
                <pic:pic xmlns:pic="http://schemas.openxmlformats.org/drawingml/2006/picture">
                  <pic:nvPicPr>
                    <pic:cNvPr id="27687" name="Picture 27687"/>
                    <pic:cNvPicPr/>
                  </pic:nvPicPr>
                  <pic:blipFill>
                    <a:blip r:embed="rId26"/>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prokazatelně doložené marně vynaložené účelné náklady přímo související s neuskutečněnou částí předmětu plnění, které Poskytovateli vznikly za dobu účinnosti Smlouvy. Náklady ve smyslu předchozí věty se nerozumí ušlý zisk.</w:t>
      </w:r>
    </w:p>
    <w:p w14:paraId="6B933EC6" w14:textId="77777777" w:rsidR="00D43887" w:rsidRDefault="006A58DF">
      <w:pPr>
        <w:spacing w:after="0" w:line="261" w:lineRule="auto"/>
        <w:ind w:left="29" w:right="62" w:hanging="10"/>
        <w:jc w:val="center"/>
      </w:pPr>
      <w:r>
        <w:rPr>
          <w:rFonts w:ascii="Times New Roman" w:eastAsia="Times New Roman" w:hAnsi="Times New Roman" w:cs="Times New Roman"/>
          <w:sz w:val="34"/>
        </w:rPr>
        <w:t>x.</w:t>
      </w:r>
    </w:p>
    <w:p w14:paraId="0ADC2C24" w14:textId="77777777" w:rsidR="00D43887" w:rsidRDefault="006A58DF">
      <w:pPr>
        <w:spacing w:after="124"/>
        <w:ind w:left="29" w:right="58" w:hanging="10"/>
        <w:jc w:val="center"/>
      </w:pPr>
      <w:r>
        <w:rPr>
          <w:rFonts w:ascii="Times New Roman" w:eastAsia="Times New Roman" w:hAnsi="Times New Roman" w:cs="Times New Roman"/>
          <w:sz w:val="26"/>
        </w:rPr>
        <w:t>Registr smluv</w:t>
      </w:r>
    </w:p>
    <w:p w14:paraId="3B961E72" w14:textId="77777777" w:rsidR="00D43887" w:rsidRDefault="006A58DF">
      <w:pPr>
        <w:numPr>
          <w:ilvl w:val="0"/>
          <w:numId w:val="10"/>
        </w:numPr>
        <w:spacing w:after="0" w:line="271" w:lineRule="auto"/>
        <w:ind w:right="14" w:hanging="346"/>
        <w:jc w:val="both"/>
      </w:pPr>
      <w:r>
        <w:rPr>
          <w:rFonts w:ascii="Times New Roman" w:eastAsia="Times New Roman" w:hAnsi="Times New Roman" w:cs="Times New Roman"/>
          <w:sz w:val="24"/>
        </w:rPr>
        <w:t>Zhotovitel poskytuje souhlas s uveřejněním Smlouvy v registru smluv zřízeným zákonem</w:t>
      </w:r>
    </w:p>
    <w:p w14:paraId="091ACC31" w14:textId="77777777" w:rsidR="00D43887" w:rsidRDefault="006A58DF">
      <w:pPr>
        <w:spacing w:after="117" w:line="271" w:lineRule="auto"/>
        <w:ind w:left="360" w:right="14" w:firstLine="5"/>
        <w:jc w:val="both"/>
      </w:pPr>
      <w:r>
        <w:rPr>
          <w:rFonts w:ascii="Times New Roman" w:eastAsia="Times New Roman" w:hAnsi="Times New Roman" w:cs="Times New Roman"/>
          <w:sz w:val="24"/>
        </w:rPr>
        <w:t xml:space="preserve">č. 340/2015 Sb., o zvláštních podmínkách účinnosti některých smluv, uveřejňování těchto smluv a o registru smluv, ve znění </w:t>
      </w:r>
      <w:proofErr w:type="spellStart"/>
      <w:r>
        <w:rPr>
          <w:rFonts w:ascii="Times New Roman" w:eastAsia="Times New Roman" w:hAnsi="Times New Roman" w:cs="Times New Roman"/>
          <w:sz w:val="24"/>
        </w:rPr>
        <w:t>pozděj</w:t>
      </w:r>
      <w:proofErr w:type="spellEnd"/>
      <w:r>
        <w:rPr>
          <w:rFonts w:ascii="Times New Roman" w:eastAsia="Times New Roman" w:hAnsi="Times New Roman" w:cs="Times New Roman"/>
          <w:sz w:val="24"/>
        </w:rPr>
        <w:t xml:space="preserve"> ších předpisů (dále jako „zákon o registru smluv”). Zhotovitel bere na vědomí, že uveřejnění Smlouvy v registru smluv zajistí Objednatel. Do registru smluv bude vložen elektronický obraz textového obsahu Smlouvy v otevřeném a strojově čitelném formátu a rovněž metadata Smlouvy.</w:t>
      </w:r>
    </w:p>
    <w:p w14:paraId="64181FEF" w14:textId="77777777" w:rsidR="00D43887" w:rsidRDefault="006A58DF">
      <w:pPr>
        <w:numPr>
          <w:ilvl w:val="0"/>
          <w:numId w:val="10"/>
        </w:numPr>
        <w:spacing w:after="79" w:line="271" w:lineRule="auto"/>
        <w:ind w:right="14" w:hanging="346"/>
        <w:jc w:val="both"/>
      </w:pPr>
      <w:r>
        <w:rPr>
          <w:rFonts w:ascii="Times New Roman" w:eastAsia="Times New Roman" w:hAnsi="Times New Roman" w:cs="Times New Roman"/>
          <w:sz w:val="24"/>
        </w:rPr>
        <w:t xml:space="preserve">Zhotovitel bere na vědomí a výslovně souhlasí, že Smlouva bude uveřejněna v registru smluv bez ohledu na skutečnost, zda spadá pod některou z výjimek z povinnosti uveřejnění </w:t>
      </w:r>
      <w:r>
        <w:rPr>
          <w:noProof/>
        </w:rPr>
        <w:drawing>
          <wp:inline distT="0" distB="0" distL="0" distR="0" wp14:anchorId="78880418" wp14:editId="151205F5">
            <wp:extent cx="3049" cy="3049"/>
            <wp:effectExtent l="0" t="0" r="0" b="0"/>
            <wp:docPr id="27688" name="Picture 27688"/>
            <wp:cNvGraphicFramePr/>
            <a:graphic xmlns:a="http://schemas.openxmlformats.org/drawingml/2006/main">
              <a:graphicData uri="http://schemas.openxmlformats.org/drawingml/2006/picture">
                <pic:pic xmlns:pic="http://schemas.openxmlformats.org/drawingml/2006/picture">
                  <pic:nvPicPr>
                    <pic:cNvPr id="27688" name="Picture 27688"/>
                    <pic:cNvPicPr/>
                  </pic:nvPicPr>
                  <pic:blipFill>
                    <a:blip r:embed="rId26"/>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 xml:space="preserve"> stanovenou v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3 odst. 2 zákona o registru smluv.</w:t>
      </w:r>
    </w:p>
    <w:p w14:paraId="0C8DED24" w14:textId="77777777" w:rsidR="00D43887" w:rsidRDefault="006A58DF">
      <w:pPr>
        <w:numPr>
          <w:ilvl w:val="0"/>
          <w:numId w:val="10"/>
        </w:numPr>
        <w:spacing w:after="397" w:line="271" w:lineRule="auto"/>
        <w:ind w:right="14" w:hanging="346"/>
        <w:jc w:val="both"/>
      </w:pPr>
      <w:r>
        <w:rPr>
          <w:rFonts w:ascii="Times New Roman" w:eastAsia="Times New Roman" w:hAnsi="Times New Roman" w:cs="Times New Roman"/>
          <w:sz w:val="24"/>
        </w:rPr>
        <w:t xml:space="preserve">V rámci Smlouvy nebudou uveřejněny informace stanovené v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3 odst. I zákona o registru smluv označené Zhotovitelem před podpisem Smlouvy.</w:t>
      </w:r>
    </w:p>
    <w:p w14:paraId="3BCF4556" w14:textId="77777777" w:rsidR="00D43887" w:rsidRDefault="006A58DF">
      <w:pPr>
        <w:spacing w:after="184"/>
        <w:ind w:left="29" w:right="38" w:hanging="10"/>
        <w:jc w:val="center"/>
      </w:pPr>
      <w:r>
        <w:rPr>
          <w:rFonts w:ascii="Times New Roman" w:eastAsia="Times New Roman" w:hAnsi="Times New Roman" w:cs="Times New Roman"/>
          <w:sz w:val="26"/>
        </w:rPr>
        <w:t>Závěrečná ustanovení</w:t>
      </w:r>
    </w:p>
    <w:p w14:paraId="19A3C41E" w14:textId="77777777" w:rsidR="00D43887" w:rsidRDefault="006A58DF">
      <w:pPr>
        <w:spacing w:after="0" w:line="271" w:lineRule="auto"/>
        <w:ind w:left="23" w:right="14"/>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Smlouva je platná dnem připojení platného uznávaného elektronického podpisu dle zákona</w:t>
      </w:r>
      <w:r>
        <w:rPr>
          <w:noProof/>
        </w:rPr>
        <w:drawing>
          <wp:inline distT="0" distB="0" distL="0" distR="0" wp14:anchorId="6F7B3795" wp14:editId="65103614">
            <wp:extent cx="3049" cy="3049"/>
            <wp:effectExtent l="0" t="0" r="0" b="0"/>
            <wp:docPr id="27689" name="Picture 27689"/>
            <wp:cNvGraphicFramePr/>
            <a:graphic xmlns:a="http://schemas.openxmlformats.org/drawingml/2006/main">
              <a:graphicData uri="http://schemas.openxmlformats.org/drawingml/2006/picture">
                <pic:pic xmlns:pic="http://schemas.openxmlformats.org/drawingml/2006/picture">
                  <pic:nvPicPr>
                    <pic:cNvPr id="27689" name="Picture 27689"/>
                    <pic:cNvPicPr/>
                  </pic:nvPicPr>
                  <pic:blipFill>
                    <a:blip r:embed="rId27"/>
                    <a:stretch>
                      <a:fillRect/>
                    </a:stretch>
                  </pic:blipFill>
                  <pic:spPr>
                    <a:xfrm>
                      <a:off x="0" y="0"/>
                      <a:ext cx="3049" cy="3049"/>
                    </a:xfrm>
                    <a:prstGeom prst="rect">
                      <a:avLst/>
                    </a:prstGeom>
                  </pic:spPr>
                </pic:pic>
              </a:graphicData>
            </a:graphic>
          </wp:inline>
        </w:drawing>
      </w:r>
    </w:p>
    <w:p w14:paraId="3AA77E80" w14:textId="77777777" w:rsidR="00D43887" w:rsidRDefault="006A58DF">
      <w:pPr>
        <w:spacing w:after="117" w:line="271" w:lineRule="auto"/>
        <w:ind w:left="370" w:right="14" w:firstLine="5"/>
        <w:jc w:val="both"/>
      </w:pPr>
      <w:r>
        <w:rPr>
          <w:rFonts w:ascii="Times New Roman" w:eastAsia="Times New Roman" w:hAnsi="Times New Roman" w:cs="Times New Roman"/>
          <w:sz w:val="24"/>
        </w:rPr>
        <w:t xml:space="preserve">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 </w:t>
      </w:r>
      <w:proofErr w:type="gramStart"/>
      <w:r>
        <w:rPr>
          <w:rFonts w:ascii="Times New Roman" w:eastAsia="Times New Roman" w:hAnsi="Times New Roman" w:cs="Times New Roman"/>
          <w:sz w:val="24"/>
          <w:vertAlign w:val="superscript"/>
        </w:rPr>
        <w:t xml:space="preserve">l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Smlouva nabývá účinnosti dnem jejího uveřejnění v registru smluv.</w:t>
      </w:r>
    </w:p>
    <w:p w14:paraId="46ACD8E7" w14:textId="77777777" w:rsidR="00D43887" w:rsidRDefault="006A58DF">
      <w:pPr>
        <w:numPr>
          <w:ilvl w:val="0"/>
          <w:numId w:val="11"/>
        </w:numPr>
        <w:spacing w:after="117" w:line="271" w:lineRule="auto"/>
        <w:ind w:right="14" w:hanging="351"/>
        <w:jc w:val="both"/>
      </w:pPr>
      <w:r>
        <w:rPr>
          <w:rFonts w:ascii="Times New Roman" w:eastAsia="Times New Roman" w:hAnsi="Times New Roman" w:cs="Times New Roman"/>
          <w:sz w:val="24"/>
        </w:rPr>
        <w:t xml:space="preserve">Smlouva je uzavřena na dobu určitou a </w:t>
      </w:r>
      <w:proofErr w:type="gramStart"/>
      <w:r>
        <w:rPr>
          <w:rFonts w:ascii="Times New Roman" w:eastAsia="Times New Roman" w:hAnsi="Times New Roman" w:cs="Times New Roman"/>
          <w:sz w:val="24"/>
        </w:rPr>
        <w:t>skončí</w:t>
      </w:r>
      <w:proofErr w:type="gramEnd"/>
      <w:r>
        <w:rPr>
          <w:rFonts w:ascii="Times New Roman" w:eastAsia="Times New Roman" w:hAnsi="Times New Roman" w:cs="Times New Roman"/>
          <w:sz w:val="24"/>
        </w:rPr>
        <w:t xml:space="preserve"> řádným a úplným splněním předmětu této Smlouvy Smluvními stranami.</w:t>
      </w:r>
    </w:p>
    <w:p w14:paraId="7009FF0A" w14:textId="77777777" w:rsidR="00D43887" w:rsidRDefault="006A58DF">
      <w:pPr>
        <w:numPr>
          <w:ilvl w:val="0"/>
          <w:numId w:val="11"/>
        </w:numPr>
        <w:spacing w:after="117" w:line="271" w:lineRule="auto"/>
        <w:ind w:right="14" w:hanging="351"/>
        <w:jc w:val="both"/>
      </w:pPr>
      <w:r>
        <w:rPr>
          <w:rFonts w:ascii="Times New Roman" w:eastAsia="Times New Roman" w:hAnsi="Times New Roman" w:cs="Times New Roman"/>
          <w:sz w:val="24"/>
        </w:rPr>
        <w:t>Smlouvu je možné měnit pouze písemnou dohodou Smluvních stran ve formě vzestupně číslovaných dodatků Smlouvy, elektronicky podepsaných oprávněnými zástupci obou Smluvních stran.</w:t>
      </w:r>
    </w:p>
    <w:p w14:paraId="4A8A1CC4" w14:textId="77777777" w:rsidR="00D43887" w:rsidRDefault="006A58DF">
      <w:pPr>
        <w:numPr>
          <w:ilvl w:val="0"/>
          <w:numId w:val="11"/>
        </w:numPr>
        <w:spacing w:after="139" w:line="271" w:lineRule="auto"/>
        <w:ind w:right="14" w:hanging="351"/>
        <w:jc w:val="both"/>
      </w:pPr>
      <w:r>
        <w:rPr>
          <w:rFonts w:ascii="Times New Roman" w:eastAsia="Times New Roman" w:hAnsi="Times New Roman" w:cs="Times New Roman"/>
          <w:sz w:val="24"/>
        </w:rPr>
        <w:t>Pokud není ve Smlouvě a jejích přílohách stanoveno jinak, řídí se právní vztah založený touto Smlouvou Občanským zákoníkem.</w:t>
      </w:r>
    </w:p>
    <w:p w14:paraId="2F7E680A" w14:textId="77777777" w:rsidR="00D43887" w:rsidRDefault="006A58DF">
      <w:pPr>
        <w:numPr>
          <w:ilvl w:val="0"/>
          <w:numId w:val="11"/>
        </w:numPr>
        <w:spacing w:after="264" w:line="271" w:lineRule="auto"/>
        <w:ind w:right="14" w:hanging="351"/>
        <w:jc w:val="both"/>
      </w:pPr>
      <w:r>
        <w:rPr>
          <w:rFonts w:ascii="Times New Roman" w:eastAsia="Times New Roman" w:hAnsi="Times New Roman" w:cs="Times New Roman"/>
          <w:sz w:val="24"/>
        </w:rPr>
        <w:t xml:space="preserve">Tato Smlouva se vyhotovuje v elektronické podobě, přičemž obě Smluvní strany </w:t>
      </w:r>
      <w:proofErr w:type="gramStart"/>
      <w:r>
        <w:rPr>
          <w:rFonts w:ascii="Times New Roman" w:eastAsia="Times New Roman" w:hAnsi="Times New Roman" w:cs="Times New Roman"/>
          <w:sz w:val="24"/>
        </w:rPr>
        <w:t>obdrží</w:t>
      </w:r>
      <w:proofErr w:type="gramEnd"/>
      <w:r>
        <w:rPr>
          <w:rFonts w:ascii="Times New Roman" w:eastAsia="Times New Roman" w:hAnsi="Times New Roman" w:cs="Times New Roman"/>
          <w:sz w:val="24"/>
        </w:rPr>
        <w:t xml:space="preserve"> její elektronický originál.</w:t>
      </w:r>
    </w:p>
    <w:p w14:paraId="1F6A237F" w14:textId="77777777" w:rsidR="00D43887" w:rsidRDefault="006A58DF">
      <w:pPr>
        <w:spacing w:after="96"/>
        <w:ind w:left="34"/>
      </w:pPr>
      <w:r>
        <w:rPr>
          <w:noProof/>
        </w:rPr>
        <w:lastRenderedPageBreak/>
        <mc:AlternateContent>
          <mc:Choice Requires="wpg">
            <w:drawing>
              <wp:inline distT="0" distB="0" distL="0" distR="0" wp14:anchorId="39F78D49" wp14:editId="68F3F233">
                <wp:extent cx="1820023" cy="9147"/>
                <wp:effectExtent l="0" t="0" r="0" b="0"/>
                <wp:docPr id="135865" name="Group 135865"/>
                <wp:cNvGraphicFramePr/>
                <a:graphic xmlns:a="http://schemas.openxmlformats.org/drawingml/2006/main">
                  <a:graphicData uri="http://schemas.microsoft.com/office/word/2010/wordprocessingGroup">
                    <wpg:wgp>
                      <wpg:cNvGrpSpPr/>
                      <wpg:grpSpPr>
                        <a:xfrm>
                          <a:off x="0" y="0"/>
                          <a:ext cx="1820023" cy="9147"/>
                          <a:chOff x="0" y="0"/>
                          <a:chExt cx="1820023" cy="9147"/>
                        </a:xfrm>
                      </wpg:grpSpPr>
                      <wps:wsp>
                        <wps:cNvPr id="135864" name="Shape 135864"/>
                        <wps:cNvSpPr/>
                        <wps:spPr>
                          <a:xfrm>
                            <a:off x="0" y="0"/>
                            <a:ext cx="1820023" cy="9147"/>
                          </a:xfrm>
                          <a:custGeom>
                            <a:avLst/>
                            <a:gdLst/>
                            <a:ahLst/>
                            <a:cxnLst/>
                            <a:rect l="0" t="0" r="0" b="0"/>
                            <a:pathLst>
                              <a:path w="1820023" h="9147">
                                <a:moveTo>
                                  <a:pt x="0" y="4573"/>
                                </a:moveTo>
                                <a:lnTo>
                                  <a:pt x="1820023"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5865" style="width:143.309pt;height:0.720215pt;mso-position-horizontal-relative:char;mso-position-vertical-relative:line" coordsize="18200,91">
                <v:shape id="Shape 135864" style="position:absolute;width:18200;height:91;left:0;top:0;" coordsize="1820023,9147" path="m0,4573l1820023,4573">
                  <v:stroke weight="0.720215pt" endcap="flat" joinstyle="miter" miterlimit="1" on="true" color="#000000"/>
                  <v:fill on="false" color="#000000"/>
                </v:shape>
              </v:group>
            </w:pict>
          </mc:Fallback>
        </mc:AlternateContent>
      </w:r>
    </w:p>
    <w:p w14:paraId="45E08D23" w14:textId="77777777" w:rsidR="00D43887" w:rsidRDefault="006A58DF">
      <w:pPr>
        <w:spacing w:after="3" w:line="255" w:lineRule="auto"/>
        <w:ind w:left="48" w:hanging="10"/>
        <w:jc w:val="both"/>
      </w:pPr>
      <w:r>
        <w:rPr>
          <w:rFonts w:ascii="Times New Roman" w:eastAsia="Times New Roman" w:hAnsi="Times New Roman" w:cs="Times New Roman"/>
          <w:sz w:val="18"/>
        </w:rPr>
        <w:t>1</w:t>
      </w:r>
    </w:p>
    <w:p w14:paraId="529354ED" w14:textId="77777777" w:rsidR="00D43887" w:rsidRDefault="006A58DF">
      <w:pPr>
        <w:spacing w:after="337" w:line="255" w:lineRule="auto"/>
        <w:ind w:left="38" w:firstLine="125"/>
        <w:jc w:val="both"/>
      </w:pPr>
      <w:r>
        <w:rPr>
          <w:rFonts w:ascii="Times New Roman" w:eastAsia="Times New Roman" w:hAnsi="Times New Roman" w:cs="Times New Roman"/>
          <w:sz w:val="18"/>
        </w:rPr>
        <w:t xml:space="preserve">Uznávaný elektronický podpis může být do všech souborů tvořících elektronický originál Smlouvy připojen i prostřednictvím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souborů s uznávaným elektronickým podpisem, vytvořených otiskem z originálního souboru Smlouvy, jednotlivých příloh Smlouvy nebo i archivu souborů obsahujícího přílohy Smlouvy.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souboru, ze kterého byl otištěn (tj. při porovnání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souboru vůči originálnímu souboru, ze kterého byl otištěn, lze s jistotou určit, zda došlo nebo nedošlo k pozměnění obsahu originálního souboru). Kupující používá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soubory ve formátu PKCS#7 v DER kódování, vytvořené pomocí alg</w:t>
      </w:r>
      <w:r>
        <w:rPr>
          <w:rFonts w:ascii="Times New Roman" w:eastAsia="Times New Roman" w:hAnsi="Times New Roman" w:cs="Times New Roman"/>
          <w:sz w:val="18"/>
        </w:rPr>
        <w:t>oritmu SHA256 s algoritmem podpisu SHA256RSA.</w:t>
      </w:r>
    </w:p>
    <w:p w14:paraId="792DE06F" w14:textId="77777777" w:rsidR="00D43887" w:rsidRDefault="006A58DF">
      <w:pPr>
        <w:spacing w:after="91"/>
        <w:ind w:left="980" w:hanging="10"/>
        <w:jc w:val="center"/>
      </w:pPr>
      <w:r>
        <w:rPr>
          <w:rFonts w:ascii="Times New Roman" w:eastAsia="Times New Roman" w:hAnsi="Times New Roman" w:cs="Times New Roman"/>
          <w:sz w:val="20"/>
        </w:rPr>
        <w:t>11</w:t>
      </w:r>
    </w:p>
    <w:p w14:paraId="70080871" w14:textId="77777777" w:rsidR="00D43887" w:rsidRDefault="006A58DF">
      <w:pPr>
        <w:numPr>
          <w:ilvl w:val="0"/>
          <w:numId w:val="11"/>
        </w:numPr>
        <w:spacing w:after="149" w:line="271" w:lineRule="auto"/>
        <w:ind w:right="14" w:hanging="351"/>
        <w:jc w:val="both"/>
      </w:pPr>
      <w:r>
        <w:rPr>
          <w:rFonts w:ascii="Times New Roman" w:eastAsia="Times New Roman" w:hAnsi="Times New Roman" w:cs="Times New Roman"/>
          <w:sz w:val="24"/>
        </w:rPr>
        <w:t xml:space="preserve">Pro vyloučení pochybností Smluvní strany vylučují aplikaci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2909 Občanského zákoníku.</w:t>
      </w:r>
    </w:p>
    <w:p w14:paraId="7F38DCA5" w14:textId="77777777" w:rsidR="00D43887" w:rsidRDefault="006A58DF">
      <w:pPr>
        <w:numPr>
          <w:ilvl w:val="0"/>
          <w:numId w:val="11"/>
        </w:numPr>
        <w:spacing w:after="4" w:line="376" w:lineRule="auto"/>
        <w:ind w:right="14" w:hanging="351"/>
        <w:jc w:val="both"/>
      </w:pPr>
      <w:r>
        <w:rPr>
          <w:rFonts w:ascii="Times New Roman" w:eastAsia="Times New Roman" w:hAnsi="Times New Roman" w:cs="Times New Roman"/>
          <w:sz w:val="24"/>
        </w:rPr>
        <w:t>Nedílnou součástí této Smlouvy jsou následující přílohy: Příloha č. 1 — Položkový rozpis Ceny Díla (výkaz výměr)</w:t>
      </w:r>
    </w:p>
    <w:p w14:paraId="4375A10C" w14:textId="77777777" w:rsidR="00D43887" w:rsidRDefault="006A58DF">
      <w:pPr>
        <w:spacing w:after="3779" w:line="271" w:lineRule="auto"/>
        <w:ind w:left="384" w:right="14"/>
        <w:jc w:val="both"/>
      </w:pPr>
      <w:r>
        <w:rPr>
          <w:rFonts w:ascii="Times New Roman" w:eastAsia="Times New Roman" w:hAnsi="Times New Roman" w:cs="Times New Roman"/>
          <w:sz w:val="24"/>
        </w:rPr>
        <w:t>Příloha č. 2 — Smlouva o zpracování osobních údajů (vzor)</w:t>
      </w:r>
    </w:p>
    <w:p w14:paraId="12B033FC" w14:textId="77777777" w:rsidR="00D43887" w:rsidRDefault="006A58DF">
      <w:pPr>
        <w:spacing w:after="7380"/>
        <w:ind w:left="-5" w:right="23" w:hanging="10"/>
        <w:jc w:val="both"/>
      </w:pPr>
      <w:r>
        <w:rPr>
          <w:rFonts w:ascii="Times New Roman" w:eastAsia="Times New Roman" w:hAnsi="Times New Roman" w:cs="Times New Roman"/>
        </w:rPr>
        <w:t>NA DŮKAZ SVÉHO SOUHLASU S OBSAHEM TÉTO SMLOUVY K Ní SMLUVNÍ STRANY PŘIPOJILY SVÉ UZNÁVANÉ ELEKTRONICKÉ PODPISY DLE ZÁKONA Č. 297/2016 SB., O SLUŽBÁCH VYTVÁŘEJÍCÍCH DŮVĚRU PRO ELEKTRONICKÉ TRANSAKCE, VE ZNĚNÍ POZDĚJŠÍCH PŘEDPISŮ.</w:t>
      </w:r>
    </w:p>
    <w:p w14:paraId="0CC7103C" w14:textId="77777777" w:rsidR="00D43887" w:rsidRDefault="006A58DF">
      <w:pPr>
        <w:spacing w:after="91"/>
        <w:ind w:left="980" w:right="869" w:hanging="10"/>
        <w:jc w:val="center"/>
      </w:pPr>
      <w:r>
        <w:rPr>
          <w:rFonts w:ascii="Times New Roman" w:eastAsia="Times New Roman" w:hAnsi="Times New Roman" w:cs="Times New Roman"/>
          <w:sz w:val="20"/>
        </w:rPr>
        <w:lastRenderedPageBreak/>
        <w:t xml:space="preserve">11 </w:t>
      </w:r>
    </w:p>
    <w:p w14:paraId="4BC67E6D" w14:textId="77777777" w:rsidR="00D43887" w:rsidRDefault="00D43887">
      <w:pPr>
        <w:sectPr w:rsidR="00D43887">
          <w:type w:val="continuous"/>
          <w:pgSz w:w="11906" w:h="16838"/>
          <w:pgMar w:top="1224" w:right="1416" w:bottom="1143" w:left="1344" w:header="708" w:footer="708" w:gutter="0"/>
          <w:cols w:space="708"/>
        </w:sectPr>
      </w:pPr>
    </w:p>
    <w:p w14:paraId="18ECF105" w14:textId="77777777" w:rsidR="00D43887" w:rsidRDefault="006A58DF">
      <w:pPr>
        <w:spacing w:after="0"/>
        <w:ind w:left="1647" w:hanging="10"/>
      </w:pPr>
      <w:r>
        <w:rPr>
          <w:sz w:val="10"/>
        </w:rPr>
        <w:lastRenderedPageBreak/>
        <w:t>SO 700 - kopie</w:t>
      </w:r>
    </w:p>
    <w:p w14:paraId="54E702FD" w14:textId="77777777" w:rsidR="00D43887" w:rsidRDefault="006A58DF">
      <w:pPr>
        <w:spacing w:after="295"/>
        <w:ind w:left="1493" w:hanging="10"/>
      </w:pPr>
      <w:r>
        <w:rPr>
          <w:sz w:val="10"/>
        </w:rPr>
        <w:t>700_Oprava oplocení</w:t>
      </w:r>
    </w:p>
    <w:tbl>
      <w:tblPr>
        <w:tblStyle w:val="TableGrid"/>
        <w:tblW w:w="9415" w:type="dxa"/>
        <w:tblInd w:w="-2816" w:type="dxa"/>
        <w:tblCellMar>
          <w:top w:w="0" w:type="dxa"/>
          <w:left w:w="94" w:type="dxa"/>
          <w:bottom w:w="0" w:type="dxa"/>
          <w:right w:w="74" w:type="dxa"/>
        </w:tblCellMar>
        <w:tblLook w:val="04A0" w:firstRow="1" w:lastRow="0" w:firstColumn="1" w:lastColumn="0" w:noHBand="0" w:noVBand="1"/>
      </w:tblPr>
      <w:tblGrid>
        <w:gridCol w:w="662"/>
        <w:gridCol w:w="680"/>
        <w:gridCol w:w="664"/>
        <w:gridCol w:w="673"/>
        <w:gridCol w:w="3332"/>
        <w:gridCol w:w="602"/>
        <w:gridCol w:w="1051"/>
        <w:gridCol w:w="708"/>
        <w:gridCol w:w="1043"/>
      </w:tblGrid>
      <w:tr w:rsidR="00D43887" w14:paraId="57B48C50" w14:textId="77777777">
        <w:trPr>
          <w:trHeight w:val="843"/>
        </w:trPr>
        <w:tc>
          <w:tcPr>
            <w:tcW w:w="1326" w:type="dxa"/>
            <w:gridSpan w:val="2"/>
            <w:tcBorders>
              <w:top w:val="single" w:sz="2" w:space="0" w:color="000000"/>
              <w:left w:val="single" w:sz="2" w:space="0" w:color="000000"/>
              <w:bottom w:val="single" w:sz="2" w:space="0" w:color="000000"/>
              <w:right w:val="nil"/>
            </w:tcBorders>
          </w:tcPr>
          <w:p w14:paraId="3D6A8A43" w14:textId="77777777" w:rsidR="00D43887" w:rsidRDefault="00D43887"/>
        </w:tc>
        <w:tc>
          <w:tcPr>
            <w:tcW w:w="665" w:type="dxa"/>
            <w:tcBorders>
              <w:top w:val="single" w:sz="2" w:space="0" w:color="000000"/>
              <w:left w:val="nil"/>
              <w:bottom w:val="single" w:sz="2" w:space="0" w:color="000000"/>
              <w:right w:val="nil"/>
            </w:tcBorders>
          </w:tcPr>
          <w:p w14:paraId="3B470AD3" w14:textId="77777777" w:rsidR="00D43887" w:rsidRDefault="00D43887"/>
        </w:tc>
        <w:tc>
          <w:tcPr>
            <w:tcW w:w="673" w:type="dxa"/>
            <w:tcBorders>
              <w:top w:val="single" w:sz="2" w:space="0" w:color="000000"/>
              <w:left w:val="nil"/>
              <w:bottom w:val="single" w:sz="2" w:space="0" w:color="000000"/>
              <w:right w:val="nil"/>
            </w:tcBorders>
          </w:tcPr>
          <w:p w14:paraId="2F771C5E" w14:textId="77777777" w:rsidR="00D43887" w:rsidRDefault="00D43887"/>
        </w:tc>
        <w:tc>
          <w:tcPr>
            <w:tcW w:w="3342" w:type="dxa"/>
            <w:tcBorders>
              <w:top w:val="single" w:sz="2" w:space="0" w:color="000000"/>
              <w:left w:val="nil"/>
              <w:bottom w:val="single" w:sz="2" w:space="0" w:color="000000"/>
              <w:right w:val="nil"/>
            </w:tcBorders>
            <w:vAlign w:val="center"/>
          </w:tcPr>
          <w:p w14:paraId="07880237" w14:textId="77777777" w:rsidR="00D43887" w:rsidRDefault="006A58DF">
            <w:pPr>
              <w:spacing w:after="0"/>
              <w:jc w:val="right"/>
            </w:pPr>
            <w:r>
              <w:t>Položkový rozpis ceny plnění</w:t>
            </w:r>
          </w:p>
        </w:tc>
        <w:tc>
          <w:tcPr>
            <w:tcW w:w="1656" w:type="dxa"/>
            <w:gridSpan w:val="2"/>
            <w:tcBorders>
              <w:top w:val="single" w:sz="2" w:space="0" w:color="000000"/>
              <w:left w:val="nil"/>
              <w:bottom w:val="single" w:sz="2" w:space="0" w:color="000000"/>
              <w:right w:val="nil"/>
            </w:tcBorders>
          </w:tcPr>
          <w:p w14:paraId="07C9B713" w14:textId="77777777" w:rsidR="00D43887" w:rsidRDefault="00D43887"/>
        </w:tc>
        <w:tc>
          <w:tcPr>
            <w:tcW w:w="709" w:type="dxa"/>
            <w:tcBorders>
              <w:top w:val="single" w:sz="2" w:space="0" w:color="000000"/>
              <w:left w:val="nil"/>
              <w:bottom w:val="single" w:sz="2" w:space="0" w:color="000000"/>
              <w:right w:val="nil"/>
            </w:tcBorders>
          </w:tcPr>
          <w:p w14:paraId="60810521" w14:textId="77777777" w:rsidR="00D43887" w:rsidRDefault="00D43887"/>
        </w:tc>
        <w:tc>
          <w:tcPr>
            <w:tcW w:w="1045" w:type="dxa"/>
            <w:tcBorders>
              <w:top w:val="single" w:sz="2" w:space="0" w:color="000000"/>
              <w:left w:val="nil"/>
              <w:bottom w:val="single" w:sz="2" w:space="0" w:color="000000"/>
              <w:right w:val="single" w:sz="2" w:space="0" w:color="000000"/>
            </w:tcBorders>
          </w:tcPr>
          <w:p w14:paraId="50AEA9CA" w14:textId="77777777" w:rsidR="00D43887" w:rsidRDefault="00D43887"/>
        </w:tc>
      </w:tr>
      <w:tr w:rsidR="00D43887" w14:paraId="1D39E8DB" w14:textId="77777777">
        <w:trPr>
          <w:trHeight w:val="600"/>
        </w:trPr>
        <w:tc>
          <w:tcPr>
            <w:tcW w:w="663" w:type="dxa"/>
            <w:tcBorders>
              <w:top w:val="single" w:sz="2" w:space="0" w:color="000000"/>
              <w:left w:val="single" w:sz="2" w:space="0" w:color="000000"/>
              <w:bottom w:val="single" w:sz="2" w:space="0" w:color="000000"/>
              <w:right w:val="single" w:sz="2" w:space="0" w:color="000000"/>
            </w:tcBorders>
            <w:vAlign w:val="center"/>
          </w:tcPr>
          <w:p w14:paraId="4477C269" w14:textId="77777777" w:rsidR="00D43887" w:rsidRDefault="006A58DF">
            <w:pPr>
              <w:spacing w:after="0"/>
              <w:jc w:val="center"/>
            </w:pPr>
            <w:r>
              <w:rPr>
                <w:sz w:val="14"/>
              </w:rPr>
              <w:t>Číslo položky</w:t>
            </w:r>
          </w:p>
        </w:tc>
        <w:tc>
          <w:tcPr>
            <w:tcW w:w="663" w:type="dxa"/>
            <w:tcBorders>
              <w:top w:val="single" w:sz="2" w:space="0" w:color="000000"/>
              <w:left w:val="single" w:sz="2" w:space="0" w:color="000000"/>
              <w:bottom w:val="single" w:sz="2" w:space="0" w:color="000000"/>
              <w:right w:val="single" w:sz="2" w:space="0" w:color="000000"/>
            </w:tcBorders>
            <w:vAlign w:val="center"/>
          </w:tcPr>
          <w:p w14:paraId="416A1ED2" w14:textId="77777777" w:rsidR="00D43887" w:rsidRDefault="006A58DF">
            <w:pPr>
              <w:spacing w:after="0"/>
            </w:pPr>
            <w:r>
              <w:rPr>
                <w:sz w:val="14"/>
              </w:rPr>
              <w:t>Standard</w:t>
            </w:r>
          </w:p>
        </w:tc>
        <w:tc>
          <w:tcPr>
            <w:tcW w:w="665" w:type="dxa"/>
            <w:tcBorders>
              <w:top w:val="single" w:sz="2" w:space="0" w:color="000000"/>
              <w:left w:val="single" w:sz="2" w:space="0" w:color="000000"/>
              <w:bottom w:val="single" w:sz="2" w:space="0" w:color="000000"/>
              <w:right w:val="single" w:sz="2" w:space="0" w:color="000000"/>
            </w:tcBorders>
            <w:vAlign w:val="center"/>
          </w:tcPr>
          <w:p w14:paraId="1F2D2E9D" w14:textId="77777777" w:rsidR="00D43887" w:rsidRDefault="006A58DF">
            <w:pPr>
              <w:spacing w:after="0"/>
              <w:ind w:right="19"/>
              <w:jc w:val="center"/>
            </w:pPr>
            <w:r>
              <w:rPr>
                <w:sz w:val="18"/>
              </w:rPr>
              <w:t>so</w:t>
            </w:r>
          </w:p>
        </w:tc>
        <w:tc>
          <w:tcPr>
            <w:tcW w:w="673" w:type="dxa"/>
            <w:tcBorders>
              <w:top w:val="single" w:sz="2" w:space="0" w:color="000000"/>
              <w:left w:val="single" w:sz="2" w:space="0" w:color="000000"/>
              <w:bottom w:val="single" w:sz="2" w:space="0" w:color="000000"/>
              <w:right w:val="single" w:sz="2" w:space="0" w:color="000000"/>
            </w:tcBorders>
            <w:vAlign w:val="center"/>
          </w:tcPr>
          <w:p w14:paraId="23620C16" w14:textId="77777777" w:rsidR="00D43887" w:rsidRDefault="006A58DF">
            <w:pPr>
              <w:spacing w:after="0"/>
              <w:jc w:val="center"/>
            </w:pPr>
            <w:r>
              <w:rPr>
                <w:rFonts w:ascii="Times New Roman" w:eastAsia="Times New Roman" w:hAnsi="Times New Roman" w:cs="Times New Roman"/>
                <w:sz w:val="14"/>
              </w:rPr>
              <w:t xml:space="preserve">Kód </w:t>
            </w:r>
            <w:r>
              <w:rPr>
                <w:sz w:val="14"/>
              </w:rPr>
              <w:t>položky</w:t>
            </w:r>
          </w:p>
        </w:tc>
        <w:tc>
          <w:tcPr>
            <w:tcW w:w="3342" w:type="dxa"/>
            <w:tcBorders>
              <w:top w:val="single" w:sz="2" w:space="0" w:color="000000"/>
              <w:left w:val="single" w:sz="2" w:space="0" w:color="000000"/>
              <w:bottom w:val="single" w:sz="2" w:space="0" w:color="000000"/>
              <w:right w:val="single" w:sz="2" w:space="0" w:color="000000"/>
            </w:tcBorders>
            <w:vAlign w:val="center"/>
          </w:tcPr>
          <w:p w14:paraId="037673AC" w14:textId="77777777" w:rsidR="00D43887" w:rsidRDefault="006A58DF">
            <w:pPr>
              <w:spacing w:after="0"/>
              <w:ind w:right="23"/>
              <w:jc w:val="center"/>
            </w:pPr>
            <w:r>
              <w:rPr>
                <w:sz w:val="14"/>
              </w:rPr>
              <w:t>Název položky</w:t>
            </w:r>
          </w:p>
        </w:tc>
        <w:tc>
          <w:tcPr>
            <w:tcW w:w="603" w:type="dxa"/>
            <w:tcBorders>
              <w:top w:val="single" w:sz="2" w:space="0" w:color="000000"/>
              <w:left w:val="single" w:sz="2" w:space="0" w:color="000000"/>
              <w:bottom w:val="single" w:sz="2" w:space="0" w:color="000000"/>
              <w:right w:val="single" w:sz="2" w:space="0" w:color="000000"/>
            </w:tcBorders>
            <w:vAlign w:val="center"/>
          </w:tcPr>
          <w:p w14:paraId="7240527E" w14:textId="77777777" w:rsidR="00D43887" w:rsidRDefault="006A58DF">
            <w:pPr>
              <w:spacing w:after="0"/>
              <w:ind w:right="17"/>
              <w:jc w:val="center"/>
            </w:pPr>
            <w:r>
              <w:rPr>
                <w:rFonts w:ascii="Times New Roman" w:eastAsia="Times New Roman" w:hAnsi="Times New Roman" w:cs="Times New Roman"/>
                <w:sz w:val="12"/>
              </w:rPr>
              <w:t>MJ</w:t>
            </w:r>
          </w:p>
        </w:tc>
        <w:tc>
          <w:tcPr>
            <w:tcW w:w="1053" w:type="dxa"/>
            <w:tcBorders>
              <w:top w:val="single" w:sz="2" w:space="0" w:color="000000"/>
              <w:left w:val="single" w:sz="2" w:space="0" w:color="000000"/>
              <w:bottom w:val="single" w:sz="2" w:space="0" w:color="000000"/>
              <w:right w:val="single" w:sz="2" w:space="0" w:color="000000"/>
            </w:tcBorders>
            <w:vAlign w:val="center"/>
          </w:tcPr>
          <w:p w14:paraId="28A990C7" w14:textId="77777777" w:rsidR="00D43887" w:rsidRDefault="006A58DF">
            <w:pPr>
              <w:spacing w:after="0"/>
              <w:ind w:right="22"/>
              <w:jc w:val="center"/>
            </w:pPr>
            <w:r>
              <w:rPr>
                <w:sz w:val="14"/>
              </w:rPr>
              <w:t>Cena za MJ</w:t>
            </w:r>
          </w:p>
        </w:tc>
        <w:tc>
          <w:tcPr>
            <w:tcW w:w="709" w:type="dxa"/>
            <w:tcBorders>
              <w:top w:val="single" w:sz="2" w:space="0" w:color="000000"/>
              <w:left w:val="single" w:sz="2" w:space="0" w:color="000000"/>
              <w:bottom w:val="single" w:sz="2" w:space="0" w:color="000000"/>
              <w:right w:val="single" w:sz="2" w:space="0" w:color="000000"/>
            </w:tcBorders>
            <w:vAlign w:val="center"/>
          </w:tcPr>
          <w:p w14:paraId="0C23F671" w14:textId="77777777" w:rsidR="00D43887" w:rsidRDefault="006A58DF">
            <w:pPr>
              <w:spacing w:after="0"/>
              <w:ind w:right="17"/>
              <w:jc w:val="center"/>
            </w:pPr>
            <w:r>
              <w:rPr>
                <w:sz w:val="14"/>
              </w:rPr>
              <w:t>Počet MJ</w:t>
            </w:r>
          </w:p>
        </w:tc>
        <w:tc>
          <w:tcPr>
            <w:tcW w:w="1045" w:type="dxa"/>
            <w:tcBorders>
              <w:top w:val="single" w:sz="2" w:space="0" w:color="000000"/>
              <w:left w:val="single" w:sz="2" w:space="0" w:color="000000"/>
              <w:bottom w:val="single" w:sz="2" w:space="0" w:color="000000"/>
              <w:right w:val="single" w:sz="2" w:space="0" w:color="000000"/>
            </w:tcBorders>
            <w:vAlign w:val="center"/>
          </w:tcPr>
          <w:p w14:paraId="5AB1FFDA" w14:textId="77777777" w:rsidR="00D43887" w:rsidRDefault="006A58DF">
            <w:pPr>
              <w:spacing w:after="0"/>
              <w:ind w:right="23"/>
              <w:jc w:val="center"/>
            </w:pPr>
            <w:r>
              <w:rPr>
                <w:sz w:val="14"/>
              </w:rPr>
              <w:t>Cena celkem</w:t>
            </w:r>
          </w:p>
          <w:p w14:paraId="79B12DE0" w14:textId="77777777" w:rsidR="00D43887" w:rsidRDefault="006A58DF">
            <w:pPr>
              <w:spacing w:after="0"/>
              <w:ind w:right="13"/>
              <w:jc w:val="center"/>
            </w:pPr>
            <w:r>
              <w:rPr>
                <w:sz w:val="14"/>
              </w:rPr>
              <w:t>(Kč bez DPH)</w:t>
            </w:r>
          </w:p>
        </w:tc>
      </w:tr>
    </w:tbl>
    <w:tbl>
      <w:tblPr>
        <w:tblStyle w:val="TableGrid"/>
        <w:tblpPr w:vertAnchor="text" w:tblpX="-2823" w:tblpY="-1825"/>
        <w:tblOverlap w:val="never"/>
        <w:tblW w:w="9412" w:type="dxa"/>
        <w:tblInd w:w="0" w:type="dxa"/>
        <w:tblCellMar>
          <w:top w:w="0" w:type="dxa"/>
          <w:left w:w="19" w:type="dxa"/>
          <w:bottom w:w="0" w:type="dxa"/>
          <w:right w:w="23" w:type="dxa"/>
        </w:tblCellMar>
        <w:tblLook w:val="04A0" w:firstRow="1" w:lastRow="0" w:firstColumn="1" w:lastColumn="0" w:noHBand="0" w:noVBand="1"/>
      </w:tblPr>
      <w:tblGrid>
        <w:gridCol w:w="646"/>
        <w:gridCol w:w="641"/>
        <w:gridCol w:w="663"/>
        <w:gridCol w:w="652"/>
        <w:gridCol w:w="3300"/>
        <w:gridCol w:w="584"/>
        <w:gridCol w:w="1030"/>
        <w:gridCol w:w="687"/>
        <w:gridCol w:w="1209"/>
      </w:tblGrid>
      <w:tr w:rsidR="00F11645" w14:paraId="2EDDF721" w14:textId="77777777">
        <w:trPr>
          <w:trHeight w:val="238"/>
        </w:trPr>
        <w:tc>
          <w:tcPr>
            <w:tcW w:w="667" w:type="dxa"/>
            <w:tcBorders>
              <w:top w:val="single" w:sz="2" w:space="0" w:color="000000"/>
              <w:left w:val="single" w:sz="2" w:space="0" w:color="000000"/>
              <w:bottom w:val="single" w:sz="2" w:space="0" w:color="000000"/>
              <w:right w:val="single" w:sz="2" w:space="0" w:color="000000"/>
            </w:tcBorders>
          </w:tcPr>
          <w:p w14:paraId="51A6E469" w14:textId="77777777" w:rsidR="00D43887" w:rsidRDefault="006A58DF">
            <w:pPr>
              <w:spacing w:after="0"/>
              <w:ind w:left="23"/>
              <w:jc w:val="center"/>
            </w:pPr>
            <w:r>
              <w:rPr>
                <w:rFonts w:ascii="Times New Roman" w:eastAsia="Times New Roman" w:hAnsi="Times New Roman" w:cs="Times New Roman"/>
                <w:sz w:val="16"/>
              </w:rPr>
              <w:t>3</w:t>
            </w:r>
          </w:p>
        </w:tc>
        <w:tc>
          <w:tcPr>
            <w:tcW w:w="658" w:type="dxa"/>
            <w:tcBorders>
              <w:top w:val="single" w:sz="2" w:space="0" w:color="000000"/>
              <w:left w:val="single" w:sz="2" w:space="0" w:color="000000"/>
              <w:bottom w:val="single" w:sz="2" w:space="0" w:color="000000"/>
              <w:right w:val="single" w:sz="2" w:space="0" w:color="000000"/>
            </w:tcBorders>
            <w:vAlign w:val="bottom"/>
          </w:tcPr>
          <w:p w14:paraId="0A957B98" w14:textId="77777777" w:rsidR="00D43887" w:rsidRDefault="006A58DF">
            <w:pPr>
              <w:spacing w:after="0"/>
              <w:ind w:left="23"/>
              <w:jc w:val="center"/>
            </w:pPr>
            <w:r>
              <w:rPr>
                <w:rFonts w:ascii="Times New Roman" w:eastAsia="Times New Roman" w:hAnsi="Times New Roman" w:cs="Times New Roman"/>
                <w:sz w:val="10"/>
              </w:rPr>
              <w:t>442</w:t>
            </w:r>
          </w:p>
        </w:tc>
        <w:tc>
          <w:tcPr>
            <w:tcW w:w="672" w:type="dxa"/>
            <w:tcBorders>
              <w:top w:val="single" w:sz="2" w:space="0" w:color="000000"/>
              <w:left w:val="single" w:sz="2" w:space="0" w:color="000000"/>
              <w:bottom w:val="single" w:sz="2" w:space="0" w:color="000000"/>
              <w:right w:val="single" w:sz="2" w:space="0" w:color="000000"/>
            </w:tcBorders>
            <w:vAlign w:val="bottom"/>
          </w:tcPr>
          <w:p w14:paraId="23B33BD4" w14:textId="5558FFF8" w:rsidR="00D43887" w:rsidRPr="00F11645" w:rsidRDefault="00F11645">
            <w:pPr>
              <w:spacing w:after="0"/>
              <w:ind w:left="28"/>
              <w:jc w:val="center"/>
              <w:rPr>
                <w:highlight w:val="black"/>
              </w:rPr>
            </w:pPr>
            <w:r w:rsidRPr="00F11645">
              <w:rPr>
                <w:rFonts w:ascii="Times New Roman" w:eastAsia="Times New Roman" w:hAnsi="Times New Roman" w:cs="Times New Roman"/>
                <w:sz w:val="10"/>
                <w:highlight w:val="black"/>
              </w:rPr>
              <w:t>ccccccc</w:t>
            </w:r>
            <w:r w:rsidR="006A58DF" w:rsidRPr="00F11645">
              <w:rPr>
                <w:rFonts w:ascii="Times New Roman" w:eastAsia="Times New Roman" w:hAnsi="Times New Roman" w:cs="Times New Roman"/>
                <w:sz w:val="10"/>
                <w:highlight w:val="black"/>
              </w:rPr>
              <w:t>1</w:t>
            </w:r>
          </w:p>
        </w:tc>
        <w:tc>
          <w:tcPr>
            <w:tcW w:w="665" w:type="dxa"/>
            <w:tcBorders>
              <w:top w:val="single" w:sz="2" w:space="0" w:color="000000"/>
              <w:left w:val="single" w:sz="2" w:space="0" w:color="000000"/>
              <w:bottom w:val="single" w:sz="2" w:space="0" w:color="000000"/>
              <w:right w:val="single" w:sz="2" w:space="0" w:color="000000"/>
            </w:tcBorders>
            <w:vAlign w:val="bottom"/>
          </w:tcPr>
          <w:p w14:paraId="2E0B040A" w14:textId="62301961" w:rsidR="00D43887" w:rsidRPr="00F11645" w:rsidRDefault="00F11645">
            <w:pPr>
              <w:spacing w:after="0"/>
              <w:ind w:left="30"/>
              <w:jc w:val="center"/>
              <w:rPr>
                <w:highlight w:val="black"/>
              </w:rPr>
            </w:pPr>
            <w:proofErr w:type="spellStart"/>
            <w:r w:rsidRPr="00F11645">
              <w:rPr>
                <w:sz w:val="10"/>
                <w:highlight w:val="black"/>
              </w:rPr>
              <w:t>cccccc</w:t>
            </w:r>
            <w:proofErr w:type="spellEnd"/>
          </w:p>
        </w:tc>
        <w:tc>
          <w:tcPr>
            <w:tcW w:w="3345" w:type="dxa"/>
            <w:tcBorders>
              <w:top w:val="single" w:sz="2" w:space="0" w:color="000000"/>
              <w:left w:val="single" w:sz="2" w:space="0" w:color="000000"/>
              <w:bottom w:val="single" w:sz="2" w:space="0" w:color="000000"/>
              <w:right w:val="single" w:sz="2" w:space="0" w:color="000000"/>
            </w:tcBorders>
          </w:tcPr>
          <w:p w14:paraId="77A6CD2B" w14:textId="77777777" w:rsidR="00D43887" w:rsidRDefault="006A58DF">
            <w:pPr>
              <w:spacing w:after="0"/>
              <w:ind w:left="7"/>
            </w:pPr>
            <w:r>
              <w:rPr>
                <w:sz w:val="14"/>
              </w:rPr>
              <w:t>Svislé konstrukce</w:t>
            </w:r>
          </w:p>
          <w:p w14:paraId="5519ED25" w14:textId="77777777" w:rsidR="00D43887" w:rsidRDefault="006A58DF">
            <w:pPr>
              <w:spacing w:after="0"/>
              <w:ind w:left="7"/>
            </w:pPr>
            <w:r>
              <w:rPr>
                <w:sz w:val="10"/>
              </w:rPr>
              <w:t xml:space="preserve">SLOUPKY PLOTOVÉ DÍLCŮ KOVOVÝCH DO BETONOVÝCH </w:t>
            </w:r>
          </w:p>
        </w:tc>
        <w:tc>
          <w:tcPr>
            <w:tcW w:w="601" w:type="dxa"/>
            <w:tcBorders>
              <w:top w:val="single" w:sz="2" w:space="0" w:color="000000"/>
              <w:left w:val="single" w:sz="2" w:space="0" w:color="000000"/>
              <w:bottom w:val="single" w:sz="2" w:space="0" w:color="000000"/>
              <w:right w:val="single" w:sz="2" w:space="0" w:color="000000"/>
            </w:tcBorders>
          </w:tcPr>
          <w:p w14:paraId="5EAB8E77" w14:textId="77777777" w:rsidR="00D43887" w:rsidRDefault="00D43887"/>
        </w:tc>
        <w:tc>
          <w:tcPr>
            <w:tcW w:w="1055" w:type="dxa"/>
            <w:tcBorders>
              <w:top w:val="single" w:sz="2" w:space="0" w:color="000000"/>
              <w:left w:val="single" w:sz="2" w:space="0" w:color="000000"/>
              <w:bottom w:val="single" w:sz="2" w:space="0" w:color="000000"/>
              <w:right w:val="single" w:sz="2" w:space="0" w:color="000000"/>
            </w:tcBorders>
          </w:tcPr>
          <w:p w14:paraId="768545E4" w14:textId="77777777" w:rsidR="00D43887" w:rsidRDefault="00D43887"/>
        </w:tc>
        <w:tc>
          <w:tcPr>
            <w:tcW w:w="708" w:type="dxa"/>
            <w:tcBorders>
              <w:top w:val="single" w:sz="2" w:space="0" w:color="000000"/>
              <w:left w:val="single" w:sz="2" w:space="0" w:color="000000"/>
              <w:bottom w:val="single" w:sz="2" w:space="0" w:color="000000"/>
              <w:right w:val="single" w:sz="2" w:space="0" w:color="000000"/>
            </w:tcBorders>
          </w:tcPr>
          <w:p w14:paraId="71D733C9" w14:textId="77777777" w:rsidR="00D43887" w:rsidRDefault="00D43887"/>
        </w:tc>
        <w:tc>
          <w:tcPr>
            <w:tcW w:w="1041" w:type="dxa"/>
            <w:tcBorders>
              <w:top w:val="single" w:sz="2" w:space="0" w:color="000000"/>
              <w:left w:val="single" w:sz="2" w:space="0" w:color="000000"/>
              <w:bottom w:val="single" w:sz="2" w:space="0" w:color="000000"/>
              <w:right w:val="single" w:sz="2" w:space="0" w:color="000000"/>
            </w:tcBorders>
          </w:tcPr>
          <w:p w14:paraId="67EA9EE0" w14:textId="77777777" w:rsidR="00D43887" w:rsidRDefault="00D43887"/>
        </w:tc>
      </w:tr>
      <w:tr w:rsidR="00F11645" w14:paraId="325A9AFD" w14:textId="77777777">
        <w:trPr>
          <w:trHeight w:val="199"/>
        </w:trPr>
        <w:tc>
          <w:tcPr>
            <w:tcW w:w="667" w:type="dxa"/>
            <w:tcBorders>
              <w:top w:val="single" w:sz="2" w:space="0" w:color="000000"/>
              <w:left w:val="single" w:sz="2" w:space="0" w:color="000000"/>
              <w:bottom w:val="single" w:sz="2" w:space="0" w:color="000000"/>
              <w:right w:val="single" w:sz="2" w:space="0" w:color="000000"/>
            </w:tcBorders>
          </w:tcPr>
          <w:p w14:paraId="145E7B37" w14:textId="77777777" w:rsidR="00D43887" w:rsidRDefault="00D43887"/>
        </w:tc>
        <w:tc>
          <w:tcPr>
            <w:tcW w:w="658" w:type="dxa"/>
            <w:tcBorders>
              <w:top w:val="single" w:sz="2" w:space="0" w:color="000000"/>
              <w:left w:val="single" w:sz="2" w:space="0" w:color="000000"/>
              <w:bottom w:val="single" w:sz="2" w:space="0" w:color="000000"/>
              <w:right w:val="single" w:sz="2" w:space="0" w:color="000000"/>
            </w:tcBorders>
          </w:tcPr>
          <w:p w14:paraId="07A9B8BD" w14:textId="77777777" w:rsidR="00D43887" w:rsidRDefault="00D43887"/>
        </w:tc>
        <w:tc>
          <w:tcPr>
            <w:tcW w:w="672" w:type="dxa"/>
            <w:tcBorders>
              <w:top w:val="single" w:sz="2" w:space="0" w:color="000000"/>
              <w:left w:val="single" w:sz="2" w:space="0" w:color="000000"/>
              <w:bottom w:val="single" w:sz="2" w:space="0" w:color="000000"/>
              <w:right w:val="single" w:sz="2" w:space="0" w:color="000000"/>
            </w:tcBorders>
          </w:tcPr>
          <w:p w14:paraId="1520D047" w14:textId="77777777" w:rsidR="00D43887" w:rsidRPr="00F11645" w:rsidRDefault="00D43887">
            <w:pPr>
              <w:rPr>
                <w:highlight w:val="black"/>
              </w:rPr>
            </w:pPr>
          </w:p>
        </w:tc>
        <w:tc>
          <w:tcPr>
            <w:tcW w:w="665" w:type="dxa"/>
            <w:tcBorders>
              <w:top w:val="single" w:sz="2" w:space="0" w:color="000000"/>
              <w:left w:val="single" w:sz="2" w:space="0" w:color="000000"/>
              <w:bottom w:val="single" w:sz="2" w:space="0" w:color="000000"/>
              <w:right w:val="single" w:sz="2" w:space="0" w:color="000000"/>
            </w:tcBorders>
          </w:tcPr>
          <w:p w14:paraId="26E2EE50" w14:textId="77777777" w:rsidR="00D43887" w:rsidRPr="00F11645" w:rsidRDefault="00D43887">
            <w:pPr>
              <w:rPr>
                <w:highlight w:val="black"/>
              </w:rPr>
            </w:pPr>
          </w:p>
        </w:tc>
        <w:tc>
          <w:tcPr>
            <w:tcW w:w="3345" w:type="dxa"/>
            <w:tcBorders>
              <w:top w:val="single" w:sz="2" w:space="0" w:color="000000"/>
              <w:left w:val="single" w:sz="2" w:space="0" w:color="000000"/>
              <w:bottom w:val="single" w:sz="2" w:space="0" w:color="000000"/>
              <w:right w:val="nil"/>
            </w:tcBorders>
          </w:tcPr>
          <w:p w14:paraId="6ADD4794" w14:textId="7AB8B9BD" w:rsidR="00D43887" w:rsidRDefault="006A58DF">
            <w:pPr>
              <w:tabs>
                <w:tab w:val="center" w:pos="828"/>
                <w:tab w:val="center" w:pos="2525"/>
              </w:tabs>
              <w:spacing w:after="0"/>
            </w:pPr>
            <w:r>
              <w:rPr>
                <w:sz w:val="10"/>
              </w:rPr>
              <w:tab/>
              <w:t xml:space="preserve">Z </w:t>
            </w:r>
            <w:r>
              <w:rPr>
                <w:sz w:val="10"/>
              </w:rPr>
              <w:tab/>
            </w:r>
            <w:proofErr w:type="spellStart"/>
            <w:r w:rsidR="00F11645" w:rsidRPr="00F11645">
              <w:rPr>
                <w:sz w:val="10"/>
                <w:highlight w:val="black"/>
              </w:rPr>
              <w:t>ccccccccccccc</w:t>
            </w:r>
            <w:proofErr w:type="spellEnd"/>
          </w:p>
          <w:p w14:paraId="460FF4C6" w14:textId="77777777" w:rsidR="00D43887" w:rsidRDefault="006A58DF">
            <w:pPr>
              <w:spacing w:after="0"/>
              <w:ind w:left="7"/>
            </w:pPr>
            <w:r>
              <w:rPr>
                <w:sz w:val="10"/>
              </w:rPr>
              <w:t>Pozn.:</w:t>
            </w:r>
          </w:p>
        </w:tc>
        <w:tc>
          <w:tcPr>
            <w:tcW w:w="601" w:type="dxa"/>
            <w:tcBorders>
              <w:top w:val="single" w:sz="2" w:space="0" w:color="000000"/>
              <w:left w:val="nil"/>
              <w:bottom w:val="single" w:sz="2" w:space="0" w:color="000000"/>
              <w:right w:val="nil"/>
            </w:tcBorders>
          </w:tcPr>
          <w:p w14:paraId="6D2E1B15" w14:textId="77777777" w:rsidR="00D43887" w:rsidRDefault="006A58DF">
            <w:pPr>
              <w:spacing w:after="0"/>
              <w:ind w:left="34"/>
              <w:jc w:val="center"/>
            </w:pPr>
            <w:r>
              <w:rPr>
                <w:sz w:val="10"/>
              </w:rPr>
              <w:t>ks</w:t>
            </w:r>
          </w:p>
        </w:tc>
        <w:tc>
          <w:tcPr>
            <w:tcW w:w="1055" w:type="dxa"/>
            <w:tcBorders>
              <w:top w:val="single" w:sz="2" w:space="0" w:color="000000"/>
              <w:left w:val="nil"/>
              <w:bottom w:val="single" w:sz="2" w:space="0" w:color="000000"/>
              <w:right w:val="nil"/>
            </w:tcBorders>
          </w:tcPr>
          <w:p w14:paraId="1CD1D597" w14:textId="5BD5B59C" w:rsidR="00D43887" w:rsidRPr="00F11645" w:rsidRDefault="00F11645">
            <w:pPr>
              <w:spacing w:after="0"/>
              <w:ind w:right="31"/>
              <w:jc w:val="right"/>
              <w:rPr>
                <w:highlight w:val="black"/>
              </w:rPr>
            </w:pPr>
            <w:proofErr w:type="spellStart"/>
            <w:r w:rsidRPr="00F11645">
              <w:rPr>
                <w:rFonts w:ascii="Times New Roman" w:eastAsia="Times New Roman" w:hAnsi="Times New Roman" w:cs="Times New Roman"/>
                <w:sz w:val="12"/>
                <w:highlight w:val="black"/>
              </w:rPr>
              <w:t>cccccc</w:t>
            </w:r>
            <w:proofErr w:type="spellEnd"/>
          </w:p>
        </w:tc>
        <w:tc>
          <w:tcPr>
            <w:tcW w:w="708" w:type="dxa"/>
            <w:tcBorders>
              <w:top w:val="single" w:sz="2" w:space="0" w:color="000000"/>
              <w:left w:val="nil"/>
              <w:bottom w:val="single" w:sz="2" w:space="0" w:color="000000"/>
              <w:right w:val="nil"/>
            </w:tcBorders>
          </w:tcPr>
          <w:p w14:paraId="38FBB721" w14:textId="77777777" w:rsidR="00D43887" w:rsidRPr="00F11645" w:rsidRDefault="006A58DF">
            <w:pPr>
              <w:spacing w:after="0"/>
              <w:jc w:val="right"/>
              <w:rPr>
                <w:highlight w:val="black"/>
              </w:rPr>
            </w:pPr>
            <w:r w:rsidRPr="00F11645">
              <w:rPr>
                <w:rFonts w:ascii="Times New Roman" w:eastAsia="Times New Roman" w:hAnsi="Times New Roman" w:cs="Times New Roman"/>
                <w:sz w:val="12"/>
                <w:highlight w:val="black"/>
              </w:rPr>
              <w:t>14</w:t>
            </w:r>
          </w:p>
        </w:tc>
        <w:tc>
          <w:tcPr>
            <w:tcW w:w="1041" w:type="dxa"/>
            <w:tcBorders>
              <w:top w:val="single" w:sz="2" w:space="0" w:color="000000"/>
              <w:left w:val="nil"/>
              <w:bottom w:val="single" w:sz="2" w:space="0" w:color="000000"/>
              <w:right w:val="single" w:sz="2" w:space="0" w:color="000000"/>
            </w:tcBorders>
          </w:tcPr>
          <w:p w14:paraId="2BAD4C73" w14:textId="78E88E50" w:rsidR="00D43887" w:rsidRPr="00F11645" w:rsidRDefault="00F11645">
            <w:pPr>
              <w:spacing w:after="0"/>
              <w:ind w:right="28"/>
              <w:jc w:val="right"/>
              <w:rPr>
                <w:highlight w:val="black"/>
              </w:rPr>
            </w:pPr>
            <w:proofErr w:type="spellStart"/>
            <w:r w:rsidRPr="00F11645">
              <w:rPr>
                <w:sz w:val="10"/>
                <w:highlight w:val="black"/>
              </w:rPr>
              <w:t>cccccccc</w:t>
            </w:r>
            <w:proofErr w:type="spellEnd"/>
            <w:r w:rsidR="006A58DF" w:rsidRPr="00F11645">
              <w:rPr>
                <w:sz w:val="10"/>
                <w:highlight w:val="black"/>
              </w:rPr>
              <w:t xml:space="preserve"> Kč</w:t>
            </w:r>
          </w:p>
        </w:tc>
      </w:tr>
      <w:tr w:rsidR="00D43887" w14:paraId="56DBA740" w14:textId="77777777">
        <w:trPr>
          <w:trHeight w:val="471"/>
        </w:trPr>
        <w:tc>
          <w:tcPr>
            <w:tcW w:w="6007" w:type="dxa"/>
            <w:gridSpan w:val="5"/>
            <w:tcBorders>
              <w:top w:val="single" w:sz="2" w:space="0" w:color="000000"/>
              <w:left w:val="single" w:sz="2" w:space="0" w:color="000000"/>
              <w:bottom w:val="single" w:sz="2" w:space="0" w:color="000000"/>
              <w:right w:val="nil"/>
            </w:tcBorders>
          </w:tcPr>
          <w:p w14:paraId="58F8B320" w14:textId="77777777" w:rsidR="00D43887" w:rsidRDefault="006A58DF">
            <w:pPr>
              <w:numPr>
                <w:ilvl w:val="0"/>
                <w:numId w:val="22"/>
              </w:numPr>
              <w:spacing w:after="1"/>
              <w:ind w:hanging="53"/>
            </w:pPr>
            <w:r>
              <w:rPr>
                <w:rFonts w:ascii="Times New Roman" w:eastAsia="Times New Roman" w:hAnsi="Times New Roman" w:cs="Times New Roman"/>
                <w:sz w:val="10"/>
              </w:rPr>
              <w:t>Položka obsahuje dodání a osazení předepsaného sloupku včetně PKO.</w:t>
            </w:r>
          </w:p>
          <w:p w14:paraId="57FCBCF2" w14:textId="77777777" w:rsidR="00D43887" w:rsidRDefault="006A58DF">
            <w:pPr>
              <w:numPr>
                <w:ilvl w:val="0"/>
                <w:numId w:val="22"/>
              </w:numPr>
              <w:spacing w:after="0"/>
              <w:ind w:hanging="53"/>
            </w:pPr>
            <w:r>
              <w:rPr>
                <w:rFonts w:ascii="Times New Roman" w:eastAsia="Times New Roman" w:hAnsi="Times New Roman" w:cs="Times New Roman"/>
                <w:sz w:val="10"/>
              </w:rPr>
              <w:t>Dále betonovou patku z předepsané třídy betonu včetně nutných zemních prací (včetně odvozu přebytečné zeminy na skládku a poplatku za skládku).</w:t>
            </w:r>
          </w:p>
          <w:p w14:paraId="15E98674" w14:textId="77777777" w:rsidR="00D43887" w:rsidRDefault="006A58DF">
            <w:pPr>
              <w:numPr>
                <w:ilvl w:val="0"/>
                <w:numId w:val="22"/>
              </w:numPr>
              <w:spacing w:after="28"/>
              <w:ind w:hanging="53"/>
            </w:pPr>
            <w:r>
              <w:rPr>
                <w:rFonts w:ascii="Times New Roman" w:eastAsia="Times New Roman" w:hAnsi="Times New Roman" w:cs="Times New Roman"/>
                <w:sz w:val="10"/>
              </w:rPr>
              <w:t>Dle aktuálního předpisu PPK-PLO a PD.</w:t>
            </w:r>
          </w:p>
          <w:p w14:paraId="3AD7D141" w14:textId="447451DF" w:rsidR="00D43887" w:rsidRDefault="006A58DF">
            <w:pPr>
              <w:tabs>
                <w:tab w:val="center" w:pos="982"/>
                <w:tab w:val="center" w:pos="1654"/>
                <w:tab w:val="center" w:pos="2319"/>
                <w:tab w:val="center" w:pos="3810"/>
              </w:tabs>
              <w:spacing w:after="0"/>
            </w:pPr>
            <w:r>
              <w:rPr>
                <w:sz w:val="10"/>
              </w:rPr>
              <w:tab/>
            </w:r>
            <w:r>
              <w:rPr>
                <w:rFonts w:ascii="Times New Roman" w:eastAsia="Times New Roman" w:hAnsi="Times New Roman" w:cs="Times New Roman"/>
                <w:sz w:val="10"/>
              </w:rPr>
              <w:t>442</w:t>
            </w:r>
            <w:r>
              <w:rPr>
                <w:rFonts w:ascii="Times New Roman" w:eastAsia="Times New Roman" w:hAnsi="Times New Roman" w:cs="Times New Roman"/>
                <w:sz w:val="10"/>
              </w:rPr>
              <w:tab/>
            </w:r>
            <w:proofErr w:type="spellStart"/>
            <w:r w:rsidR="00F11645" w:rsidRPr="00F11645">
              <w:rPr>
                <w:rFonts w:ascii="Times New Roman" w:eastAsia="Times New Roman" w:hAnsi="Times New Roman" w:cs="Times New Roman"/>
                <w:sz w:val="10"/>
                <w:highlight w:val="black"/>
              </w:rPr>
              <w:t>cccccc</w:t>
            </w:r>
            <w:proofErr w:type="spellEnd"/>
            <w:r w:rsidRPr="00F11645">
              <w:rPr>
                <w:rFonts w:ascii="Times New Roman" w:eastAsia="Times New Roman" w:hAnsi="Times New Roman" w:cs="Times New Roman"/>
                <w:sz w:val="10"/>
                <w:highlight w:val="black"/>
              </w:rPr>
              <w:tab/>
            </w:r>
            <w:proofErr w:type="spellStart"/>
            <w:r w:rsidR="00F11645" w:rsidRPr="00F11645">
              <w:rPr>
                <w:sz w:val="10"/>
                <w:highlight w:val="black"/>
              </w:rPr>
              <w:t>cccccccccc</w:t>
            </w:r>
            <w:proofErr w:type="spellEnd"/>
            <w:r>
              <w:rPr>
                <w:sz w:val="10"/>
              </w:rPr>
              <w:t xml:space="preserve"> </w:t>
            </w:r>
            <w:r>
              <w:rPr>
                <w:sz w:val="10"/>
              </w:rPr>
              <w:tab/>
              <w:t xml:space="preserve">VZPĚRY PLOTOVÉ Z DÍLCŮ KOVOVÝCH DO BETONOVÝCH </w:t>
            </w:r>
          </w:p>
        </w:tc>
        <w:tc>
          <w:tcPr>
            <w:tcW w:w="601" w:type="dxa"/>
            <w:tcBorders>
              <w:top w:val="single" w:sz="2" w:space="0" w:color="000000"/>
              <w:left w:val="nil"/>
              <w:bottom w:val="single" w:sz="2" w:space="0" w:color="000000"/>
              <w:right w:val="nil"/>
            </w:tcBorders>
          </w:tcPr>
          <w:p w14:paraId="04837E89" w14:textId="77777777" w:rsidR="00D43887" w:rsidRDefault="00D43887"/>
        </w:tc>
        <w:tc>
          <w:tcPr>
            <w:tcW w:w="1055" w:type="dxa"/>
            <w:tcBorders>
              <w:top w:val="single" w:sz="2" w:space="0" w:color="000000"/>
              <w:left w:val="nil"/>
              <w:bottom w:val="single" w:sz="2" w:space="0" w:color="000000"/>
              <w:right w:val="nil"/>
            </w:tcBorders>
          </w:tcPr>
          <w:p w14:paraId="439A1208" w14:textId="77777777" w:rsidR="00D43887" w:rsidRDefault="00D43887"/>
        </w:tc>
        <w:tc>
          <w:tcPr>
            <w:tcW w:w="708" w:type="dxa"/>
            <w:tcBorders>
              <w:top w:val="single" w:sz="2" w:space="0" w:color="000000"/>
              <w:left w:val="nil"/>
              <w:bottom w:val="single" w:sz="2" w:space="0" w:color="000000"/>
              <w:right w:val="nil"/>
            </w:tcBorders>
            <w:vAlign w:val="bottom"/>
          </w:tcPr>
          <w:p w14:paraId="08B28298" w14:textId="77777777" w:rsidR="00D43887" w:rsidRDefault="006A58DF">
            <w:pPr>
              <w:spacing w:after="0"/>
              <w:ind w:right="5"/>
              <w:jc w:val="right"/>
            </w:pPr>
            <w:r>
              <w:rPr>
                <w:rFonts w:ascii="Times New Roman" w:eastAsia="Times New Roman" w:hAnsi="Times New Roman" w:cs="Times New Roman"/>
                <w:sz w:val="10"/>
              </w:rPr>
              <w:t>4</w:t>
            </w:r>
          </w:p>
        </w:tc>
        <w:tc>
          <w:tcPr>
            <w:tcW w:w="1041" w:type="dxa"/>
            <w:tcBorders>
              <w:top w:val="single" w:sz="2" w:space="0" w:color="000000"/>
              <w:left w:val="nil"/>
              <w:bottom w:val="single" w:sz="2" w:space="0" w:color="000000"/>
              <w:right w:val="single" w:sz="2" w:space="0" w:color="000000"/>
            </w:tcBorders>
          </w:tcPr>
          <w:p w14:paraId="4348B1D9" w14:textId="77777777" w:rsidR="00D43887" w:rsidRDefault="00D43887"/>
        </w:tc>
      </w:tr>
      <w:tr w:rsidR="00F11645" w14:paraId="1EC5297E" w14:textId="77777777">
        <w:trPr>
          <w:trHeight w:val="202"/>
        </w:trPr>
        <w:tc>
          <w:tcPr>
            <w:tcW w:w="667" w:type="dxa"/>
            <w:tcBorders>
              <w:top w:val="single" w:sz="2" w:space="0" w:color="000000"/>
              <w:left w:val="single" w:sz="2" w:space="0" w:color="000000"/>
              <w:bottom w:val="single" w:sz="2" w:space="0" w:color="000000"/>
              <w:right w:val="single" w:sz="2" w:space="0" w:color="000000"/>
            </w:tcBorders>
          </w:tcPr>
          <w:p w14:paraId="43AC1EC9" w14:textId="77777777" w:rsidR="00D43887" w:rsidRDefault="00D43887"/>
        </w:tc>
        <w:tc>
          <w:tcPr>
            <w:tcW w:w="658" w:type="dxa"/>
            <w:tcBorders>
              <w:top w:val="single" w:sz="2" w:space="0" w:color="000000"/>
              <w:left w:val="single" w:sz="2" w:space="0" w:color="000000"/>
              <w:bottom w:val="single" w:sz="2" w:space="0" w:color="000000"/>
              <w:right w:val="single" w:sz="2" w:space="0" w:color="000000"/>
            </w:tcBorders>
          </w:tcPr>
          <w:p w14:paraId="3D25EB5F" w14:textId="77777777" w:rsidR="00D43887" w:rsidRDefault="00D43887"/>
        </w:tc>
        <w:tc>
          <w:tcPr>
            <w:tcW w:w="672" w:type="dxa"/>
            <w:tcBorders>
              <w:top w:val="single" w:sz="2" w:space="0" w:color="000000"/>
              <w:left w:val="single" w:sz="2" w:space="0" w:color="000000"/>
              <w:bottom w:val="single" w:sz="2" w:space="0" w:color="000000"/>
              <w:right w:val="single" w:sz="2" w:space="0" w:color="000000"/>
            </w:tcBorders>
          </w:tcPr>
          <w:p w14:paraId="72C379FE" w14:textId="77777777" w:rsidR="00D43887" w:rsidRDefault="00D43887"/>
        </w:tc>
        <w:tc>
          <w:tcPr>
            <w:tcW w:w="665" w:type="dxa"/>
            <w:tcBorders>
              <w:top w:val="single" w:sz="2" w:space="0" w:color="000000"/>
              <w:left w:val="single" w:sz="2" w:space="0" w:color="000000"/>
              <w:bottom w:val="single" w:sz="2" w:space="0" w:color="000000"/>
              <w:right w:val="single" w:sz="2" w:space="0" w:color="000000"/>
            </w:tcBorders>
          </w:tcPr>
          <w:p w14:paraId="502C0759" w14:textId="77777777" w:rsidR="00D43887" w:rsidRDefault="00D43887"/>
        </w:tc>
        <w:tc>
          <w:tcPr>
            <w:tcW w:w="3345" w:type="dxa"/>
            <w:tcBorders>
              <w:top w:val="single" w:sz="2" w:space="0" w:color="000000"/>
              <w:left w:val="single" w:sz="2" w:space="0" w:color="000000"/>
              <w:bottom w:val="single" w:sz="2" w:space="0" w:color="000000"/>
              <w:right w:val="nil"/>
            </w:tcBorders>
          </w:tcPr>
          <w:p w14:paraId="055642EF" w14:textId="3D577BD6" w:rsidR="00D43887" w:rsidRDefault="00F11645" w:rsidP="00F11645">
            <w:pPr>
              <w:spacing w:after="5"/>
              <w:ind w:left="1613"/>
              <w:jc w:val="center"/>
            </w:pPr>
            <w:proofErr w:type="spellStart"/>
            <w:r w:rsidRPr="00F11645">
              <w:rPr>
                <w:sz w:val="10"/>
                <w:highlight w:val="black"/>
              </w:rPr>
              <w:t>cccccccccccc</w:t>
            </w:r>
            <w:proofErr w:type="spellEnd"/>
          </w:p>
        </w:tc>
        <w:tc>
          <w:tcPr>
            <w:tcW w:w="601" w:type="dxa"/>
            <w:tcBorders>
              <w:top w:val="single" w:sz="2" w:space="0" w:color="000000"/>
              <w:left w:val="nil"/>
              <w:bottom w:val="single" w:sz="2" w:space="0" w:color="000000"/>
              <w:right w:val="nil"/>
            </w:tcBorders>
          </w:tcPr>
          <w:p w14:paraId="59527C0D" w14:textId="77777777" w:rsidR="00D43887" w:rsidRDefault="006A58DF">
            <w:pPr>
              <w:spacing w:after="0"/>
              <w:ind w:left="24"/>
              <w:jc w:val="center"/>
            </w:pPr>
            <w:r>
              <w:rPr>
                <w:sz w:val="10"/>
              </w:rPr>
              <w:t>k</w:t>
            </w:r>
            <w:r>
              <w:rPr>
                <w:sz w:val="10"/>
              </w:rPr>
              <w:t>s</w:t>
            </w:r>
          </w:p>
        </w:tc>
        <w:tc>
          <w:tcPr>
            <w:tcW w:w="1055" w:type="dxa"/>
            <w:tcBorders>
              <w:top w:val="single" w:sz="2" w:space="0" w:color="000000"/>
              <w:left w:val="nil"/>
              <w:bottom w:val="single" w:sz="2" w:space="0" w:color="000000"/>
              <w:right w:val="nil"/>
            </w:tcBorders>
          </w:tcPr>
          <w:p w14:paraId="4C6DE586" w14:textId="20ADEC99" w:rsidR="00D43887" w:rsidRPr="00F11645" w:rsidRDefault="00F11645">
            <w:pPr>
              <w:spacing w:after="0"/>
              <w:ind w:right="31"/>
              <w:jc w:val="right"/>
              <w:rPr>
                <w:highlight w:val="black"/>
              </w:rPr>
            </w:pPr>
            <w:proofErr w:type="spellStart"/>
            <w:r w:rsidRPr="00F11645">
              <w:rPr>
                <w:sz w:val="10"/>
                <w:highlight w:val="black"/>
              </w:rPr>
              <w:t>ccccccc</w:t>
            </w:r>
            <w:proofErr w:type="spellEnd"/>
          </w:p>
        </w:tc>
        <w:tc>
          <w:tcPr>
            <w:tcW w:w="708" w:type="dxa"/>
            <w:tcBorders>
              <w:top w:val="single" w:sz="2" w:space="0" w:color="000000"/>
              <w:left w:val="nil"/>
              <w:bottom w:val="single" w:sz="2" w:space="0" w:color="000000"/>
              <w:right w:val="nil"/>
            </w:tcBorders>
          </w:tcPr>
          <w:p w14:paraId="2F0B279D" w14:textId="77777777" w:rsidR="00D43887" w:rsidRPr="00F11645" w:rsidRDefault="00D43887">
            <w:pPr>
              <w:rPr>
                <w:highlight w:val="black"/>
              </w:rPr>
            </w:pPr>
          </w:p>
        </w:tc>
        <w:tc>
          <w:tcPr>
            <w:tcW w:w="1041" w:type="dxa"/>
            <w:tcBorders>
              <w:top w:val="single" w:sz="2" w:space="0" w:color="000000"/>
              <w:left w:val="nil"/>
              <w:bottom w:val="single" w:sz="2" w:space="0" w:color="000000"/>
              <w:right w:val="single" w:sz="2" w:space="0" w:color="000000"/>
            </w:tcBorders>
          </w:tcPr>
          <w:p w14:paraId="59FB7505" w14:textId="53F435FE" w:rsidR="00D43887" w:rsidRPr="00F11645" w:rsidRDefault="00F11645">
            <w:pPr>
              <w:spacing w:after="0"/>
              <w:ind w:right="32"/>
              <w:jc w:val="right"/>
              <w:rPr>
                <w:highlight w:val="black"/>
              </w:rPr>
            </w:pPr>
            <w:proofErr w:type="spellStart"/>
            <w:r w:rsidRPr="00F11645">
              <w:rPr>
                <w:rFonts w:ascii="Times New Roman" w:eastAsia="Times New Roman" w:hAnsi="Times New Roman" w:cs="Times New Roman"/>
                <w:sz w:val="10"/>
                <w:highlight w:val="black"/>
              </w:rPr>
              <w:t>cccccc</w:t>
            </w:r>
            <w:proofErr w:type="spellEnd"/>
          </w:p>
        </w:tc>
      </w:tr>
      <w:tr w:rsidR="00D43887" w14:paraId="040D945F" w14:textId="77777777">
        <w:trPr>
          <w:trHeight w:val="462"/>
        </w:trPr>
        <w:tc>
          <w:tcPr>
            <w:tcW w:w="6007" w:type="dxa"/>
            <w:gridSpan w:val="5"/>
            <w:tcBorders>
              <w:top w:val="single" w:sz="2" w:space="0" w:color="000000"/>
              <w:left w:val="single" w:sz="2" w:space="0" w:color="000000"/>
              <w:bottom w:val="single" w:sz="2" w:space="0" w:color="000000"/>
              <w:right w:val="nil"/>
            </w:tcBorders>
          </w:tcPr>
          <w:p w14:paraId="0CD5971A" w14:textId="77777777" w:rsidR="00D43887" w:rsidRDefault="006A58DF">
            <w:pPr>
              <w:numPr>
                <w:ilvl w:val="0"/>
                <w:numId w:val="23"/>
              </w:numPr>
              <w:spacing w:after="25"/>
              <w:ind w:right="148"/>
            </w:pPr>
            <w:r>
              <w:rPr>
                <w:rFonts w:ascii="Times New Roman" w:eastAsia="Times New Roman" w:hAnsi="Times New Roman" w:cs="Times New Roman"/>
                <w:sz w:val="10"/>
              </w:rPr>
              <w:t>Položka obsahuje dodáni a osazení předepsané vzpěry včetně PKO.</w:t>
            </w:r>
          </w:p>
          <w:p w14:paraId="79126921" w14:textId="77777777" w:rsidR="00D43887" w:rsidRDefault="006A58DF">
            <w:pPr>
              <w:numPr>
                <w:ilvl w:val="0"/>
                <w:numId w:val="23"/>
              </w:numPr>
              <w:spacing w:after="0"/>
              <w:ind w:right="148"/>
            </w:pPr>
            <w:r>
              <w:rPr>
                <w:rFonts w:ascii="Times New Roman" w:eastAsia="Times New Roman" w:hAnsi="Times New Roman" w:cs="Times New Roman"/>
                <w:sz w:val="10"/>
              </w:rPr>
              <w:t>Dále betonovou patku z předepsané třídy betonu včetně nutných zemních prací (včetně odvozu přebytečné zeminy na skládku a poplatku za skládku). - Dle aktuálního předpisu PPK-PLO a PD.</w:t>
            </w:r>
          </w:p>
        </w:tc>
        <w:tc>
          <w:tcPr>
            <w:tcW w:w="601" w:type="dxa"/>
            <w:tcBorders>
              <w:top w:val="single" w:sz="2" w:space="0" w:color="000000"/>
              <w:left w:val="nil"/>
              <w:bottom w:val="single" w:sz="2" w:space="0" w:color="000000"/>
              <w:right w:val="nil"/>
            </w:tcBorders>
          </w:tcPr>
          <w:p w14:paraId="52580907" w14:textId="77777777" w:rsidR="00D43887" w:rsidRDefault="00D43887"/>
        </w:tc>
        <w:tc>
          <w:tcPr>
            <w:tcW w:w="1055" w:type="dxa"/>
            <w:tcBorders>
              <w:top w:val="single" w:sz="2" w:space="0" w:color="000000"/>
              <w:left w:val="nil"/>
              <w:bottom w:val="single" w:sz="2" w:space="0" w:color="000000"/>
              <w:right w:val="nil"/>
            </w:tcBorders>
          </w:tcPr>
          <w:p w14:paraId="165F3D11" w14:textId="77777777" w:rsidR="00D43887" w:rsidRDefault="00D43887"/>
        </w:tc>
        <w:tc>
          <w:tcPr>
            <w:tcW w:w="708" w:type="dxa"/>
            <w:tcBorders>
              <w:top w:val="single" w:sz="2" w:space="0" w:color="000000"/>
              <w:left w:val="nil"/>
              <w:bottom w:val="single" w:sz="2" w:space="0" w:color="000000"/>
              <w:right w:val="nil"/>
            </w:tcBorders>
          </w:tcPr>
          <w:p w14:paraId="5EB681C0" w14:textId="77777777" w:rsidR="00D43887" w:rsidRDefault="00D43887"/>
        </w:tc>
        <w:tc>
          <w:tcPr>
            <w:tcW w:w="1041" w:type="dxa"/>
            <w:tcBorders>
              <w:top w:val="single" w:sz="2" w:space="0" w:color="000000"/>
              <w:left w:val="nil"/>
              <w:bottom w:val="single" w:sz="2" w:space="0" w:color="000000"/>
              <w:right w:val="single" w:sz="2" w:space="0" w:color="000000"/>
            </w:tcBorders>
          </w:tcPr>
          <w:p w14:paraId="1A9C9505" w14:textId="77777777" w:rsidR="00D43887" w:rsidRDefault="00D43887"/>
        </w:tc>
      </w:tr>
      <w:tr w:rsidR="00F11645" w14:paraId="3AB3A79B" w14:textId="77777777">
        <w:trPr>
          <w:trHeight w:val="290"/>
        </w:trPr>
        <w:tc>
          <w:tcPr>
            <w:tcW w:w="2662" w:type="dxa"/>
            <w:gridSpan w:val="4"/>
            <w:tcBorders>
              <w:top w:val="single" w:sz="2" w:space="0" w:color="000000"/>
              <w:left w:val="nil"/>
              <w:bottom w:val="nil"/>
              <w:right w:val="single" w:sz="2" w:space="0" w:color="000000"/>
            </w:tcBorders>
          </w:tcPr>
          <w:p w14:paraId="1801B2CB" w14:textId="77777777" w:rsidR="00D43887" w:rsidRDefault="00D43887"/>
        </w:tc>
        <w:tc>
          <w:tcPr>
            <w:tcW w:w="3345" w:type="dxa"/>
            <w:tcBorders>
              <w:top w:val="single" w:sz="2" w:space="0" w:color="000000"/>
              <w:left w:val="single" w:sz="2" w:space="0" w:color="000000"/>
              <w:bottom w:val="single" w:sz="2" w:space="0" w:color="000000"/>
              <w:right w:val="single" w:sz="2" w:space="0" w:color="000000"/>
            </w:tcBorders>
          </w:tcPr>
          <w:p w14:paraId="1434C4A7" w14:textId="77777777" w:rsidR="00D43887" w:rsidRDefault="006A58DF">
            <w:pPr>
              <w:spacing w:after="5"/>
              <w:ind w:left="2"/>
            </w:pPr>
            <w:r>
              <w:rPr>
                <w:sz w:val="10"/>
              </w:rPr>
              <w:t>Celkem cena bez DPH</w:t>
            </w:r>
          </w:p>
          <w:p w14:paraId="47690945" w14:textId="77777777" w:rsidR="00D43887" w:rsidRDefault="006A58DF">
            <w:pPr>
              <w:spacing w:after="15"/>
              <w:ind w:left="2"/>
            </w:pPr>
            <w:r>
              <w:rPr>
                <w:sz w:val="10"/>
              </w:rPr>
              <w:t>DPH 21%</w:t>
            </w:r>
          </w:p>
          <w:p w14:paraId="2395644D" w14:textId="77777777" w:rsidR="00D43887" w:rsidRDefault="006A58DF">
            <w:pPr>
              <w:spacing w:after="0"/>
              <w:ind w:left="2"/>
            </w:pPr>
            <w:r>
              <w:rPr>
                <w:sz w:val="10"/>
              </w:rPr>
              <w:t xml:space="preserve">Celkem cena s </w:t>
            </w:r>
          </w:p>
        </w:tc>
        <w:tc>
          <w:tcPr>
            <w:tcW w:w="601" w:type="dxa"/>
            <w:tcBorders>
              <w:top w:val="single" w:sz="2" w:space="0" w:color="000000"/>
              <w:left w:val="single" w:sz="2" w:space="0" w:color="000000"/>
              <w:bottom w:val="single" w:sz="2" w:space="0" w:color="000000"/>
              <w:right w:val="single" w:sz="2" w:space="0" w:color="000000"/>
            </w:tcBorders>
          </w:tcPr>
          <w:p w14:paraId="35359558" w14:textId="77777777" w:rsidR="00D43887" w:rsidRDefault="00D43887"/>
        </w:tc>
        <w:tc>
          <w:tcPr>
            <w:tcW w:w="1055" w:type="dxa"/>
            <w:tcBorders>
              <w:top w:val="single" w:sz="2" w:space="0" w:color="000000"/>
              <w:left w:val="single" w:sz="2" w:space="0" w:color="000000"/>
              <w:bottom w:val="single" w:sz="2" w:space="0" w:color="000000"/>
              <w:right w:val="single" w:sz="2" w:space="0" w:color="000000"/>
            </w:tcBorders>
          </w:tcPr>
          <w:p w14:paraId="63AF33B9" w14:textId="77777777" w:rsidR="00D43887" w:rsidRDefault="00D43887"/>
        </w:tc>
        <w:tc>
          <w:tcPr>
            <w:tcW w:w="708" w:type="dxa"/>
            <w:tcBorders>
              <w:top w:val="single" w:sz="2" w:space="0" w:color="000000"/>
              <w:left w:val="single" w:sz="2" w:space="0" w:color="000000"/>
              <w:bottom w:val="single" w:sz="2" w:space="0" w:color="000000"/>
              <w:right w:val="single" w:sz="2" w:space="0" w:color="000000"/>
            </w:tcBorders>
          </w:tcPr>
          <w:p w14:paraId="5360297B" w14:textId="77777777" w:rsidR="00D43887" w:rsidRDefault="00D43887"/>
        </w:tc>
        <w:tc>
          <w:tcPr>
            <w:tcW w:w="1041" w:type="dxa"/>
            <w:tcBorders>
              <w:top w:val="single" w:sz="2" w:space="0" w:color="000000"/>
              <w:left w:val="single" w:sz="2" w:space="0" w:color="000000"/>
              <w:bottom w:val="single" w:sz="2" w:space="0" w:color="000000"/>
              <w:right w:val="single" w:sz="2" w:space="0" w:color="000000"/>
            </w:tcBorders>
          </w:tcPr>
          <w:p w14:paraId="272111C6" w14:textId="0C114229" w:rsidR="00D43887" w:rsidRDefault="00F11645">
            <w:pPr>
              <w:spacing w:after="0"/>
              <w:ind w:left="501"/>
            </w:pPr>
            <w:proofErr w:type="spellStart"/>
            <w:r w:rsidRPr="00F11645">
              <w:rPr>
                <w:rFonts w:ascii="Times New Roman" w:eastAsia="Times New Roman" w:hAnsi="Times New Roman" w:cs="Times New Roman"/>
                <w:sz w:val="10"/>
                <w:highlight w:val="black"/>
              </w:rPr>
              <w:t>ccccccccccccc</w:t>
            </w:r>
            <w:r>
              <w:rPr>
                <w:rFonts w:ascii="Times New Roman" w:eastAsia="Times New Roman" w:hAnsi="Times New Roman" w:cs="Times New Roman"/>
                <w:sz w:val="10"/>
              </w:rPr>
              <w:t>cc</w:t>
            </w:r>
            <w:proofErr w:type="spellEnd"/>
          </w:p>
        </w:tc>
      </w:tr>
    </w:tbl>
    <w:p w14:paraId="1931B483" w14:textId="77777777" w:rsidR="00D43887" w:rsidRDefault="006A58DF">
      <w:pPr>
        <w:tabs>
          <w:tab w:val="center" w:pos="3274"/>
          <w:tab w:val="center" w:pos="8923"/>
        </w:tabs>
        <w:spacing w:after="119" w:line="265" w:lineRule="auto"/>
      </w:pPr>
      <w:r>
        <w:rPr>
          <w:sz w:val="10"/>
        </w:rPr>
        <w:tab/>
        <w:t>DPH</w:t>
      </w:r>
      <w:r>
        <w:rPr>
          <w:sz w:val="10"/>
        </w:rPr>
        <w:tab/>
      </w:r>
      <w:r>
        <w:rPr>
          <w:rFonts w:ascii="Times New Roman" w:eastAsia="Times New Roman" w:hAnsi="Times New Roman" w:cs="Times New Roman"/>
          <w:sz w:val="10"/>
        </w:rPr>
        <w:t>29 645,00</w:t>
      </w:r>
    </w:p>
    <w:tbl>
      <w:tblPr>
        <w:tblStyle w:val="TableGrid"/>
        <w:tblW w:w="9401" w:type="dxa"/>
        <w:tblInd w:w="-2824" w:type="dxa"/>
        <w:tblCellMar>
          <w:top w:w="0" w:type="dxa"/>
          <w:left w:w="10" w:type="dxa"/>
          <w:bottom w:w="0" w:type="dxa"/>
          <w:right w:w="26" w:type="dxa"/>
        </w:tblCellMar>
        <w:tblLook w:val="04A0" w:firstRow="1" w:lastRow="0" w:firstColumn="1" w:lastColumn="0" w:noHBand="0" w:noVBand="1"/>
      </w:tblPr>
      <w:tblGrid>
        <w:gridCol w:w="654"/>
        <w:gridCol w:w="662"/>
        <w:gridCol w:w="667"/>
        <w:gridCol w:w="657"/>
        <w:gridCol w:w="3328"/>
        <w:gridCol w:w="600"/>
        <w:gridCol w:w="537"/>
        <w:gridCol w:w="517"/>
        <w:gridCol w:w="699"/>
        <w:gridCol w:w="1080"/>
      </w:tblGrid>
      <w:tr w:rsidR="00D43887" w14:paraId="426E4ACA" w14:textId="77777777">
        <w:trPr>
          <w:trHeight w:val="173"/>
        </w:trPr>
        <w:tc>
          <w:tcPr>
            <w:tcW w:w="658" w:type="dxa"/>
            <w:tcBorders>
              <w:top w:val="single" w:sz="2" w:space="0" w:color="000000"/>
              <w:left w:val="single" w:sz="2" w:space="0" w:color="000000"/>
              <w:bottom w:val="single" w:sz="2" w:space="0" w:color="000000"/>
              <w:right w:val="single" w:sz="2" w:space="0" w:color="000000"/>
            </w:tcBorders>
          </w:tcPr>
          <w:p w14:paraId="22E6B8D8" w14:textId="77777777" w:rsidR="00D43887" w:rsidRDefault="006A58DF">
            <w:pPr>
              <w:spacing w:after="0"/>
              <w:ind w:left="36"/>
              <w:jc w:val="center"/>
            </w:pPr>
            <w:r>
              <w:rPr>
                <w:rFonts w:ascii="Times New Roman" w:eastAsia="Times New Roman" w:hAnsi="Times New Roman" w:cs="Times New Roman"/>
                <w:sz w:val="14"/>
              </w:rPr>
              <w:t>7</w:t>
            </w:r>
          </w:p>
        </w:tc>
        <w:tc>
          <w:tcPr>
            <w:tcW w:w="663" w:type="dxa"/>
            <w:tcBorders>
              <w:top w:val="single" w:sz="2" w:space="0" w:color="000000"/>
              <w:left w:val="single" w:sz="2" w:space="0" w:color="000000"/>
              <w:bottom w:val="single" w:sz="2" w:space="0" w:color="000000"/>
              <w:right w:val="single" w:sz="2" w:space="0" w:color="000000"/>
            </w:tcBorders>
          </w:tcPr>
          <w:p w14:paraId="084DF33D" w14:textId="77777777" w:rsidR="00D43887" w:rsidRDefault="00D43887"/>
        </w:tc>
        <w:tc>
          <w:tcPr>
            <w:tcW w:w="670" w:type="dxa"/>
            <w:tcBorders>
              <w:top w:val="single" w:sz="2" w:space="0" w:color="000000"/>
              <w:left w:val="single" w:sz="2" w:space="0" w:color="000000"/>
              <w:bottom w:val="single" w:sz="2" w:space="0" w:color="000000"/>
              <w:right w:val="single" w:sz="2" w:space="0" w:color="000000"/>
            </w:tcBorders>
          </w:tcPr>
          <w:p w14:paraId="31792A8D" w14:textId="77777777" w:rsidR="00D43887" w:rsidRDefault="00D43887"/>
        </w:tc>
        <w:tc>
          <w:tcPr>
            <w:tcW w:w="659" w:type="dxa"/>
            <w:tcBorders>
              <w:top w:val="single" w:sz="2" w:space="0" w:color="000000"/>
              <w:left w:val="single" w:sz="2" w:space="0" w:color="000000"/>
              <w:bottom w:val="single" w:sz="2" w:space="0" w:color="000000"/>
              <w:right w:val="single" w:sz="2" w:space="0" w:color="000000"/>
            </w:tcBorders>
          </w:tcPr>
          <w:p w14:paraId="10623054" w14:textId="77777777" w:rsidR="00D43887" w:rsidRDefault="00D43887"/>
        </w:tc>
        <w:tc>
          <w:tcPr>
            <w:tcW w:w="3346" w:type="dxa"/>
            <w:tcBorders>
              <w:top w:val="single" w:sz="2" w:space="0" w:color="000000"/>
              <w:left w:val="single" w:sz="2" w:space="0" w:color="000000"/>
              <w:bottom w:val="single" w:sz="2" w:space="0" w:color="000000"/>
              <w:right w:val="single" w:sz="2" w:space="0" w:color="000000"/>
            </w:tcBorders>
          </w:tcPr>
          <w:p w14:paraId="21E4B679" w14:textId="77777777" w:rsidR="00D43887" w:rsidRDefault="006A58DF">
            <w:pPr>
              <w:spacing w:after="0"/>
              <w:ind w:left="29"/>
            </w:pPr>
            <w:r>
              <w:rPr>
                <w:sz w:val="14"/>
              </w:rPr>
              <w:t>Přidružená stavební výroba</w:t>
            </w:r>
          </w:p>
        </w:tc>
        <w:tc>
          <w:tcPr>
            <w:tcW w:w="603" w:type="dxa"/>
            <w:tcBorders>
              <w:top w:val="single" w:sz="2" w:space="0" w:color="000000"/>
              <w:left w:val="single" w:sz="2" w:space="0" w:color="000000"/>
              <w:bottom w:val="single" w:sz="2" w:space="0" w:color="000000"/>
              <w:right w:val="single" w:sz="2" w:space="0" w:color="000000"/>
            </w:tcBorders>
          </w:tcPr>
          <w:p w14:paraId="5E38FD06" w14:textId="77777777" w:rsidR="00D43887" w:rsidRDefault="00D43887"/>
        </w:tc>
        <w:tc>
          <w:tcPr>
            <w:tcW w:w="540" w:type="dxa"/>
            <w:tcBorders>
              <w:top w:val="single" w:sz="2" w:space="0" w:color="000000"/>
              <w:left w:val="single" w:sz="2" w:space="0" w:color="000000"/>
              <w:bottom w:val="single" w:sz="2" w:space="0" w:color="000000"/>
              <w:right w:val="nil"/>
            </w:tcBorders>
          </w:tcPr>
          <w:p w14:paraId="4B4FAA71" w14:textId="77777777" w:rsidR="00D43887" w:rsidRDefault="00D43887"/>
        </w:tc>
        <w:tc>
          <w:tcPr>
            <w:tcW w:w="519" w:type="dxa"/>
            <w:tcBorders>
              <w:top w:val="single" w:sz="2" w:space="0" w:color="000000"/>
              <w:left w:val="nil"/>
              <w:bottom w:val="single" w:sz="2" w:space="0" w:color="000000"/>
              <w:right w:val="single" w:sz="2" w:space="0" w:color="000000"/>
            </w:tcBorders>
          </w:tcPr>
          <w:p w14:paraId="4A4A9408" w14:textId="77777777" w:rsidR="00D43887" w:rsidRDefault="00D43887"/>
        </w:tc>
        <w:tc>
          <w:tcPr>
            <w:tcW w:w="703" w:type="dxa"/>
            <w:tcBorders>
              <w:top w:val="single" w:sz="2" w:space="0" w:color="000000"/>
              <w:left w:val="single" w:sz="2" w:space="0" w:color="000000"/>
              <w:bottom w:val="single" w:sz="2" w:space="0" w:color="000000"/>
              <w:right w:val="single" w:sz="2" w:space="0" w:color="000000"/>
            </w:tcBorders>
          </w:tcPr>
          <w:p w14:paraId="2A1DCEB9" w14:textId="77777777" w:rsidR="00D43887" w:rsidRDefault="00D43887"/>
        </w:tc>
        <w:tc>
          <w:tcPr>
            <w:tcW w:w="1039" w:type="dxa"/>
            <w:tcBorders>
              <w:top w:val="single" w:sz="2" w:space="0" w:color="000000"/>
              <w:left w:val="single" w:sz="2" w:space="0" w:color="000000"/>
              <w:bottom w:val="single" w:sz="2" w:space="0" w:color="000000"/>
              <w:right w:val="single" w:sz="2" w:space="0" w:color="000000"/>
            </w:tcBorders>
          </w:tcPr>
          <w:p w14:paraId="5490648D" w14:textId="77777777" w:rsidR="00D43887" w:rsidRDefault="00D43887"/>
        </w:tc>
      </w:tr>
      <w:tr w:rsidR="00D43887" w14:paraId="08CB9CDE" w14:textId="77777777">
        <w:trPr>
          <w:trHeight w:val="334"/>
        </w:trPr>
        <w:tc>
          <w:tcPr>
            <w:tcW w:w="658" w:type="dxa"/>
            <w:tcBorders>
              <w:top w:val="single" w:sz="2" w:space="0" w:color="000000"/>
              <w:left w:val="single" w:sz="2" w:space="0" w:color="000000"/>
              <w:bottom w:val="single" w:sz="2" w:space="0" w:color="000000"/>
              <w:right w:val="single" w:sz="2" w:space="0" w:color="000000"/>
            </w:tcBorders>
          </w:tcPr>
          <w:p w14:paraId="1C3811DC" w14:textId="77777777" w:rsidR="00D43887" w:rsidRDefault="006A58DF">
            <w:pPr>
              <w:spacing w:after="0"/>
              <w:ind w:left="31"/>
              <w:jc w:val="center"/>
            </w:pPr>
            <w:r>
              <w:rPr>
                <w:rFonts w:ascii="Times New Roman" w:eastAsia="Times New Roman" w:hAnsi="Times New Roman" w:cs="Times New Roman"/>
                <w:sz w:val="18"/>
              </w:rPr>
              <w:t>1</w:t>
            </w:r>
          </w:p>
        </w:tc>
        <w:tc>
          <w:tcPr>
            <w:tcW w:w="1333" w:type="dxa"/>
            <w:gridSpan w:val="2"/>
            <w:tcBorders>
              <w:top w:val="single" w:sz="2" w:space="0" w:color="000000"/>
              <w:left w:val="single" w:sz="2" w:space="0" w:color="000000"/>
              <w:bottom w:val="single" w:sz="2" w:space="0" w:color="000000"/>
              <w:right w:val="single" w:sz="2" w:space="0" w:color="000000"/>
            </w:tcBorders>
          </w:tcPr>
          <w:p w14:paraId="2E11DCAC" w14:textId="77777777" w:rsidR="00D43887" w:rsidRDefault="006A58DF">
            <w:pPr>
              <w:tabs>
                <w:tab w:val="center" w:pos="328"/>
                <w:tab w:val="center" w:pos="996"/>
              </w:tabs>
              <w:spacing w:after="0"/>
            </w:pPr>
            <w:r>
              <w:rPr>
                <w:sz w:val="10"/>
              </w:rPr>
              <w:tab/>
            </w:r>
            <w:r>
              <w:rPr>
                <w:rFonts w:ascii="Times New Roman" w:eastAsia="Times New Roman" w:hAnsi="Times New Roman" w:cs="Times New Roman"/>
                <w:sz w:val="10"/>
              </w:rPr>
              <w:t>442</w:t>
            </w:r>
            <w:r>
              <w:rPr>
                <w:rFonts w:ascii="Times New Roman" w:eastAsia="Times New Roman" w:hAnsi="Times New Roman" w:cs="Times New Roman"/>
                <w:sz w:val="10"/>
              </w:rPr>
              <w:tab/>
              <w:t>701.1</w:t>
            </w:r>
          </w:p>
        </w:tc>
        <w:tc>
          <w:tcPr>
            <w:tcW w:w="659" w:type="dxa"/>
            <w:tcBorders>
              <w:top w:val="single" w:sz="2" w:space="0" w:color="000000"/>
              <w:left w:val="single" w:sz="2" w:space="0" w:color="000000"/>
              <w:bottom w:val="single" w:sz="2" w:space="0" w:color="000000"/>
              <w:right w:val="single" w:sz="2" w:space="0" w:color="000000"/>
            </w:tcBorders>
          </w:tcPr>
          <w:p w14:paraId="7E4B6B5A" w14:textId="77777777" w:rsidR="00D43887" w:rsidRDefault="006A58DF">
            <w:pPr>
              <w:spacing w:after="0"/>
              <w:ind w:left="38"/>
              <w:jc w:val="center"/>
            </w:pPr>
            <w:r>
              <w:rPr>
                <w:sz w:val="10"/>
              </w:rPr>
              <w:t xml:space="preserve">767912 </w:t>
            </w:r>
          </w:p>
        </w:tc>
        <w:tc>
          <w:tcPr>
            <w:tcW w:w="3346" w:type="dxa"/>
            <w:tcBorders>
              <w:top w:val="single" w:sz="2" w:space="0" w:color="000000"/>
              <w:left w:val="single" w:sz="2" w:space="0" w:color="000000"/>
              <w:bottom w:val="single" w:sz="2" w:space="0" w:color="000000"/>
              <w:right w:val="single" w:sz="2" w:space="0" w:color="000000"/>
            </w:tcBorders>
          </w:tcPr>
          <w:p w14:paraId="2E6256BB" w14:textId="77777777" w:rsidR="00D43887" w:rsidRDefault="006A58DF">
            <w:pPr>
              <w:spacing w:after="0"/>
              <w:ind w:left="19"/>
            </w:pPr>
            <w:r>
              <w:rPr>
                <w:sz w:val="10"/>
              </w:rPr>
              <w:t>OPLOCENÍ Z DRÁTĚNÉHO PLETIVA POZINKOVANÉHO VYSOKOPEVNOSTNÍHO</w:t>
            </w:r>
          </w:p>
        </w:tc>
        <w:tc>
          <w:tcPr>
            <w:tcW w:w="603" w:type="dxa"/>
            <w:tcBorders>
              <w:top w:val="single" w:sz="2" w:space="0" w:color="000000"/>
              <w:left w:val="single" w:sz="2" w:space="0" w:color="000000"/>
              <w:bottom w:val="single" w:sz="2" w:space="0" w:color="000000"/>
              <w:right w:val="single" w:sz="2" w:space="0" w:color="000000"/>
            </w:tcBorders>
            <w:vAlign w:val="center"/>
          </w:tcPr>
          <w:p w14:paraId="0DA6014E" w14:textId="77777777" w:rsidR="00D43887" w:rsidRDefault="006A58DF">
            <w:pPr>
              <w:spacing w:after="0"/>
              <w:ind w:left="48"/>
              <w:jc w:val="center"/>
            </w:pPr>
            <w:r>
              <w:rPr>
                <w:sz w:val="10"/>
              </w:rPr>
              <w:t>m2</w:t>
            </w:r>
          </w:p>
        </w:tc>
        <w:tc>
          <w:tcPr>
            <w:tcW w:w="540" w:type="dxa"/>
            <w:tcBorders>
              <w:top w:val="single" w:sz="2" w:space="0" w:color="000000"/>
              <w:left w:val="single" w:sz="2" w:space="0" w:color="000000"/>
              <w:bottom w:val="single" w:sz="2" w:space="0" w:color="000000"/>
              <w:right w:val="nil"/>
            </w:tcBorders>
          </w:tcPr>
          <w:p w14:paraId="348CB7BF" w14:textId="77777777" w:rsidR="00D43887" w:rsidRDefault="00D43887"/>
        </w:tc>
        <w:tc>
          <w:tcPr>
            <w:tcW w:w="519" w:type="dxa"/>
            <w:tcBorders>
              <w:top w:val="single" w:sz="2" w:space="0" w:color="000000"/>
              <w:left w:val="nil"/>
              <w:bottom w:val="single" w:sz="2" w:space="0" w:color="000000"/>
              <w:right w:val="single" w:sz="2" w:space="0" w:color="000000"/>
            </w:tcBorders>
            <w:vAlign w:val="center"/>
          </w:tcPr>
          <w:p w14:paraId="1571ECE3" w14:textId="0630DDF2" w:rsidR="00D43887" w:rsidRPr="00F11645" w:rsidRDefault="00F11645">
            <w:pPr>
              <w:spacing w:after="0"/>
              <w:ind w:left="52"/>
              <w:rPr>
                <w:highlight w:val="black"/>
              </w:rPr>
            </w:pPr>
            <w:proofErr w:type="spellStart"/>
            <w:r w:rsidRPr="00F11645">
              <w:rPr>
                <w:sz w:val="10"/>
                <w:highlight w:val="black"/>
              </w:rPr>
              <w:t>cccc</w:t>
            </w:r>
            <w:proofErr w:type="spellEnd"/>
          </w:p>
        </w:tc>
        <w:tc>
          <w:tcPr>
            <w:tcW w:w="703" w:type="dxa"/>
            <w:tcBorders>
              <w:top w:val="single" w:sz="2" w:space="0" w:color="000000"/>
              <w:left w:val="single" w:sz="2" w:space="0" w:color="000000"/>
              <w:bottom w:val="single" w:sz="2" w:space="0" w:color="000000"/>
              <w:right w:val="single" w:sz="2" w:space="0" w:color="000000"/>
            </w:tcBorders>
            <w:vAlign w:val="center"/>
          </w:tcPr>
          <w:p w14:paraId="4E99736A" w14:textId="77777777" w:rsidR="00D43887" w:rsidRPr="00F11645" w:rsidRDefault="006A58DF">
            <w:pPr>
              <w:spacing w:after="0"/>
              <w:jc w:val="right"/>
              <w:rPr>
                <w:highlight w:val="black"/>
              </w:rPr>
            </w:pPr>
            <w:r w:rsidRPr="00F11645">
              <w:rPr>
                <w:rFonts w:ascii="Times New Roman" w:eastAsia="Times New Roman" w:hAnsi="Times New Roman" w:cs="Times New Roman"/>
                <w:sz w:val="10"/>
                <w:highlight w:val="black"/>
              </w:rPr>
              <w:t>165</w:t>
            </w:r>
          </w:p>
        </w:tc>
        <w:tc>
          <w:tcPr>
            <w:tcW w:w="1039" w:type="dxa"/>
            <w:tcBorders>
              <w:top w:val="single" w:sz="2" w:space="0" w:color="000000"/>
              <w:left w:val="single" w:sz="2" w:space="0" w:color="000000"/>
              <w:bottom w:val="single" w:sz="2" w:space="0" w:color="000000"/>
              <w:right w:val="single" w:sz="2" w:space="0" w:color="000000"/>
            </w:tcBorders>
            <w:vAlign w:val="center"/>
          </w:tcPr>
          <w:p w14:paraId="6FED9720" w14:textId="76D88AE7" w:rsidR="00D43887" w:rsidRPr="00F11645" w:rsidRDefault="00F11645">
            <w:pPr>
              <w:spacing w:after="0"/>
              <w:ind w:right="22"/>
              <w:jc w:val="right"/>
              <w:rPr>
                <w:highlight w:val="black"/>
              </w:rPr>
            </w:pPr>
            <w:proofErr w:type="spellStart"/>
            <w:r w:rsidRPr="00F11645">
              <w:rPr>
                <w:sz w:val="10"/>
                <w:highlight w:val="black"/>
              </w:rPr>
              <w:t>cccccccc</w:t>
            </w:r>
            <w:proofErr w:type="spellEnd"/>
          </w:p>
        </w:tc>
      </w:tr>
      <w:tr w:rsidR="00D43887" w14:paraId="52B7F061" w14:textId="77777777">
        <w:trPr>
          <w:trHeight w:val="649"/>
        </w:trPr>
        <w:tc>
          <w:tcPr>
            <w:tcW w:w="7140" w:type="dxa"/>
            <w:gridSpan w:val="7"/>
            <w:tcBorders>
              <w:top w:val="single" w:sz="2" w:space="0" w:color="000000"/>
              <w:left w:val="single" w:sz="2" w:space="0" w:color="000000"/>
              <w:bottom w:val="single" w:sz="2" w:space="0" w:color="000000"/>
              <w:right w:val="nil"/>
            </w:tcBorders>
          </w:tcPr>
          <w:p w14:paraId="064D960B" w14:textId="77777777" w:rsidR="00D43887" w:rsidRDefault="006A58DF">
            <w:pPr>
              <w:spacing w:after="4"/>
              <w:ind w:left="2669"/>
            </w:pPr>
            <w:r>
              <w:rPr>
                <w:sz w:val="10"/>
              </w:rPr>
              <w:t>Pozn.:</w:t>
            </w:r>
          </w:p>
          <w:p w14:paraId="6981C99C" w14:textId="77777777" w:rsidR="00D43887" w:rsidRDefault="006A58DF">
            <w:pPr>
              <w:numPr>
                <w:ilvl w:val="0"/>
                <w:numId w:val="24"/>
              </w:numPr>
              <w:spacing w:after="0"/>
              <w:ind w:hanging="82"/>
            </w:pPr>
            <w:r>
              <w:rPr>
                <w:sz w:val="10"/>
              </w:rPr>
              <w:t xml:space="preserve">Položka zahrnuje vedle </w:t>
            </w:r>
            <w:proofErr w:type="spellStart"/>
            <w:r>
              <w:rPr>
                <w:sz w:val="10"/>
              </w:rPr>
              <w:t>vlastmho</w:t>
            </w:r>
            <w:proofErr w:type="spellEnd"/>
            <w:r>
              <w:rPr>
                <w:sz w:val="10"/>
              </w:rPr>
              <w:t xml:space="preserve"> pletiva i rámy, rošty, lišty, kování, podpěrné, závěsné, upevňovací prvky, spojovací a těsnící materiál, pomocný materiál, kompletní povrchovou úpravu.</w:t>
            </w:r>
          </w:p>
          <w:p w14:paraId="3320468E" w14:textId="77777777" w:rsidR="00D43887" w:rsidRDefault="006A58DF">
            <w:pPr>
              <w:spacing w:after="4" w:line="295" w:lineRule="auto"/>
              <w:ind w:left="5" w:right="1207" w:firstLine="48"/>
              <w:jc w:val="both"/>
            </w:pPr>
            <w:r>
              <w:rPr>
                <w:sz w:val="10"/>
              </w:rPr>
              <w:t xml:space="preserve">Nejsou zahrnuty sloupky a vzpěry, jejich základové konstrukce a zemni práce, které se vykazují v samostatných položkách </w:t>
            </w:r>
            <w:proofErr w:type="spellStart"/>
            <w:r>
              <w:rPr>
                <w:sz w:val="10"/>
              </w:rPr>
              <w:t>neni</w:t>
            </w:r>
            <w:proofErr w:type="spellEnd"/>
            <w:r>
              <w:rPr>
                <w:sz w:val="10"/>
              </w:rPr>
              <w:t xml:space="preserve"> zahrnuta </w:t>
            </w:r>
            <w:proofErr w:type="gramStart"/>
            <w:r>
              <w:rPr>
                <w:sz w:val="10"/>
              </w:rPr>
              <w:t xml:space="preserve">podezdívka </w:t>
            </w:r>
            <w:r>
              <w:rPr>
                <w:rFonts w:ascii="Times New Roman" w:eastAsia="Times New Roman" w:hAnsi="Times New Roman" w:cs="Times New Roman"/>
                <w:sz w:val="10"/>
              </w:rPr>
              <w:t>- Pletivo</w:t>
            </w:r>
            <w:proofErr w:type="gramEnd"/>
            <w:r>
              <w:rPr>
                <w:rFonts w:ascii="Times New Roman" w:eastAsia="Times New Roman" w:hAnsi="Times New Roman" w:cs="Times New Roman"/>
                <w:sz w:val="10"/>
              </w:rPr>
              <w:t xml:space="preserve"> proměnné velikost ok dle PD, včetně napínacích drátů, protikorozní ochrany, napínacích spojek, příponek.</w:t>
            </w:r>
          </w:p>
          <w:p w14:paraId="783F8A1A" w14:textId="77777777" w:rsidR="00D43887" w:rsidRDefault="006A58DF">
            <w:pPr>
              <w:numPr>
                <w:ilvl w:val="0"/>
                <w:numId w:val="24"/>
              </w:numPr>
              <w:spacing w:after="0"/>
              <w:ind w:hanging="82"/>
            </w:pPr>
            <w:r>
              <w:rPr>
                <w:sz w:val="10"/>
              </w:rPr>
              <w:t xml:space="preserve">v * </w:t>
            </w:r>
            <w:proofErr w:type="gramStart"/>
            <w:r>
              <w:rPr>
                <w:sz w:val="10"/>
              </w:rPr>
              <w:t>dl -ks</w:t>
            </w:r>
            <w:proofErr w:type="gramEnd"/>
            <w:r>
              <w:rPr>
                <w:sz w:val="10"/>
              </w:rPr>
              <w:t xml:space="preserve"> * šířka </w:t>
            </w:r>
            <w:proofErr w:type="spellStart"/>
            <w:r>
              <w:rPr>
                <w:sz w:val="10"/>
              </w:rPr>
              <w:t>brank</w:t>
            </w:r>
            <w:proofErr w:type="spellEnd"/>
            <w:r>
              <w:rPr>
                <w:sz w:val="10"/>
              </w:rPr>
              <w:t xml:space="preserve"> - ks *šířka brán</w:t>
            </w:r>
            <w:r>
              <w:rPr>
                <w:sz w:val="10"/>
              </w:rPr>
              <w:tab/>
            </w:r>
            <w:r>
              <w:rPr>
                <w:rFonts w:ascii="Times New Roman" w:eastAsia="Times New Roman" w:hAnsi="Times New Roman" w:cs="Times New Roman"/>
                <w:sz w:val="10"/>
              </w:rPr>
              <w:t>v = 195215m•235</w:t>
            </w:r>
          </w:p>
        </w:tc>
        <w:tc>
          <w:tcPr>
            <w:tcW w:w="519" w:type="dxa"/>
            <w:tcBorders>
              <w:top w:val="single" w:sz="2" w:space="0" w:color="000000"/>
              <w:left w:val="nil"/>
              <w:bottom w:val="single" w:sz="2" w:space="0" w:color="000000"/>
              <w:right w:val="nil"/>
            </w:tcBorders>
          </w:tcPr>
          <w:p w14:paraId="38A20374" w14:textId="77777777" w:rsidR="00D43887" w:rsidRDefault="00D43887"/>
        </w:tc>
        <w:tc>
          <w:tcPr>
            <w:tcW w:w="703" w:type="dxa"/>
            <w:tcBorders>
              <w:top w:val="single" w:sz="2" w:space="0" w:color="000000"/>
              <w:left w:val="nil"/>
              <w:bottom w:val="single" w:sz="2" w:space="0" w:color="000000"/>
              <w:right w:val="nil"/>
            </w:tcBorders>
          </w:tcPr>
          <w:p w14:paraId="3A6B444B" w14:textId="77777777" w:rsidR="00D43887" w:rsidRDefault="00D43887"/>
        </w:tc>
        <w:tc>
          <w:tcPr>
            <w:tcW w:w="1039" w:type="dxa"/>
            <w:tcBorders>
              <w:top w:val="single" w:sz="2" w:space="0" w:color="000000"/>
              <w:left w:val="nil"/>
              <w:bottom w:val="single" w:sz="2" w:space="0" w:color="000000"/>
              <w:right w:val="single" w:sz="2" w:space="0" w:color="000000"/>
            </w:tcBorders>
          </w:tcPr>
          <w:p w14:paraId="4027D234" w14:textId="77777777" w:rsidR="00D43887" w:rsidRDefault="00D43887"/>
        </w:tc>
      </w:tr>
      <w:tr w:rsidR="00D43887" w:rsidRPr="00F11645" w14:paraId="6DD9AB5E" w14:textId="77777777">
        <w:trPr>
          <w:trHeight w:val="283"/>
        </w:trPr>
        <w:tc>
          <w:tcPr>
            <w:tcW w:w="2650" w:type="dxa"/>
            <w:gridSpan w:val="4"/>
            <w:tcBorders>
              <w:top w:val="single" w:sz="2" w:space="0" w:color="000000"/>
              <w:left w:val="nil"/>
              <w:bottom w:val="nil"/>
              <w:right w:val="single" w:sz="2" w:space="0" w:color="000000"/>
            </w:tcBorders>
          </w:tcPr>
          <w:p w14:paraId="758D8AC2" w14:textId="77777777" w:rsidR="00D43887" w:rsidRDefault="00D43887"/>
        </w:tc>
        <w:tc>
          <w:tcPr>
            <w:tcW w:w="3346" w:type="dxa"/>
            <w:tcBorders>
              <w:top w:val="single" w:sz="2" w:space="0" w:color="000000"/>
              <w:left w:val="single" w:sz="2" w:space="0" w:color="000000"/>
              <w:bottom w:val="single" w:sz="2" w:space="0" w:color="000000"/>
              <w:right w:val="single" w:sz="2" w:space="0" w:color="000000"/>
            </w:tcBorders>
          </w:tcPr>
          <w:p w14:paraId="5211264B" w14:textId="77777777" w:rsidR="00D43887" w:rsidRDefault="006A58DF">
            <w:pPr>
              <w:spacing w:after="3"/>
              <w:ind w:left="14"/>
            </w:pPr>
            <w:r>
              <w:rPr>
                <w:sz w:val="10"/>
              </w:rPr>
              <w:t>Celkem cena bez DPH</w:t>
            </w:r>
          </w:p>
          <w:p w14:paraId="76F6E1C9" w14:textId="77777777" w:rsidR="00D43887" w:rsidRDefault="006A58DF">
            <w:pPr>
              <w:spacing w:after="13"/>
              <w:ind w:left="19"/>
            </w:pPr>
            <w:r>
              <w:rPr>
                <w:sz w:val="10"/>
              </w:rPr>
              <w:t>DPH 21%</w:t>
            </w:r>
          </w:p>
          <w:p w14:paraId="7840D45A" w14:textId="77777777" w:rsidR="00D43887" w:rsidRDefault="006A58DF">
            <w:pPr>
              <w:spacing w:after="0"/>
              <w:ind w:left="14"/>
            </w:pPr>
            <w:r>
              <w:rPr>
                <w:sz w:val="10"/>
              </w:rPr>
              <w:t xml:space="preserve">Celkem cena </w:t>
            </w:r>
          </w:p>
        </w:tc>
        <w:tc>
          <w:tcPr>
            <w:tcW w:w="603" w:type="dxa"/>
            <w:tcBorders>
              <w:top w:val="single" w:sz="2" w:space="0" w:color="000000"/>
              <w:left w:val="single" w:sz="2" w:space="0" w:color="000000"/>
              <w:bottom w:val="single" w:sz="2" w:space="0" w:color="000000"/>
              <w:right w:val="single" w:sz="2" w:space="0" w:color="000000"/>
            </w:tcBorders>
          </w:tcPr>
          <w:p w14:paraId="6A1F761B" w14:textId="77777777" w:rsidR="00D43887" w:rsidRDefault="00D43887"/>
        </w:tc>
        <w:tc>
          <w:tcPr>
            <w:tcW w:w="540" w:type="dxa"/>
            <w:tcBorders>
              <w:top w:val="single" w:sz="2" w:space="0" w:color="000000"/>
              <w:left w:val="single" w:sz="2" w:space="0" w:color="000000"/>
              <w:bottom w:val="single" w:sz="2" w:space="0" w:color="000000"/>
              <w:right w:val="nil"/>
            </w:tcBorders>
          </w:tcPr>
          <w:p w14:paraId="5402DBEC" w14:textId="77777777" w:rsidR="00D43887" w:rsidRDefault="00D43887"/>
        </w:tc>
        <w:tc>
          <w:tcPr>
            <w:tcW w:w="519" w:type="dxa"/>
            <w:tcBorders>
              <w:top w:val="single" w:sz="2" w:space="0" w:color="000000"/>
              <w:left w:val="nil"/>
              <w:bottom w:val="single" w:sz="2" w:space="0" w:color="000000"/>
              <w:right w:val="single" w:sz="2" w:space="0" w:color="000000"/>
            </w:tcBorders>
          </w:tcPr>
          <w:p w14:paraId="0CBBDF14" w14:textId="77777777" w:rsidR="00D43887" w:rsidRDefault="00D43887"/>
        </w:tc>
        <w:tc>
          <w:tcPr>
            <w:tcW w:w="703" w:type="dxa"/>
            <w:tcBorders>
              <w:top w:val="single" w:sz="2" w:space="0" w:color="000000"/>
              <w:left w:val="single" w:sz="2" w:space="0" w:color="000000"/>
              <w:bottom w:val="single" w:sz="2" w:space="0" w:color="000000"/>
              <w:right w:val="single" w:sz="2" w:space="0" w:color="000000"/>
            </w:tcBorders>
          </w:tcPr>
          <w:p w14:paraId="1E69BCC9" w14:textId="77777777" w:rsidR="00D43887" w:rsidRDefault="00D43887"/>
        </w:tc>
        <w:tc>
          <w:tcPr>
            <w:tcW w:w="1039" w:type="dxa"/>
            <w:tcBorders>
              <w:top w:val="single" w:sz="2" w:space="0" w:color="000000"/>
              <w:left w:val="single" w:sz="2" w:space="0" w:color="000000"/>
              <w:bottom w:val="single" w:sz="2" w:space="0" w:color="000000"/>
              <w:right w:val="single" w:sz="2" w:space="0" w:color="000000"/>
            </w:tcBorders>
          </w:tcPr>
          <w:p w14:paraId="0E9E66C7" w14:textId="54D82D31" w:rsidR="00D43887" w:rsidRPr="00F11645" w:rsidRDefault="00F11645">
            <w:pPr>
              <w:spacing w:after="0"/>
              <w:ind w:left="511"/>
              <w:rPr>
                <w:highlight w:val="black"/>
              </w:rPr>
            </w:pPr>
            <w:proofErr w:type="spellStart"/>
            <w:r w:rsidRPr="00F11645">
              <w:rPr>
                <w:rFonts w:ascii="Times New Roman" w:eastAsia="Times New Roman" w:hAnsi="Times New Roman" w:cs="Times New Roman"/>
                <w:sz w:val="10"/>
                <w:highlight w:val="black"/>
              </w:rPr>
              <w:t>cccccccccccc</w:t>
            </w:r>
            <w:proofErr w:type="spellEnd"/>
          </w:p>
        </w:tc>
      </w:tr>
    </w:tbl>
    <w:p w14:paraId="52903580" w14:textId="7EE1B1C2" w:rsidR="00D43887" w:rsidRDefault="006A58DF">
      <w:pPr>
        <w:tabs>
          <w:tab w:val="center" w:pos="3236"/>
          <w:tab w:val="center" w:pos="8915"/>
        </w:tabs>
        <w:spacing w:after="3"/>
      </w:pPr>
      <w:r>
        <w:rPr>
          <w:sz w:val="12"/>
        </w:rPr>
        <w:tab/>
        <w:t>s DPH</w:t>
      </w:r>
      <w:r>
        <w:rPr>
          <w:sz w:val="12"/>
        </w:rPr>
        <w:tab/>
      </w:r>
      <w:proofErr w:type="spellStart"/>
      <w:r w:rsidR="00F11645" w:rsidRPr="00F11645">
        <w:rPr>
          <w:sz w:val="12"/>
          <w:highlight w:val="black"/>
        </w:rPr>
        <w:t>cccccccccc</w:t>
      </w:r>
      <w:proofErr w:type="spellEnd"/>
    </w:p>
    <w:tbl>
      <w:tblPr>
        <w:tblStyle w:val="TableGrid"/>
        <w:tblW w:w="9407" w:type="dxa"/>
        <w:tblInd w:w="-2837" w:type="dxa"/>
        <w:tblCellMar>
          <w:top w:w="0" w:type="dxa"/>
          <w:left w:w="19" w:type="dxa"/>
          <w:bottom w:w="0" w:type="dxa"/>
          <w:right w:w="24" w:type="dxa"/>
        </w:tblCellMar>
        <w:tblLook w:val="04A0" w:firstRow="1" w:lastRow="0" w:firstColumn="1" w:lastColumn="0" w:noHBand="0" w:noVBand="1"/>
      </w:tblPr>
      <w:tblGrid>
        <w:gridCol w:w="664"/>
        <w:gridCol w:w="663"/>
        <w:gridCol w:w="670"/>
        <w:gridCol w:w="662"/>
        <w:gridCol w:w="3347"/>
        <w:gridCol w:w="601"/>
        <w:gridCol w:w="1054"/>
        <w:gridCol w:w="707"/>
        <w:gridCol w:w="1039"/>
      </w:tblGrid>
      <w:tr w:rsidR="00D43887" w14:paraId="3ADE2F7F" w14:textId="77777777">
        <w:trPr>
          <w:trHeight w:val="173"/>
        </w:trPr>
        <w:tc>
          <w:tcPr>
            <w:tcW w:w="664" w:type="dxa"/>
            <w:tcBorders>
              <w:top w:val="single" w:sz="2" w:space="0" w:color="000000"/>
              <w:left w:val="single" w:sz="2" w:space="0" w:color="000000"/>
              <w:bottom w:val="single" w:sz="2" w:space="0" w:color="000000"/>
              <w:right w:val="single" w:sz="2" w:space="0" w:color="000000"/>
            </w:tcBorders>
          </w:tcPr>
          <w:p w14:paraId="01614F30" w14:textId="77777777" w:rsidR="00D43887" w:rsidRDefault="006A58DF">
            <w:pPr>
              <w:spacing w:after="0"/>
              <w:ind w:left="31"/>
              <w:jc w:val="center"/>
            </w:pPr>
            <w:r>
              <w:rPr>
                <w:rFonts w:ascii="Times New Roman" w:eastAsia="Times New Roman" w:hAnsi="Times New Roman" w:cs="Times New Roman"/>
                <w:sz w:val="14"/>
              </w:rPr>
              <w:t>9</w:t>
            </w:r>
          </w:p>
        </w:tc>
        <w:tc>
          <w:tcPr>
            <w:tcW w:w="663" w:type="dxa"/>
            <w:tcBorders>
              <w:top w:val="single" w:sz="2" w:space="0" w:color="000000"/>
              <w:left w:val="single" w:sz="2" w:space="0" w:color="000000"/>
              <w:bottom w:val="single" w:sz="2" w:space="0" w:color="000000"/>
              <w:right w:val="single" w:sz="2" w:space="0" w:color="000000"/>
            </w:tcBorders>
          </w:tcPr>
          <w:p w14:paraId="0D279631" w14:textId="77777777" w:rsidR="00D43887" w:rsidRDefault="00D43887"/>
        </w:tc>
        <w:tc>
          <w:tcPr>
            <w:tcW w:w="670" w:type="dxa"/>
            <w:tcBorders>
              <w:top w:val="single" w:sz="2" w:space="0" w:color="000000"/>
              <w:left w:val="single" w:sz="2" w:space="0" w:color="000000"/>
              <w:bottom w:val="single" w:sz="2" w:space="0" w:color="000000"/>
              <w:right w:val="single" w:sz="2" w:space="0" w:color="000000"/>
            </w:tcBorders>
          </w:tcPr>
          <w:p w14:paraId="42B9A0A8" w14:textId="77777777" w:rsidR="00D43887" w:rsidRDefault="00D43887"/>
        </w:tc>
        <w:tc>
          <w:tcPr>
            <w:tcW w:w="662" w:type="dxa"/>
            <w:tcBorders>
              <w:top w:val="single" w:sz="2" w:space="0" w:color="000000"/>
              <w:left w:val="single" w:sz="2" w:space="0" w:color="000000"/>
              <w:bottom w:val="single" w:sz="2" w:space="0" w:color="000000"/>
              <w:right w:val="single" w:sz="2" w:space="0" w:color="000000"/>
            </w:tcBorders>
          </w:tcPr>
          <w:p w14:paraId="66551D9D" w14:textId="77777777" w:rsidR="00D43887" w:rsidRDefault="00D43887"/>
        </w:tc>
        <w:tc>
          <w:tcPr>
            <w:tcW w:w="3347" w:type="dxa"/>
            <w:tcBorders>
              <w:top w:val="single" w:sz="2" w:space="0" w:color="000000"/>
              <w:left w:val="single" w:sz="2" w:space="0" w:color="000000"/>
              <w:bottom w:val="single" w:sz="2" w:space="0" w:color="000000"/>
              <w:right w:val="single" w:sz="2" w:space="0" w:color="000000"/>
            </w:tcBorders>
          </w:tcPr>
          <w:p w14:paraId="6A5E0A9E" w14:textId="77777777" w:rsidR="00D43887" w:rsidRDefault="006A58DF">
            <w:pPr>
              <w:spacing w:after="0"/>
              <w:ind w:left="11"/>
            </w:pPr>
            <w:r>
              <w:rPr>
                <w:sz w:val="14"/>
              </w:rPr>
              <w:t>Ostatní konstrukce a práce</w:t>
            </w:r>
          </w:p>
        </w:tc>
        <w:tc>
          <w:tcPr>
            <w:tcW w:w="601" w:type="dxa"/>
            <w:tcBorders>
              <w:top w:val="single" w:sz="2" w:space="0" w:color="000000"/>
              <w:left w:val="single" w:sz="2" w:space="0" w:color="000000"/>
              <w:bottom w:val="single" w:sz="2" w:space="0" w:color="000000"/>
              <w:right w:val="single" w:sz="2" w:space="0" w:color="000000"/>
            </w:tcBorders>
          </w:tcPr>
          <w:p w14:paraId="34CA2F88" w14:textId="77777777" w:rsidR="00D43887" w:rsidRDefault="00D43887"/>
        </w:tc>
        <w:tc>
          <w:tcPr>
            <w:tcW w:w="1054" w:type="dxa"/>
            <w:tcBorders>
              <w:top w:val="single" w:sz="2" w:space="0" w:color="000000"/>
              <w:left w:val="single" w:sz="2" w:space="0" w:color="000000"/>
              <w:bottom w:val="single" w:sz="2" w:space="0" w:color="000000"/>
              <w:right w:val="single" w:sz="2" w:space="0" w:color="000000"/>
            </w:tcBorders>
          </w:tcPr>
          <w:p w14:paraId="4B8E4FF8" w14:textId="77777777" w:rsidR="00D43887" w:rsidRDefault="00D43887"/>
        </w:tc>
        <w:tc>
          <w:tcPr>
            <w:tcW w:w="707" w:type="dxa"/>
            <w:tcBorders>
              <w:top w:val="single" w:sz="2" w:space="0" w:color="000000"/>
              <w:left w:val="single" w:sz="2" w:space="0" w:color="000000"/>
              <w:bottom w:val="single" w:sz="2" w:space="0" w:color="000000"/>
              <w:right w:val="single" w:sz="2" w:space="0" w:color="000000"/>
            </w:tcBorders>
          </w:tcPr>
          <w:p w14:paraId="2D9EB596" w14:textId="77777777" w:rsidR="00D43887" w:rsidRDefault="00D43887"/>
        </w:tc>
        <w:tc>
          <w:tcPr>
            <w:tcW w:w="1039" w:type="dxa"/>
            <w:tcBorders>
              <w:top w:val="single" w:sz="2" w:space="0" w:color="000000"/>
              <w:left w:val="single" w:sz="2" w:space="0" w:color="000000"/>
              <w:bottom w:val="single" w:sz="2" w:space="0" w:color="000000"/>
              <w:right w:val="single" w:sz="2" w:space="0" w:color="000000"/>
            </w:tcBorders>
          </w:tcPr>
          <w:p w14:paraId="3CA902D3" w14:textId="77777777" w:rsidR="00D43887" w:rsidRDefault="00D43887"/>
        </w:tc>
      </w:tr>
      <w:tr w:rsidR="00D43887" w14:paraId="7FE89EAB" w14:textId="77777777">
        <w:trPr>
          <w:trHeight w:val="336"/>
        </w:trPr>
        <w:tc>
          <w:tcPr>
            <w:tcW w:w="664" w:type="dxa"/>
            <w:tcBorders>
              <w:top w:val="single" w:sz="2" w:space="0" w:color="000000"/>
              <w:left w:val="single" w:sz="2" w:space="0" w:color="000000"/>
              <w:bottom w:val="single" w:sz="2" w:space="0" w:color="000000"/>
              <w:right w:val="single" w:sz="2" w:space="0" w:color="000000"/>
            </w:tcBorders>
          </w:tcPr>
          <w:p w14:paraId="78D0E29D" w14:textId="77777777" w:rsidR="00D43887" w:rsidRDefault="006A58DF">
            <w:pPr>
              <w:spacing w:after="0"/>
              <w:ind w:left="26"/>
              <w:jc w:val="center"/>
            </w:pPr>
            <w:r>
              <w:rPr>
                <w:rFonts w:ascii="Times New Roman" w:eastAsia="Times New Roman" w:hAnsi="Times New Roman" w:cs="Times New Roman"/>
                <w:sz w:val="16"/>
              </w:rPr>
              <w:t>1</w:t>
            </w:r>
          </w:p>
        </w:tc>
        <w:tc>
          <w:tcPr>
            <w:tcW w:w="1332" w:type="dxa"/>
            <w:gridSpan w:val="2"/>
            <w:tcBorders>
              <w:top w:val="single" w:sz="2" w:space="0" w:color="000000"/>
              <w:left w:val="single" w:sz="2" w:space="0" w:color="000000"/>
              <w:bottom w:val="single" w:sz="2" w:space="0" w:color="000000"/>
              <w:right w:val="single" w:sz="2" w:space="0" w:color="000000"/>
            </w:tcBorders>
          </w:tcPr>
          <w:p w14:paraId="0092AC2E" w14:textId="77777777" w:rsidR="00D43887" w:rsidRDefault="006A58DF">
            <w:pPr>
              <w:tabs>
                <w:tab w:val="center" w:pos="322"/>
                <w:tab w:val="center" w:pos="990"/>
              </w:tabs>
              <w:spacing w:after="0"/>
            </w:pPr>
            <w:r>
              <w:rPr>
                <w:sz w:val="10"/>
              </w:rPr>
              <w:tab/>
            </w:r>
            <w:r>
              <w:rPr>
                <w:rFonts w:ascii="Times New Roman" w:eastAsia="Times New Roman" w:hAnsi="Times New Roman" w:cs="Times New Roman"/>
                <w:sz w:val="10"/>
              </w:rPr>
              <w:t>442</w:t>
            </w:r>
            <w:r>
              <w:rPr>
                <w:rFonts w:ascii="Times New Roman" w:eastAsia="Times New Roman" w:hAnsi="Times New Roman" w:cs="Times New Roman"/>
                <w:sz w:val="10"/>
              </w:rPr>
              <w:tab/>
              <w:t>701.1</w:t>
            </w:r>
          </w:p>
        </w:tc>
        <w:tc>
          <w:tcPr>
            <w:tcW w:w="662" w:type="dxa"/>
            <w:tcBorders>
              <w:top w:val="single" w:sz="2" w:space="0" w:color="000000"/>
              <w:left w:val="single" w:sz="2" w:space="0" w:color="000000"/>
              <w:bottom w:val="single" w:sz="2" w:space="0" w:color="000000"/>
              <w:right w:val="single" w:sz="2" w:space="0" w:color="000000"/>
            </w:tcBorders>
          </w:tcPr>
          <w:p w14:paraId="15E42007" w14:textId="77777777" w:rsidR="00D43887" w:rsidRDefault="006A58DF">
            <w:pPr>
              <w:spacing w:after="0"/>
              <w:ind w:left="25"/>
              <w:jc w:val="center"/>
            </w:pPr>
            <w:r>
              <w:rPr>
                <w:rFonts w:ascii="Times New Roman" w:eastAsia="Times New Roman" w:hAnsi="Times New Roman" w:cs="Times New Roman"/>
                <w:sz w:val="10"/>
              </w:rPr>
              <w:t>966842</w:t>
            </w:r>
          </w:p>
        </w:tc>
        <w:tc>
          <w:tcPr>
            <w:tcW w:w="3347" w:type="dxa"/>
            <w:tcBorders>
              <w:top w:val="single" w:sz="2" w:space="0" w:color="000000"/>
              <w:left w:val="single" w:sz="2" w:space="0" w:color="000000"/>
              <w:bottom w:val="single" w:sz="2" w:space="0" w:color="000000"/>
              <w:right w:val="single" w:sz="2" w:space="0" w:color="000000"/>
            </w:tcBorders>
          </w:tcPr>
          <w:p w14:paraId="6BAD72AD" w14:textId="77777777" w:rsidR="00D43887" w:rsidRDefault="006A58DF">
            <w:pPr>
              <w:spacing w:after="0"/>
              <w:ind w:left="6" w:right="726" w:firstLine="10"/>
              <w:jc w:val="both"/>
            </w:pPr>
            <w:r>
              <w:rPr>
                <w:sz w:val="10"/>
              </w:rPr>
              <w:t>KOMPLETNÍ ODSTRANĚNÍ OPLOCENÍ Z DRÁTĚNÉHO PLETIVA vč. likvidace (</w:t>
            </w:r>
            <w:proofErr w:type="spellStart"/>
            <w:r>
              <w:rPr>
                <w:sz w:val="10"/>
              </w:rPr>
              <w:t>odku</w:t>
            </w:r>
            <w:proofErr w:type="spellEnd"/>
            <w:r>
              <w:rPr>
                <w:sz w:val="10"/>
              </w:rPr>
              <w:t xml:space="preserve"> zhotovitelem</w:t>
            </w:r>
          </w:p>
        </w:tc>
        <w:tc>
          <w:tcPr>
            <w:tcW w:w="601" w:type="dxa"/>
            <w:tcBorders>
              <w:top w:val="single" w:sz="2" w:space="0" w:color="000000"/>
              <w:left w:val="single" w:sz="2" w:space="0" w:color="000000"/>
              <w:bottom w:val="single" w:sz="2" w:space="0" w:color="000000"/>
              <w:right w:val="single" w:sz="2" w:space="0" w:color="000000"/>
            </w:tcBorders>
            <w:vAlign w:val="center"/>
          </w:tcPr>
          <w:p w14:paraId="78153CC9" w14:textId="77777777" w:rsidR="00D43887" w:rsidRDefault="006A58DF">
            <w:pPr>
              <w:spacing w:after="0"/>
              <w:ind w:left="28"/>
              <w:jc w:val="center"/>
            </w:pPr>
            <w:r>
              <w:rPr>
                <w:sz w:val="10"/>
              </w:rPr>
              <w:t>m</w:t>
            </w:r>
          </w:p>
        </w:tc>
        <w:tc>
          <w:tcPr>
            <w:tcW w:w="1054" w:type="dxa"/>
            <w:tcBorders>
              <w:top w:val="single" w:sz="2" w:space="0" w:color="000000"/>
              <w:left w:val="single" w:sz="2" w:space="0" w:color="000000"/>
              <w:bottom w:val="single" w:sz="2" w:space="0" w:color="000000"/>
              <w:right w:val="single" w:sz="2" w:space="0" w:color="000000"/>
            </w:tcBorders>
            <w:vAlign w:val="center"/>
          </w:tcPr>
          <w:p w14:paraId="61C9DCD5" w14:textId="10BBB9A2" w:rsidR="00D43887" w:rsidRPr="00F11645" w:rsidRDefault="00F11645">
            <w:pPr>
              <w:spacing w:after="0"/>
              <w:ind w:right="28"/>
              <w:jc w:val="right"/>
              <w:rPr>
                <w:highlight w:val="black"/>
              </w:rPr>
            </w:pPr>
            <w:proofErr w:type="spellStart"/>
            <w:r w:rsidRPr="00F11645">
              <w:rPr>
                <w:sz w:val="10"/>
                <w:highlight w:val="black"/>
              </w:rPr>
              <w:t>cccccccccc</w:t>
            </w:r>
            <w:proofErr w:type="spellEnd"/>
          </w:p>
        </w:tc>
        <w:tc>
          <w:tcPr>
            <w:tcW w:w="707" w:type="dxa"/>
            <w:tcBorders>
              <w:top w:val="single" w:sz="2" w:space="0" w:color="000000"/>
              <w:left w:val="single" w:sz="2" w:space="0" w:color="000000"/>
              <w:bottom w:val="single" w:sz="2" w:space="0" w:color="000000"/>
              <w:right w:val="single" w:sz="2" w:space="0" w:color="000000"/>
            </w:tcBorders>
            <w:vAlign w:val="center"/>
          </w:tcPr>
          <w:p w14:paraId="1829D44A" w14:textId="77777777" w:rsidR="00D43887" w:rsidRPr="00F11645" w:rsidRDefault="006A58DF">
            <w:pPr>
              <w:spacing w:after="0"/>
              <w:jc w:val="right"/>
              <w:rPr>
                <w:highlight w:val="black"/>
              </w:rPr>
            </w:pPr>
            <w:r w:rsidRPr="00F11645">
              <w:rPr>
                <w:rFonts w:ascii="Times New Roman" w:eastAsia="Times New Roman" w:hAnsi="Times New Roman" w:cs="Times New Roman"/>
                <w:sz w:val="10"/>
                <w:highlight w:val="black"/>
              </w:rPr>
              <w:t>75</w:t>
            </w:r>
          </w:p>
        </w:tc>
        <w:tc>
          <w:tcPr>
            <w:tcW w:w="1039" w:type="dxa"/>
            <w:tcBorders>
              <w:top w:val="single" w:sz="2" w:space="0" w:color="000000"/>
              <w:left w:val="single" w:sz="2" w:space="0" w:color="000000"/>
              <w:bottom w:val="single" w:sz="2" w:space="0" w:color="000000"/>
              <w:right w:val="single" w:sz="2" w:space="0" w:color="000000"/>
            </w:tcBorders>
            <w:vAlign w:val="center"/>
          </w:tcPr>
          <w:p w14:paraId="17C1C67E" w14:textId="15EBB0B1" w:rsidR="00D43887" w:rsidRPr="00F11645" w:rsidRDefault="00F11645">
            <w:pPr>
              <w:spacing w:after="0"/>
              <w:ind w:right="26"/>
              <w:jc w:val="right"/>
              <w:rPr>
                <w:highlight w:val="black"/>
              </w:rPr>
            </w:pPr>
            <w:proofErr w:type="spellStart"/>
            <w:r w:rsidRPr="00F11645">
              <w:rPr>
                <w:sz w:val="10"/>
                <w:highlight w:val="black"/>
              </w:rPr>
              <w:t>cccccc</w:t>
            </w:r>
            <w:proofErr w:type="spellEnd"/>
            <w:r w:rsidR="006A58DF" w:rsidRPr="00F11645">
              <w:rPr>
                <w:sz w:val="10"/>
                <w:highlight w:val="black"/>
              </w:rPr>
              <w:t xml:space="preserve"> Kč</w:t>
            </w:r>
          </w:p>
        </w:tc>
      </w:tr>
      <w:tr w:rsidR="00D43887" w14:paraId="36D92AD1" w14:textId="77777777">
        <w:trPr>
          <w:trHeight w:val="684"/>
        </w:trPr>
        <w:tc>
          <w:tcPr>
            <w:tcW w:w="6006" w:type="dxa"/>
            <w:gridSpan w:val="5"/>
            <w:tcBorders>
              <w:top w:val="single" w:sz="2" w:space="0" w:color="000000"/>
              <w:left w:val="single" w:sz="2" w:space="0" w:color="000000"/>
              <w:bottom w:val="single" w:sz="2" w:space="0" w:color="000000"/>
              <w:right w:val="nil"/>
            </w:tcBorders>
          </w:tcPr>
          <w:p w14:paraId="1A1C1097" w14:textId="77777777" w:rsidR="00D43887" w:rsidRDefault="006A58DF">
            <w:pPr>
              <w:spacing w:after="1"/>
              <w:ind w:right="380"/>
              <w:jc w:val="center"/>
            </w:pPr>
            <w:r>
              <w:rPr>
                <w:sz w:val="10"/>
              </w:rPr>
              <w:t>Pozn.:</w:t>
            </w:r>
          </w:p>
          <w:p w14:paraId="41B53E1B" w14:textId="77777777" w:rsidR="00D43887" w:rsidRDefault="006A58DF">
            <w:pPr>
              <w:numPr>
                <w:ilvl w:val="0"/>
                <w:numId w:val="25"/>
              </w:numPr>
              <w:spacing w:after="0"/>
              <w:ind w:firstLine="5"/>
            </w:pPr>
            <w:r>
              <w:rPr>
                <w:rFonts w:ascii="Times New Roman" w:eastAsia="Times New Roman" w:hAnsi="Times New Roman" w:cs="Times New Roman"/>
                <w:sz w:val="10"/>
              </w:rPr>
              <w:t>Položka zahrnuje veškerou manipulaci s vybouranou sutí a hmotami včetně uložení na skládku a likvidace.</w:t>
            </w:r>
          </w:p>
          <w:p w14:paraId="611C7610" w14:textId="77777777" w:rsidR="00D43887" w:rsidRDefault="006A58DF">
            <w:pPr>
              <w:numPr>
                <w:ilvl w:val="0"/>
                <w:numId w:val="25"/>
              </w:numPr>
              <w:spacing w:after="0"/>
              <w:ind w:firstLine="5"/>
            </w:pPr>
            <w:r>
              <w:rPr>
                <w:rFonts w:ascii="Times New Roman" w:eastAsia="Times New Roman" w:hAnsi="Times New Roman" w:cs="Times New Roman"/>
                <w:sz w:val="10"/>
              </w:rPr>
              <w:t>Odkup zhotovitelem.</w:t>
            </w:r>
          </w:p>
          <w:p w14:paraId="1BEA1F01" w14:textId="77777777" w:rsidR="00D43887" w:rsidRDefault="006A58DF">
            <w:pPr>
              <w:numPr>
                <w:ilvl w:val="0"/>
                <w:numId w:val="25"/>
              </w:numPr>
              <w:spacing w:after="0"/>
              <w:ind w:firstLine="5"/>
            </w:pPr>
            <w:r>
              <w:rPr>
                <w:rFonts w:ascii="Times New Roman" w:eastAsia="Times New Roman" w:hAnsi="Times New Roman" w:cs="Times New Roman"/>
                <w:sz w:val="10"/>
              </w:rPr>
              <w:t xml:space="preserve">Položka zahrnuje veškeré další práce plynoucí z technologického předpisu a z platných předpisů. - Položka zahrnuje i </w:t>
            </w:r>
            <w:proofErr w:type="spellStart"/>
            <w:r>
              <w:rPr>
                <w:rFonts w:ascii="Times New Roman" w:eastAsia="Times New Roman" w:hAnsi="Times New Roman" w:cs="Times New Roman"/>
                <w:sz w:val="10"/>
              </w:rPr>
              <w:t>odstraněnísloupků</w:t>
            </w:r>
            <w:proofErr w:type="spellEnd"/>
            <w:r>
              <w:rPr>
                <w:rFonts w:ascii="Times New Roman" w:eastAsia="Times New Roman" w:hAnsi="Times New Roman" w:cs="Times New Roman"/>
                <w:sz w:val="10"/>
              </w:rPr>
              <w:t xml:space="preserve"> z jiného materiálu, odstranění vrat a vrátek.</w:t>
            </w:r>
          </w:p>
        </w:tc>
        <w:tc>
          <w:tcPr>
            <w:tcW w:w="601" w:type="dxa"/>
            <w:tcBorders>
              <w:top w:val="single" w:sz="2" w:space="0" w:color="000000"/>
              <w:left w:val="nil"/>
              <w:bottom w:val="single" w:sz="2" w:space="0" w:color="000000"/>
              <w:right w:val="nil"/>
            </w:tcBorders>
          </w:tcPr>
          <w:p w14:paraId="7FB41F02" w14:textId="77777777" w:rsidR="00D43887" w:rsidRDefault="00D43887"/>
        </w:tc>
        <w:tc>
          <w:tcPr>
            <w:tcW w:w="1054" w:type="dxa"/>
            <w:tcBorders>
              <w:top w:val="single" w:sz="2" w:space="0" w:color="000000"/>
              <w:left w:val="nil"/>
              <w:bottom w:val="single" w:sz="2" w:space="0" w:color="000000"/>
              <w:right w:val="nil"/>
            </w:tcBorders>
          </w:tcPr>
          <w:p w14:paraId="3C169207" w14:textId="77777777" w:rsidR="00D43887" w:rsidRDefault="00D43887"/>
        </w:tc>
        <w:tc>
          <w:tcPr>
            <w:tcW w:w="707" w:type="dxa"/>
            <w:tcBorders>
              <w:top w:val="single" w:sz="2" w:space="0" w:color="000000"/>
              <w:left w:val="nil"/>
              <w:bottom w:val="single" w:sz="2" w:space="0" w:color="000000"/>
              <w:right w:val="nil"/>
            </w:tcBorders>
          </w:tcPr>
          <w:p w14:paraId="48ECEB96" w14:textId="77777777" w:rsidR="00D43887" w:rsidRDefault="00D43887"/>
        </w:tc>
        <w:tc>
          <w:tcPr>
            <w:tcW w:w="1039" w:type="dxa"/>
            <w:tcBorders>
              <w:top w:val="single" w:sz="2" w:space="0" w:color="000000"/>
              <w:left w:val="nil"/>
              <w:bottom w:val="single" w:sz="2" w:space="0" w:color="000000"/>
              <w:right w:val="single" w:sz="2" w:space="0" w:color="000000"/>
            </w:tcBorders>
          </w:tcPr>
          <w:p w14:paraId="4416B98D" w14:textId="77777777" w:rsidR="00D43887" w:rsidRDefault="00D43887"/>
        </w:tc>
      </w:tr>
      <w:tr w:rsidR="00D43887" w:rsidRPr="00F11645" w14:paraId="45CFBAD7" w14:textId="77777777">
        <w:trPr>
          <w:trHeight w:val="285"/>
        </w:trPr>
        <w:tc>
          <w:tcPr>
            <w:tcW w:w="2659" w:type="dxa"/>
            <w:gridSpan w:val="4"/>
            <w:tcBorders>
              <w:top w:val="single" w:sz="2" w:space="0" w:color="000000"/>
              <w:left w:val="nil"/>
              <w:bottom w:val="nil"/>
              <w:right w:val="single" w:sz="2" w:space="0" w:color="000000"/>
            </w:tcBorders>
          </w:tcPr>
          <w:p w14:paraId="444C708A" w14:textId="77777777" w:rsidR="00D43887" w:rsidRDefault="00D43887"/>
        </w:tc>
        <w:tc>
          <w:tcPr>
            <w:tcW w:w="3347" w:type="dxa"/>
            <w:tcBorders>
              <w:top w:val="single" w:sz="2" w:space="0" w:color="000000"/>
              <w:left w:val="single" w:sz="2" w:space="0" w:color="000000"/>
              <w:bottom w:val="single" w:sz="2" w:space="0" w:color="000000"/>
              <w:right w:val="single" w:sz="2" w:space="0" w:color="000000"/>
            </w:tcBorders>
          </w:tcPr>
          <w:p w14:paraId="43862517" w14:textId="77777777" w:rsidR="00D43887" w:rsidRDefault="006A58DF">
            <w:pPr>
              <w:spacing w:after="7"/>
              <w:ind w:left="6"/>
            </w:pPr>
            <w:r>
              <w:rPr>
                <w:sz w:val="10"/>
              </w:rPr>
              <w:t>Celkem cena bez DPH</w:t>
            </w:r>
          </w:p>
          <w:p w14:paraId="0C49BDB9" w14:textId="77777777" w:rsidR="00D43887" w:rsidRDefault="006A58DF">
            <w:pPr>
              <w:spacing w:after="0"/>
              <w:ind w:left="6"/>
            </w:pPr>
            <w:r>
              <w:rPr>
                <w:sz w:val="12"/>
              </w:rPr>
              <w:t>DPH 21%</w:t>
            </w:r>
          </w:p>
          <w:p w14:paraId="040017EF" w14:textId="77777777" w:rsidR="00D43887" w:rsidRDefault="006A58DF">
            <w:pPr>
              <w:spacing w:after="0"/>
              <w:ind w:left="6"/>
            </w:pPr>
            <w:r>
              <w:rPr>
                <w:sz w:val="10"/>
              </w:rPr>
              <w:t xml:space="preserve">Celkem cena </w:t>
            </w:r>
          </w:p>
        </w:tc>
        <w:tc>
          <w:tcPr>
            <w:tcW w:w="601" w:type="dxa"/>
            <w:tcBorders>
              <w:top w:val="single" w:sz="2" w:space="0" w:color="000000"/>
              <w:left w:val="single" w:sz="2" w:space="0" w:color="000000"/>
              <w:bottom w:val="single" w:sz="2" w:space="0" w:color="000000"/>
              <w:right w:val="single" w:sz="2" w:space="0" w:color="000000"/>
            </w:tcBorders>
          </w:tcPr>
          <w:p w14:paraId="12A2E85F" w14:textId="77777777" w:rsidR="00D43887" w:rsidRDefault="00D43887"/>
        </w:tc>
        <w:tc>
          <w:tcPr>
            <w:tcW w:w="1054" w:type="dxa"/>
            <w:tcBorders>
              <w:top w:val="single" w:sz="2" w:space="0" w:color="000000"/>
              <w:left w:val="single" w:sz="2" w:space="0" w:color="000000"/>
              <w:bottom w:val="single" w:sz="2" w:space="0" w:color="000000"/>
              <w:right w:val="single" w:sz="2" w:space="0" w:color="000000"/>
            </w:tcBorders>
          </w:tcPr>
          <w:p w14:paraId="0EB92F00" w14:textId="77777777" w:rsidR="00D43887" w:rsidRDefault="00D43887"/>
        </w:tc>
        <w:tc>
          <w:tcPr>
            <w:tcW w:w="707" w:type="dxa"/>
            <w:tcBorders>
              <w:top w:val="single" w:sz="2" w:space="0" w:color="000000"/>
              <w:left w:val="single" w:sz="2" w:space="0" w:color="000000"/>
              <w:bottom w:val="single" w:sz="2" w:space="0" w:color="000000"/>
              <w:right w:val="single" w:sz="2" w:space="0" w:color="000000"/>
            </w:tcBorders>
          </w:tcPr>
          <w:p w14:paraId="714CC619" w14:textId="77777777" w:rsidR="00D43887" w:rsidRDefault="00D43887"/>
        </w:tc>
        <w:tc>
          <w:tcPr>
            <w:tcW w:w="1039" w:type="dxa"/>
            <w:tcBorders>
              <w:top w:val="single" w:sz="2" w:space="0" w:color="000000"/>
              <w:left w:val="single" w:sz="2" w:space="0" w:color="000000"/>
              <w:bottom w:val="single" w:sz="2" w:space="0" w:color="000000"/>
              <w:right w:val="single" w:sz="2" w:space="0" w:color="000000"/>
            </w:tcBorders>
          </w:tcPr>
          <w:p w14:paraId="494A6349" w14:textId="71390709" w:rsidR="00D43887" w:rsidRPr="00F11645" w:rsidRDefault="00F11645">
            <w:pPr>
              <w:spacing w:after="0"/>
              <w:ind w:left="505"/>
              <w:rPr>
                <w:highlight w:val="black"/>
              </w:rPr>
            </w:pPr>
            <w:proofErr w:type="spellStart"/>
            <w:r w:rsidRPr="00F11645">
              <w:rPr>
                <w:rFonts w:ascii="Times New Roman" w:eastAsia="Times New Roman" w:hAnsi="Times New Roman" w:cs="Times New Roman"/>
                <w:sz w:val="10"/>
                <w:highlight w:val="black"/>
              </w:rPr>
              <w:t>ccccccccccc</w:t>
            </w:r>
            <w:proofErr w:type="spellEnd"/>
          </w:p>
        </w:tc>
      </w:tr>
    </w:tbl>
    <w:p w14:paraId="4D3FA358" w14:textId="7671087C" w:rsidR="00D43887" w:rsidRDefault="006A58DF">
      <w:pPr>
        <w:tabs>
          <w:tab w:val="center" w:pos="3226"/>
          <w:tab w:val="center" w:pos="8908"/>
        </w:tabs>
        <w:spacing w:after="263" w:line="265" w:lineRule="auto"/>
      </w:pPr>
      <w:r>
        <w:rPr>
          <w:sz w:val="12"/>
        </w:rPr>
        <w:tab/>
        <w:t>s DPH</w:t>
      </w:r>
      <w:r>
        <w:rPr>
          <w:sz w:val="12"/>
        </w:rPr>
        <w:tab/>
      </w:r>
      <w:proofErr w:type="spellStart"/>
      <w:r w:rsidR="00F11645" w:rsidRPr="00F11645">
        <w:rPr>
          <w:rFonts w:ascii="Times New Roman" w:eastAsia="Times New Roman" w:hAnsi="Times New Roman" w:cs="Times New Roman"/>
          <w:sz w:val="12"/>
          <w:highlight w:val="black"/>
        </w:rPr>
        <w:t>ccccccccc</w:t>
      </w:r>
      <w:proofErr w:type="spellEnd"/>
    </w:p>
    <w:p w14:paraId="1D6A4D9F" w14:textId="77777777" w:rsidR="00D43887" w:rsidRDefault="006A58DF">
      <w:pPr>
        <w:spacing w:after="0"/>
      </w:pPr>
      <w:proofErr w:type="spellStart"/>
      <w:r>
        <w:rPr>
          <w:sz w:val="14"/>
        </w:rPr>
        <w:t>ecn</w:t>
      </w:r>
      <w:proofErr w:type="spellEnd"/>
      <w:r>
        <w:rPr>
          <w:sz w:val="14"/>
        </w:rPr>
        <w:t xml:space="preserve"> po oz y</w:t>
      </w:r>
    </w:p>
    <w:tbl>
      <w:tblPr>
        <w:tblStyle w:val="TableGrid"/>
        <w:tblW w:w="9409" w:type="dxa"/>
        <w:tblInd w:w="-2847" w:type="dxa"/>
        <w:tblCellMar>
          <w:top w:w="0" w:type="dxa"/>
          <w:left w:w="0" w:type="dxa"/>
          <w:bottom w:w="0" w:type="dxa"/>
          <w:right w:w="0" w:type="dxa"/>
        </w:tblCellMar>
        <w:tblLook w:val="04A0" w:firstRow="1" w:lastRow="0" w:firstColumn="1" w:lastColumn="0" w:noHBand="0" w:noVBand="1"/>
      </w:tblPr>
      <w:tblGrid>
        <w:gridCol w:w="660"/>
        <w:gridCol w:w="654"/>
        <w:gridCol w:w="658"/>
        <w:gridCol w:w="733"/>
        <w:gridCol w:w="3250"/>
        <w:gridCol w:w="602"/>
        <w:gridCol w:w="1048"/>
        <w:gridCol w:w="699"/>
        <w:gridCol w:w="1105"/>
      </w:tblGrid>
      <w:tr w:rsidR="00D43887" w14:paraId="0EF22872" w14:textId="77777777">
        <w:trPr>
          <w:trHeight w:val="266"/>
        </w:trPr>
        <w:tc>
          <w:tcPr>
            <w:tcW w:w="667" w:type="dxa"/>
            <w:tcBorders>
              <w:top w:val="single" w:sz="2" w:space="0" w:color="000000"/>
              <w:left w:val="single" w:sz="2" w:space="0" w:color="000000"/>
              <w:bottom w:val="single" w:sz="2" w:space="0" w:color="000000"/>
              <w:right w:val="single" w:sz="2" w:space="0" w:color="000000"/>
            </w:tcBorders>
            <w:vAlign w:val="bottom"/>
          </w:tcPr>
          <w:p w14:paraId="1230A0C2" w14:textId="77777777" w:rsidR="00D43887" w:rsidRDefault="006A58DF">
            <w:pPr>
              <w:spacing w:after="0"/>
              <w:ind w:left="29"/>
              <w:jc w:val="center"/>
            </w:pPr>
            <w:r>
              <w:rPr>
                <w:rFonts w:ascii="Times New Roman" w:eastAsia="Times New Roman" w:hAnsi="Times New Roman" w:cs="Times New Roman"/>
                <w:sz w:val="16"/>
              </w:rPr>
              <w:t>1</w:t>
            </w:r>
          </w:p>
          <w:p w14:paraId="6E93FDB4" w14:textId="77777777" w:rsidR="00D43887" w:rsidRDefault="006A58DF">
            <w:pPr>
              <w:spacing w:after="0"/>
              <w:ind w:left="24"/>
              <w:jc w:val="center"/>
            </w:pPr>
            <w:r>
              <w:rPr>
                <w:rFonts w:ascii="Times New Roman" w:eastAsia="Times New Roman" w:hAnsi="Times New Roman" w:cs="Times New Roman"/>
                <w:sz w:val="10"/>
              </w:rPr>
              <w:t>2</w:t>
            </w:r>
          </w:p>
        </w:tc>
        <w:tc>
          <w:tcPr>
            <w:tcW w:w="663" w:type="dxa"/>
            <w:tcBorders>
              <w:top w:val="single" w:sz="2" w:space="0" w:color="000000"/>
              <w:left w:val="single" w:sz="2" w:space="0" w:color="000000"/>
              <w:bottom w:val="single" w:sz="2" w:space="0" w:color="000000"/>
              <w:right w:val="single" w:sz="2" w:space="0" w:color="000000"/>
            </w:tcBorders>
          </w:tcPr>
          <w:p w14:paraId="3E78CA51" w14:textId="77777777" w:rsidR="00D43887" w:rsidRDefault="00D43887"/>
        </w:tc>
        <w:tc>
          <w:tcPr>
            <w:tcW w:w="667" w:type="dxa"/>
            <w:tcBorders>
              <w:top w:val="single" w:sz="2" w:space="0" w:color="000000"/>
              <w:left w:val="single" w:sz="2" w:space="0" w:color="000000"/>
              <w:bottom w:val="single" w:sz="2" w:space="0" w:color="000000"/>
              <w:right w:val="single" w:sz="2" w:space="0" w:color="000000"/>
            </w:tcBorders>
          </w:tcPr>
          <w:p w14:paraId="3AF65CDE" w14:textId="77777777" w:rsidR="00D43887" w:rsidRDefault="00D43887"/>
        </w:tc>
        <w:tc>
          <w:tcPr>
            <w:tcW w:w="742" w:type="dxa"/>
            <w:tcBorders>
              <w:top w:val="single" w:sz="2" w:space="0" w:color="000000"/>
              <w:left w:val="single" w:sz="2" w:space="0" w:color="000000"/>
              <w:bottom w:val="single" w:sz="2" w:space="0" w:color="000000"/>
              <w:right w:val="single" w:sz="2" w:space="0" w:color="000000"/>
            </w:tcBorders>
            <w:vAlign w:val="bottom"/>
          </w:tcPr>
          <w:p w14:paraId="18558984" w14:textId="77777777" w:rsidR="00D43887" w:rsidRDefault="006A58DF">
            <w:pPr>
              <w:spacing w:after="9"/>
              <w:ind w:right="-2"/>
              <w:jc w:val="right"/>
            </w:pPr>
            <w:r>
              <w:rPr>
                <w:sz w:val="10"/>
              </w:rPr>
              <w:t xml:space="preserve">V </w:t>
            </w:r>
          </w:p>
          <w:p w14:paraId="248950C4" w14:textId="77777777" w:rsidR="00D43887" w:rsidRDefault="006A58DF">
            <w:pPr>
              <w:spacing w:after="0"/>
              <w:ind w:right="-2"/>
              <w:jc w:val="right"/>
            </w:pPr>
            <w:r>
              <w:rPr>
                <w:sz w:val="10"/>
              </w:rPr>
              <w:t xml:space="preserve">V </w:t>
            </w:r>
          </w:p>
        </w:tc>
        <w:tc>
          <w:tcPr>
            <w:tcW w:w="3267" w:type="dxa"/>
            <w:tcBorders>
              <w:top w:val="single" w:sz="2" w:space="0" w:color="000000"/>
              <w:left w:val="single" w:sz="2" w:space="0" w:color="000000"/>
              <w:bottom w:val="single" w:sz="2" w:space="0" w:color="000000"/>
              <w:right w:val="single" w:sz="2" w:space="0" w:color="000000"/>
            </w:tcBorders>
          </w:tcPr>
          <w:p w14:paraId="42EC3171" w14:textId="77777777" w:rsidR="00D43887" w:rsidRDefault="006A58DF">
            <w:pPr>
              <w:spacing w:after="0"/>
              <w:ind w:left="22"/>
            </w:pPr>
            <w:r>
              <w:rPr>
                <w:sz w:val="10"/>
              </w:rPr>
              <w:t>'</w:t>
            </w:r>
            <w:proofErr w:type="spellStart"/>
            <w:r>
              <w:rPr>
                <w:sz w:val="10"/>
              </w:rPr>
              <w:t>kon</w:t>
            </w:r>
            <w:proofErr w:type="spellEnd"/>
            <w:r>
              <w:rPr>
                <w:sz w:val="10"/>
              </w:rPr>
              <w:t xml:space="preserve"> technika</w:t>
            </w:r>
          </w:p>
        </w:tc>
        <w:tc>
          <w:tcPr>
            <w:tcW w:w="603" w:type="dxa"/>
            <w:tcBorders>
              <w:top w:val="single" w:sz="2" w:space="0" w:color="000000"/>
              <w:left w:val="single" w:sz="2" w:space="0" w:color="000000"/>
              <w:bottom w:val="single" w:sz="2" w:space="0" w:color="000000"/>
              <w:right w:val="single" w:sz="2" w:space="0" w:color="000000"/>
            </w:tcBorders>
          </w:tcPr>
          <w:p w14:paraId="7A318567" w14:textId="77777777" w:rsidR="00D43887" w:rsidRDefault="006A58DF">
            <w:pPr>
              <w:spacing w:after="0"/>
              <w:ind w:left="34"/>
            </w:pPr>
            <w:r>
              <w:rPr>
                <w:sz w:val="10"/>
              </w:rPr>
              <w:t>hod.</w:t>
            </w:r>
          </w:p>
        </w:tc>
        <w:tc>
          <w:tcPr>
            <w:tcW w:w="1053" w:type="dxa"/>
            <w:tcBorders>
              <w:top w:val="single" w:sz="2" w:space="0" w:color="000000"/>
              <w:left w:val="single" w:sz="2" w:space="0" w:color="000000"/>
              <w:bottom w:val="single" w:sz="2" w:space="0" w:color="000000"/>
              <w:right w:val="single" w:sz="2" w:space="0" w:color="000000"/>
            </w:tcBorders>
          </w:tcPr>
          <w:p w14:paraId="58D7B9F3" w14:textId="13FFFEAB" w:rsidR="00D43887" w:rsidRPr="00F11645" w:rsidRDefault="00F11645">
            <w:pPr>
              <w:spacing w:after="0"/>
              <w:ind w:right="48"/>
              <w:jc w:val="right"/>
              <w:rPr>
                <w:highlight w:val="black"/>
              </w:rPr>
            </w:pPr>
            <w:proofErr w:type="spellStart"/>
            <w:r w:rsidRPr="00F11645">
              <w:rPr>
                <w:sz w:val="10"/>
                <w:highlight w:val="black"/>
              </w:rPr>
              <w:t>ccccc</w:t>
            </w:r>
            <w:proofErr w:type="spellEnd"/>
          </w:p>
        </w:tc>
        <w:tc>
          <w:tcPr>
            <w:tcW w:w="706" w:type="dxa"/>
            <w:tcBorders>
              <w:top w:val="single" w:sz="2" w:space="0" w:color="000000"/>
              <w:left w:val="single" w:sz="2" w:space="0" w:color="000000"/>
              <w:bottom w:val="single" w:sz="2" w:space="0" w:color="000000"/>
              <w:right w:val="single" w:sz="2" w:space="0" w:color="000000"/>
            </w:tcBorders>
          </w:tcPr>
          <w:p w14:paraId="67059117" w14:textId="77777777" w:rsidR="00D43887" w:rsidRPr="00F11645" w:rsidRDefault="006A58DF">
            <w:pPr>
              <w:spacing w:after="0"/>
              <w:ind w:right="19"/>
              <w:jc w:val="right"/>
              <w:rPr>
                <w:highlight w:val="black"/>
              </w:rPr>
            </w:pPr>
            <w:r w:rsidRPr="00F11645">
              <w:rPr>
                <w:rFonts w:ascii="Times New Roman" w:eastAsia="Times New Roman" w:hAnsi="Times New Roman" w:cs="Times New Roman"/>
                <w:sz w:val="16"/>
                <w:highlight w:val="black"/>
              </w:rPr>
              <w:t>1</w:t>
            </w:r>
          </w:p>
        </w:tc>
        <w:tc>
          <w:tcPr>
            <w:tcW w:w="1041" w:type="dxa"/>
            <w:tcBorders>
              <w:top w:val="single" w:sz="2" w:space="0" w:color="000000"/>
              <w:left w:val="single" w:sz="2" w:space="0" w:color="000000"/>
              <w:bottom w:val="single" w:sz="2" w:space="0" w:color="000000"/>
              <w:right w:val="single" w:sz="2" w:space="0" w:color="000000"/>
            </w:tcBorders>
          </w:tcPr>
          <w:p w14:paraId="5B9C1C2F" w14:textId="60E660D6" w:rsidR="00D43887" w:rsidRPr="00F11645" w:rsidRDefault="00F11645">
            <w:pPr>
              <w:spacing w:after="0"/>
              <w:ind w:right="47"/>
              <w:jc w:val="right"/>
              <w:rPr>
                <w:highlight w:val="black"/>
              </w:rPr>
            </w:pPr>
            <w:proofErr w:type="spellStart"/>
            <w:r w:rsidRPr="00F11645">
              <w:rPr>
                <w:sz w:val="10"/>
                <w:highlight w:val="black"/>
              </w:rPr>
              <w:t>cccccc</w:t>
            </w:r>
            <w:proofErr w:type="spellEnd"/>
          </w:p>
        </w:tc>
      </w:tr>
      <w:tr w:rsidR="00D43887" w14:paraId="33B82E0D" w14:textId="77777777">
        <w:trPr>
          <w:trHeight w:val="269"/>
        </w:trPr>
        <w:tc>
          <w:tcPr>
            <w:tcW w:w="667" w:type="dxa"/>
            <w:tcBorders>
              <w:top w:val="single" w:sz="2" w:space="0" w:color="000000"/>
              <w:left w:val="single" w:sz="2" w:space="0" w:color="000000"/>
              <w:bottom w:val="single" w:sz="2" w:space="0" w:color="000000"/>
              <w:right w:val="single" w:sz="2" w:space="0" w:color="000000"/>
            </w:tcBorders>
          </w:tcPr>
          <w:p w14:paraId="7B064A11" w14:textId="77777777" w:rsidR="00D43887" w:rsidRDefault="00D43887"/>
        </w:tc>
        <w:tc>
          <w:tcPr>
            <w:tcW w:w="663" w:type="dxa"/>
            <w:tcBorders>
              <w:top w:val="single" w:sz="2" w:space="0" w:color="000000"/>
              <w:left w:val="single" w:sz="2" w:space="0" w:color="000000"/>
              <w:bottom w:val="single" w:sz="2" w:space="0" w:color="000000"/>
              <w:right w:val="single" w:sz="2" w:space="0" w:color="000000"/>
            </w:tcBorders>
          </w:tcPr>
          <w:p w14:paraId="3B547845" w14:textId="77777777" w:rsidR="00D43887" w:rsidRDefault="00D43887"/>
        </w:tc>
        <w:tc>
          <w:tcPr>
            <w:tcW w:w="667" w:type="dxa"/>
            <w:tcBorders>
              <w:top w:val="single" w:sz="2" w:space="0" w:color="000000"/>
              <w:left w:val="single" w:sz="2" w:space="0" w:color="000000"/>
              <w:bottom w:val="single" w:sz="2" w:space="0" w:color="000000"/>
              <w:right w:val="single" w:sz="2" w:space="0" w:color="000000"/>
            </w:tcBorders>
          </w:tcPr>
          <w:p w14:paraId="3296BFEA" w14:textId="77777777" w:rsidR="00D43887" w:rsidRDefault="00D43887"/>
        </w:tc>
        <w:tc>
          <w:tcPr>
            <w:tcW w:w="742" w:type="dxa"/>
            <w:tcBorders>
              <w:top w:val="single" w:sz="2" w:space="0" w:color="000000"/>
              <w:left w:val="single" w:sz="2" w:space="0" w:color="000000"/>
              <w:bottom w:val="single" w:sz="2" w:space="0" w:color="000000"/>
              <w:right w:val="single" w:sz="2" w:space="0" w:color="000000"/>
            </w:tcBorders>
          </w:tcPr>
          <w:p w14:paraId="5C4D4D79" w14:textId="77777777" w:rsidR="00D43887" w:rsidRDefault="00D43887"/>
        </w:tc>
        <w:tc>
          <w:tcPr>
            <w:tcW w:w="3267" w:type="dxa"/>
            <w:tcBorders>
              <w:top w:val="single" w:sz="2" w:space="0" w:color="000000"/>
              <w:left w:val="single" w:sz="2" w:space="0" w:color="000000"/>
              <w:bottom w:val="single" w:sz="2" w:space="0" w:color="000000"/>
              <w:right w:val="single" w:sz="2" w:space="0" w:color="000000"/>
            </w:tcBorders>
          </w:tcPr>
          <w:p w14:paraId="1CA1F027" w14:textId="77777777" w:rsidR="00D43887" w:rsidRDefault="006A58DF">
            <w:pPr>
              <w:spacing w:after="7"/>
              <w:ind w:left="22"/>
            </w:pPr>
            <w:r>
              <w:rPr>
                <w:sz w:val="10"/>
              </w:rPr>
              <w:t>'</w:t>
            </w:r>
            <w:proofErr w:type="spellStart"/>
            <w:r>
              <w:rPr>
                <w:sz w:val="10"/>
              </w:rPr>
              <w:t>kon</w:t>
            </w:r>
            <w:proofErr w:type="spellEnd"/>
            <w:r>
              <w:rPr>
                <w:sz w:val="10"/>
              </w:rPr>
              <w:t xml:space="preserve"> dělníka úklidové </w:t>
            </w:r>
            <w:proofErr w:type="spellStart"/>
            <w:r>
              <w:rPr>
                <w:sz w:val="10"/>
              </w:rPr>
              <w:t>ráce</w:t>
            </w:r>
            <w:proofErr w:type="spellEnd"/>
            <w:r>
              <w:rPr>
                <w:sz w:val="10"/>
              </w:rPr>
              <w:t xml:space="preserve"> </w:t>
            </w:r>
            <w:proofErr w:type="spellStart"/>
            <w:r>
              <w:rPr>
                <w:sz w:val="10"/>
              </w:rPr>
              <w:t>spo•ené</w:t>
            </w:r>
            <w:proofErr w:type="spellEnd"/>
            <w:r>
              <w:rPr>
                <w:sz w:val="10"/>
              </w:rPr>
              <w:t xml:space="preserve"> s odstraněním následků DN</w:t>
            </w:r>
          </w:p>
          <w:p w14:paraId="0B86CFCE" w14:textId="77777777" w:rsidR="00D43887" w:rsidRDefault="006A58DF">
            <w:pPr>
              <w:spacing w:after="0"/>
              <w:ind w:left="117" w:right="1219" w:hanging="163"/>
            </w:pPr>
            <w:r>
              <w:rPr>
                <w:sz w:val="10"/>
              </w:rPr>
              <w:t xml:space="preserve">Do </w:t>
            </w:r>
            <w:proofErr w:type="spellStart"/>
            <w:r>
              <w:rPr>
                <w:sz w:val="10"/>
              </w:rPr>
              <w:t>rava</w:t>
            </w:r>
            <w:proofErr w:type="spellEnd"/>
            <w:r>
              <w:rPr>
                <w:sz w:val="10"/>
              </w:rPr>
              <w:t xml:space="preserve"> OA do </w:t>
            </w:r>
            <w:r>
              <w:rPr>
                <w:sz w:val="10"/>
              </w:rPr>
              <w:tab/>
              <w:t xml:space="preserve">t, </w:t>
            </w:r>
            <w:proofErr w:type="spellStart"/>
            <w:r>
              <w:rPr>
                <w:sz w:val="10"/>
              </w:rPr>
              <w:t>z'ištěnĺ</w:t>
            </w:r>
            <w:proofErr w:type="spellEnd"/>
            <w:r>
              <w:rPr>
                <w:sz w:val="10"/>
              </w:rPr>
              <w:t xml:space="preserve"> </w:t>
            </w:r>
            <w:proofErr w:type="spellStart"/>
            <w:r>
              <w:rPr>
                <w:sz w:val="10"/>
              </w:rPr>
              <w:t>rozsaku</w:t>
            </w:r>
            <w:proofErr w:type="spellEnd"/>
            <w:r>
              <w:rPr>
                <w:sz w:val="10"/>
              </w:rPr>
              <w:t xml:space="preserve"> </w:t>
            </w:r>
            <w:proofErr w:type="spellStart"/>
            <w:r>
              <w:rPr>
                <w:sz w:val="10"/>
              </w:rPr>
              <w:t>oškození</w:t>
            </w:r>
            <w:proofErr w:type="spellEnd"/>
            <w:r>
              <w:rPr>
                <w:sz w:val="10"/>
              </w:rPr>
              <w:t xml:space="preserve"> </w:t>
            </w:r>
            <w:proofErr w:type="spellStart"/>
            <w:r>
              <w:rPr>
                <w:sz w:val="10"/>
              </w:rPr>
              <w:t>rava</w:t>
            </w:r>
            <w:proofErr w:type="spellEnd"/>
            <w:r>
              <w:rPr>
                <w:sz w:val="10"/>
              </w:rPr>
              <w:t xml:space="preserve"> servisní </w:t>
            </w:r>
          </w:p>
        </w:tc>
        <w:tc>
          <w:tcPr>
            <w:tcW w:w="603" w:type="dxa"/>
            <w:tcBorders>
              <w:top w:val="single" w:sz="2" w:space="0" w:color="000000"/>
              <w:left w:val="single" w:sz="2" w:space="0" w:color="000000"/>
              <w:bottom w:val="single" w:sz="2" w:space="0" w:color="000000"/>
              <w:right w:val="single" w:sz="2" w:space="0" w:color="000000"/>
            </w:tcBorders>
          </w:tcPr>
          <w:p w14:paraId="4DDEB7D3" w14:textId="77777777" w:rsidR="00D43887" w:rsidRDefault="006A58DF">
            <w:pPr>
              <w:spacing w:after="0"/>
              <w:ind w:left="29" w:right="277" w:firstLine="5"/>
            </w:pPr>
            <w:r>
              <w:rPr>
                <w:sz w:val="10"/>
              </w:rPr>
              <w:t>hod. km</w:t>
            </w:r>
          </w:p>
        </w:tc>
        <w:tc>
          <w:tcPr>
            <w:tcW w:w="1053" w:type="dxa"/>
            <w:tcBorders>
              <w:top w:val="single" w:sz="2" w:space="0" w:color="000000"/>
              <w:left w:val="single" w:sz="2" w:space="0" w:color="000000"/>
              <w:bottom w:val="single" w:sz="2" w:space="0" w:color="000000"/>
              <w:right w:val="single" w:sz="2" w:space="0" w:color="000000"/>
            </w:tcBorders>
          </w:tcPr>
          <w:p w14:paraId="2E97145E" w14:textId="1DF54E29" w:rsidR="00D43887" w:rsidRPr="00F11645" w:rsidRDefault="00F11645">
            <w:pPr>
              <w:spacing w:after="0"/>
              <w:ind w:right="19"/>
              <w:jc w:val="right"/>
              <w:rPr>
                <w:highlight w:val="black"/>
              </w:rPr>
            </w:pPr>
            <w:proofErr w:type="spellStart"/>
            <w:r w:rsidRPr="00F11645">
              <w:rPr>
                <w:sz w:val="10"/>
                <w:highlight w:val="black"/>
              </w:rPr>
              <w:t>ccccccccc</w:t>
            </w:r>
            <w:proofErr w:type="spellEnd"/>
          </w:p>
        </w:tc>
        <w:tc>
          <w:tcPr>
            <w:tcW w:w="706" w:type="dxa"/>
            <w:tcBorders>
              <w:top w:val="single" w:sz="2" w:space="0" w:color="000000"/>
              <w:left w:val="single" w:sz="2" w:space="0" w:color="000000"/>
              <w:bottom w:val="single" w:sz="2" w:space="0" w:color="000000"/>
              <w:right w:val="single" w:sz="2" w:space="0" w:color="000000"/>
            </w:tcBorders>
          </w:tcPr>
          <w:p w14:paraId="74F531BD" w14:textId="77777777" w:rsidR="00D43887" w:rsidRPr="00F11645" w:rsidRDefault="006A58DF">
            <w:pPr>
              <w:spacing w:after="9"/>
              <w:ind w:right="14"/>
              <w:jc w:val="right"/>
              <w:rPr>
                <w:highlight w:val="black"/>
              </w:rPr>
            </w:pPr>
            <w:r w:rsidRPr="00F11645">
              <w:rPr>
                <w:rFonts w:ascii="Times New Roman" w:eastAsia="Times New Roman" w:hAnsi="Times New Roman" w:cs="Times New Roman"/>
                <w:sz w:val="10"/>
                <w:highlight w:val="black"/>
              </w:rPr>
              <w:t>28</w:t>
            </w:r>
          </w:p>
          <w:p w14:paraId="7D820675" w14:textId="77777777" w:rsidR="00D43887" w:rsidRPr="00F11645" w:rsidRDefault="006A58DF">
            <w:pPr>
              <w:spacing w:after="0"/>
              <w:ind w:right="14"/>
              <w:jc w:val="right"/>
              <w:rPr>
                <w:highlight w:val="black"/>
              </w:rPr>
            </w:pPr>
            <w:r w:rsidRPr="00F11645">
              <w:rPr>
                <w:rFonts w:ascii="Times New Roman" w:eastAsia="Times New Roman" w:hAnsi="Times New Roman" w:cs="Times New Roman"/>
                <w:sz w:val="12"/>
                <w:highlight w:val="black"/>
              </w:rPr>
              <w:t>100</w:t>
            </w:r>
          </w:p>
        </w:tc>
        <w:tc>
          <w:tcPr>
            <w:tcW w:w="1041" w:type="dxa"/>
            <w:tcBorders>
              <w:top w:val="single" w:sz="2" w:space="0" w:color="000000"/>
              <w:left w:val="single" w:sz="2" w:space="0" w:color="000000"/>
              <w:bottom w:val="single" w:sz="2" w:space="0" w:color="000000"/>
              <w:right w:val="single" w:sz="2" w:space="0" w:color="000000"/>
            </w:tcBorders>
          </w:tcPr>
          <w:p w14:paraId="022A818A" w14:textId="167D2DC1" w:rsidR="00D43887" w:rsidRPr="00F11645" w:rsidRDefault="00F11645">
            <w:pPr>
              <w:spacing w:after="0"/>
              <w:ind w:right="43"/>
              <w:jc w:val="right"/>
              <w:rPr>
                <w:highlight w:val="black"/>
              </w:rPr>
            </w:pPr>
            <w:proofErr w:type="spellStart"/>
            <w:r w:rsidRPr="00F11645">
              <w:rPr>
                <w:sz w:val="10"/>
                <w:highlight w:val="black"/>
              </w:rPr>
              <w:t>ccccccccccc</w:t>
            </w:r>
            <w:proofErr w:type="spellEnd"/>
          </w:p>
        </w:tc>
      </w:tr>
      <w:tr w:rsidR="00D43887" w14:paraId="7F29A951" w14:textId="77777777">
        <w:trPr>
          <w:trHeight w:val="197"/>
        </w:trPr>
        <w:tc>
          <w:tcPr>
            <w:tcW w:w="667" w:type="dxa"/>
            <w:tcBorders>
              <w:top w:val="single" w:sz="2" w:space="0" w:color="000000"/>
              <w:left w:val="single" w:sz="2" w:space="0" w:color="000000"/>
              <w:bottom w:val="single" w:sz="2" w:space="0" w:color="000000"/>
              <w:right w:val="single" w:sz="2" w:space="0" w:color="000000"/>
            </w:tcBorders>
          </w:tcPr>
          <w:p w14:paraId="3BCB834D" w14:textId="77777777" w:rsidR="00D43887" w:rsidRDefault="00D43887"/>
        </w:tc>
        <w:tc>
          <w:tcPr>
            <w:tcW w:w="663" w:type="dxa"/>
            <w:tcBorders>
              <w:top w:val="single" w:sz="2" w:space="0" w:color="000000"/>
              <w:left w:val="single" w:sz="2" w:space="0" w:color="000000"/>
              <w:bottom w:val="single" w:sz="2" w:space="0" w:color="000000"/>
              <w:right w:val="single" w:sz="2" w:space="0" w:color="000000"/>
            </w:tcBorders>
          </w:tcPr>
          <w:p w14:paraId="0978EBB8" w14:textId="77777777" w:rsidR="00D43887" w:rsidRDefault="00D43887"/>
        </w:tc>
        <w:tc>
          <w:tcPr>
            <w:tcW w:w="667" w:type="dxa"/>
            <w:tcBorders>
              <w:top w:val="single" w:sz="2" w:space="0" w:color="000000"/>
              <w:left w:val="single" w:sz="2" w:space="0" w:color="000000"/>
              <w:bottom w:val="single" w:sz="2" w:space="0" w:color="000000"/>
              <w:right w:val="single" w:sz="2" w:space="0" w:color="000000"/>
            </w:tcBorders>
          </w:tcPr>
          <w:p w14:paraId="7EF79941" w14:textId="77777777" w:rsidR="00D43887" w:rsidRDefault="00D43887"/>
        </w:tc>
        <w:tc>
          <w:tcPr>
            <w:tcW w:w="742" w:type="dxa"/>
            <w:tcBorders>
              <w:top w:val="single" w:sz="2" w:space="0" w:color="000000"/>
              <w:left w:val="single" w:sz="2" w:space="0" w:color="000000"/>
              <w:bottom w:val="single" w:sz="2" w:space="0" w:color="000000"/>
              <w:right w:val="single" w:sz="2" w:space="0" w:color="000000"/>
            </w:tcBorders>
          </w:tcPr>
          <w:p w14:paraId="7BBF4147" w14:textId="77777777" w:rsidR="00D43887" w:rsidRDefault="00D43887"/>
        </w:tc>
        <w:tc>
          <w:tcPr>
            <w:tcW w:w="3267" w:type="dxa"/>
            <w:tcBorders>
              <w:top w:val="single" w:sz="2" w:space="0" w:color="000000"/>
              <w:left w:val="single" w:sz="2" w:space="0" w:color="000000"/>
              <w:bottom w:val="single" w:sz="2" w:space="0" w:color="000000"/>
              <w:right w:val="single" w:sz="2" w:space="0" w:color="000000"/>
            </w:tcBorders>
          </w:tcPr>
          <w:p w14:paraId="73384BEF" w14:textId="77777777" w:rsidR="00D43887" w:rsidRDefault="006A58DF">
            <w:pPr>
              <w:tabs>
                <w:tab w:val="center" w:pos="924"/>
              </w:tabs>
              <w:spacing w:after="0"/>
              <w:ind w:left="-46"/>
            </w:pPr>
            <w:r>
              <w:rPr>
                <w:sz w:val="10"/>
              </w:rPr>
              <w:t xml:space="preserve">Do </w:t>
            </w:r>
            <w:r>
              <w:rPr>
                <w:sz w:val="10"/>
              </w:rPr>
              <w:tab/>
            </w:r>
            <w:proofErr w:type="gramStart"/>
            <w:r>
              <w:rPr>
                <w:sz w:val="10"/>
              </w:rPr>
              <w:t>vozidlo - dílna</w:t>
            </w:r>
            <w:proofErr w:type="gramEnd"/>
          </w:p>
          <w:p w14:paraId="51C5F580" w14:textId="77777777" w:rsidR="00D43887" w:rsidRDefault="006A58DF">
            <w:pPr>
              <w:spacing w:after="0"/>
              <w:ind w:left="17"/>
            </w:pPr>
            <w:r>
              <w:rPr>
                <w:sz w:val="10"/>
              </w:rPr>
              <w:t>'</w:t>
            </w:r>
            <w:proofErr w:type="spellStart"/>
            <w:r>
              <w:rPr>
                <w:sz w:val="10"/>
              </w:rPr>
              <w:t>kon</w:t>
            </w:r>
            <w:proofErr w:type="spellEnd"/>
            <w:r>
              <w:rPr>
                <w:sz w:val="10"/>
              </w:rPr>
              <w:t xml:space="preserve"> servisního vozidla • </w:t>
            </w:r>
            <w:proofErr w:type="spellStart"/>
            <w:r>
              <w:rPr>
                <w:sz w:val="10"/>
              </w:rPr>
              <w:t>díln</w:t>
            </w:r>
            <w:proofErr w:type="spellEnd"/>
          </w:p>
        </w:tc>
        <w:tc>
          <w:tcPr>
            <w:tcW w:w="603" w:type="dxa"/>
            <w:tcBorders>
              <w:top w:val="single" w:sz="2" w:space="0" w:color="000000"/>
              <w:left w:val="single" w:sz="2" w:space="0" w:color="000000"/>
              <w:bottom w:val="single" w:sz="2" w:space="0" w:color="000000"/>
              <w:right w:val="single" w:sz="2" w:space="0" w:color="000000"/>
            </w:tcBorders>
          </w:tcPr>
          <w:p w14:paraId="32681C12" w14:textId="77777777" w:rsidR="00D43887" w:rsidRDefault="006A58DF">
            <w:pPr>
              <w:spacing w:after="0"/>
              <w:ind w:left="29" w:right="277"/>
            </w:pPr>
            <w:r>
              <w:rPr>
                <w:sz w:val="10"/>
              </w:rPr>
              <w:t>km hod.</w:t>
            </w:r>
          </w:p>
        </w:tc>
        <w:tc>
          <w:tcPr>
            <w:tcW w:w="1053" w:type="dxa"/>
            <w:tcBorders>
              <w:top w:val="single" w:sz="2" w:space="0" w:color="000000"/>
              <w:left w:val="single" w:sz="2" w:space="0" w:color="000000"/>
              <w:bottom w:val="single" w:sz="2" w:space="0" w:color="000000"/>
              <w:right w:val="single" w:sz="2" w:space="0" w:color="000000"/>
            </w:tcBorders>
          </w:tcPr>
          <w:p w14:paraId="5F09BFF2" w14:textId="42F91CAF" w:rsidR="00D43887" w:rsidRPr="00F11645" w:rsidRDefault="00F11645">
            <w:pPr>
              <w:spacing w:after="9"/>
              <w:ind w:right="19"/>
              <w:jc w:val="right"/>
              <w:rPr>
                <w:highlight w:val="black"/>
              </w:rPr>
            </w:pPr>
            <w:proofErr w:type="spellStart"/>
            <w:r w:rsidRPr="00F11645">
              <w:rPr>
                <w:sz w:val="10"/>
                <w:highlight w:val="black"/>
              </w:rPr>
              <w:t>ccccccccc</w:t>
            </w:r>
            <w:proofErr w:type="spellEnd"/>
          </w:p>
          <w:p w14:paraId="141585DA" w14:textId="63B633CF" w:rsidR="00D43887" w:rsidRPr="00F11645" w:rsidRDefault="00F11645">
            <w:pPr>
              <w:spacing w:after="0"/>
              <w:ind w:right="19"/>
              <w:jc w:val="right"/>
              <w:rPr>
                <w:highlight w:val="black"/>
              </w:rPr>
            </w:pPr>
            <w:proofErr w:type="spellStart"/>
            <w:r w:rsidRPr="00F11645">
              <w:rPr>
                <w:sz w:val="10"/>
                <w:highlight w:val="black"/>
              </w:rPr>
              <w:t>cccccccc</w:t>
            </w:r>
            <w:proofErr w:type="spellEnd"/>
          </w:p>
        </w:tc>
        <w:tc>
          <w:tcPr>
            <w:tcW w:w="706" w:type="dxa"/>
            <w:tcBorders>
              <w:top w:val="single" w:sz="2" w:space="0" w:color="000000"/>
              <w:left w:val="single" w:sz="2" w:space="0" w:color="000000"/>
              <w:bottom w:val="single" w:sz="2" w:space="0" w:color="000000"/>
              <w:right w:val="single" w:sz="2" w:space="0" w:color="000000"/>
            </w:tcBorders>
          </w:tcPr>
          <w:p w14:paraId="18BCB4FE" w14:textId="77777777" w:rsidR="00D43887" w:rsidRPr="00F11645" w:rsidRDefault="006A58DF">
            <w:pPr>
              <w:spacing w:after="0"/>
              <w:ind w:right="14"/>
              <w:jc w:val="right"/>
              <w:rPr>
                <w:highlight w:val="black"/>
              </w:rPr>
            </w:pPr>
            <w:r w:rsidRPr="00F11645">
              <w:rPr>
                <w:rFonts w:ascii="Times New Roman" w:eastAsia="Times New Roman" w:hAnsi="Times New Roman" w:cs="Times New Roman"/>
                <w:sz w:val="12"/>
                <w:highlight w:val="black"/>
              </w:rPr>
              <w:t>100</w:t>
            </w:r>
          </w:p>
          <w:p w14:paraId="1A7841FA" w14:textId="77777777" w:rsidR="00D43887" w:rsidRPr="00F11645" w:rsidRDefault="006A58DF">
            <w:pPr>
              <w:spacing w:after="0"/>
              <w:ind w:right="19"/>
              <w:jc w:val="right"/>
              <w:rPr>
                <w:highlight w:val="black"/>
              </w:rPr>
            </w:pPr>
            <w:r w:rsidRPr="00F11645">
              <w:rPr>
                <w:rFonts w:ascii="Times New Roman" w:eastAsia="Times New Roman" w:hAnsi="Times New Roman" w:cs="Times New Roman"/>
                <w:sz w:val="10"/>
                <w:highlight w:val="black"/>
              </w:rPr>
              <w:t>2</w:t>
            </w:r>
          </w:p>
        </w:tc>
        <w:tc>
          <w:tcPr>
            <w:tcW w:w="1041" w:type="dxa"/>
            <w:tcBorders>
              <w:top w:val="single" w:sz="2" w:space="0" w:color="000000"/>
              <w:left w:val="single" w:sz="2" w:space="0" w:color="000000"/>
              <w:bottom w:val="single" w:sz="2" w:space="0" w:color="000000"/>
              <w:right w:val="single" w:sz="2" w:space="0" w:color="000000"/>
            </w:tcBorders>
          </w:tcPr>
          <w:p w14:paraId="0009485C" w14:textId="6B27D584" w:rsidR="00D43887" w:rsidRPr="00F11645" w:rsidRDefault="00F11645">
            <w:pPr>
              <w:spacing w:after="0"/>
              <w:ind w:right="43"/>
              <w:jc w:val="right"/>
              <w:rPr>
                <w:highlight w:val="black"/>
              </w:rPr>
            </w:pPr>
            <w:proofErr w:type="spellStart"/>
            <w:r w:rsidRPr="00F11645">
              <w:rPr>
                <w:sz w:val="10"/>
                <w:highlight w:val="black"/>
              </w:rPr>
              <w:t>ccccccccccc</w:t>
            </w:r>
            <w:proofErr w:type="spellEnd"/>
          </w:p>
        </w:tc>
      </w:tr>
      <w:tr w:rsidR="00D43887" w14:paraId="3C79A334" w14:textId="77777777">
        <w:trPr>
          <w:trHeight w:val="336"/>
        </w:trPr>
        <w:tc>
          <w:tcPr>
            <w:tcW w:w="667" w:type="dxa"/>
            <w:tcBorders>
              <w:top w:val="single" w:sz="2" w:space="0" w:color="000000"/>
              <w:left w:val="single" w:sz="2" w:space="0" w:color="000000"/>
              <w:bottom w:val="single" w:sz="2" w:space="0" w:color="000000"/>
              <w:right w:val="single" w:sz="2" w:space="0" w:color="000000"/>
            </w:tcBorders>
            <w:vAlign w:val="bottom"/>
          </w:tcPr>
          <w:p w14:paraId="7C517598" w14:textId="77777777" w:rsidR="00D43887" w:rsidRDefault="006A58DF">
            <w:pPr>
              <w:spacing w:after="42"/>
              <w:ind w:left="24"/>
              <w:jc w:val="center"/>
            </w:pPr>
            <w:r>
              <w:rPr>
                <w:rFonts w:ascii="Times New Roman" w:eastAsia="Times New Roman" w:hAnsi="Times New Roman" w:cs="Times New Roman"/>
                <w:sz w:val="12"/>
              </w:rPr>
              <w:t>6</w:t>
            </w:r>
          </w:p>
          <w:p w14:paraId="5C1948B8" w14:textId="77777777" w:rsidR="00D43887" w:rsidRDefault="006A58DF">
            <w:pPr>
              <w:spacing w:after="0"/>
              <w:ind w:left="24"/>
              <w:jc w:val="center"/>
            </w:pPr>
            <w:r>
              <w:rPr>
                <w:rFonts w:ascii="Times New Roman" w:eastAsia="Times New Roman" w:hAnsi="Times New Roman" w:cs="Times New Roman"/>
                <w:sz w:val="12"/>
              </w:rPr>
              <w:t>7</w:t>
            </w:r>
          </w:p>
        </w:tc>
        <w:tc>
          <w:tcPr>
            <w:tcW w:w="663" w:type="dxa"/>
            <w:tcBorders>
              <w:top w:val="single" w:sz="2" w:space="0" w:color="000000"/>
              <w:left w:val="single" w:sz="2" w:space="0" w:color="000000"/>
              <w:bottom w:val="single" w:sz="2" w:space="0" w:color="000000"/>
              <w:right w:val="single" w:sz="2" w:space="0" w:color="000000"/>
            </w:tcBorders>
          </w:tcPr>
          <w:p w14:paraId="5107A877" w14:textId="77777777" w:rsidR="00D43887" w:rsidRDefault="00D43887"/>
        </w:tc>
        <w:tc>
          <w:tcPr>
            <w:tcW w:w="667" w:type="dxa"/>
            <w:tcBorders>
              <w:top w:val="single" w:sz="2" w:space="0" w:color="000000"/>
              <w:left w:val="single" w:sz="2" w:space="0" w:color="000000"/>
              <w:bottom w:val="single" w:sz="2" w:space="0" w:color="000000"/>
              <w:right w:val="single" w:sz="2" w:space="0" w:color="000000"/>
            </w:tcBorders>
          </w:tcPr>
          <w:p w14:paraId="2DD6AD1B" w14:textId="77777777" w:rsidR="00D43887" w:rsidRDefault="00D43887"/>
        </w:tc>
        <w:tc>
          <w:tcPr>
            <w:tcW w:w="742" w:type="dxa"/>
            <w:tcBorders>
              <w:top w:val="single" w:sz="2" w:space="0" w:color="000000"/>
              <w:left w:val="single" w:sz="2" w:space="0" w:color="000000"/>
              <w:bottom w:val="single" w:sz="2" w:space="0" w:color="000000"/>
              <w:right w:val="single" w:sz="2" w:space="0" w:color="000000"/>
            </w:tcBorders>
          </w:tcPr>
          <w:p w14:paraId="1FBBB06A" w14:textId="77777777" w:rsidR="00D43887" w:rsidRDefault="00D43887"/>
        </w:tc>
        <w:tc>
          <w:tcPr>
            <w:tcW w:w="3267" w:type="dxa"/>
            <w:tcBorders>
              <w:top w:val="single" w:sz="2" w:space="0" w:color="000000"/>
              <w:left w:val="single" w:sz="2" w:space="0" w:color="000000"/>
              <w:bottom w:val="single" w:sz="2" w:space="0" w:color="000000"/>
              <w:right w:val="single" w:sz="2" w:space="0" w:color="000000"/>
            </w:tcBorders>
          </w:tcPr>
          <w:p w14:paraId="7E6B908C" w14:textId="77777777" w:rsidR="00D43887" w:rsidRDefault="006A58DF">
            <w:pPr>
              <w:spacing w:after="0"/>
              <w:ind w:left="-50" w:right="139" w:firstLine="5"/>
            </w:pPr>
            <w:r>
              <w:rPr>
                <w:sz w:val="10"/>
              </w:rPr>
              <w:t xml:space="preserve">Pronájem, postavení a odklizení přenosných SDZ a zařízení (značky, šipky, </w:t>
            </w:r>
            <w:proofErr w:type="spellStart"/>
            <w:proofErr w:type="gramStart"/>
            <w:r>
              <w:rPr>
                <w:sz w:val="10"/>
              </w:rPr>
              <w:t>kuže</w:t>
            </w:r>
            <w:proofErr w:type="spellEnd"/>
            <w:r>
              <w:rPr>
                <w:sz w:val="10"/>
              </w:rPr>
              <w:t xml:space="preserve"> ,</w:t>
            </w:r>
            <w:proofErr w:type="gramEnd"/>
            <w:r>
              <w:rPr>
                <w:sz w:val="10"/>
              </w:rPr>
              <w:t xml:space="preserve"> vodicí a směrovací </w:t>
            </w:r>
            <w:proofErr w:type="spellStart"/>
            <w:r>
              <w:rPr>
                <w:sz w:val="10"/>
              </w:rPr>
              <w:t>desk</w:t>
            </w:r>
            <w:proofErr w:type="spellEnd"/>
            <w:r>
              <w:rPr>
                <w:sz w:val="10"/>
              </w:rPr>
              <w:tab/>
            </w:r>
            <w:proofErr w:type="spellStart"/>
            <w:r>
              <w:rPr>
                <w:sz w:val="10"/>
              </w:rPr>
              <w:t>rah</w:t>
            </w:r>
            <w:proofErr w:type="spellEnd"/>
          </w:p>
        </w:tc>
        <w:tc>
          <w:tcPr>
            <w:tcW w:w="603" w:type="dxa"/>
            <w:tcBorders>
              <w:top w:val="single" w:sz="2" w:space="0" w:color="000000"/>
              <w:left w:val="single" w:sz="2" w:space="0" w:color="000000"/>
              <w:bottom w:val="single" w:sz="2" w:space="0" w:color="000000"/>
              <w:right w:val="single" w:sz="2" w:space="0" w:color="000000"/>
            </w:tcBorders>
          </w:tcPr>
          <w:p w14:paraId="7F9533FB" w14:textId="77777777" w:rsidR="00D43887" w:rsidRDefault="006A58DF">
            <w:pPr>
              <w:spacing w:after="0"/>
              <w:ind w:left="29"/>
            </w:pPr>
            <w:proofErr w:type="spellStart"/>
            <w:r>
              <w:rPr>
                <w:sz w:val="12"/>
              </w:rPr>
              <w:t>kpl</w:t>
            </w:r>
            <w:proofErr w:type="spellEnd"/>
            <w:r>
              <w:rPr>
                <w:sz w:val="12"/>
              </w:rPr>
              <w:t>.</w:t>
            </w:r>
          </w:p>
        </w:tc>
        <w:tc>
          <w:tcPr>
            <w:tcW w:w="1053" w:type="dxa"/>
            <w:tcBorders>
              <w:top w:val="single" w:sz="2" w:space="0" w:color="000000"/>
              <w:left w:val="single" w:sz="2" w:space="0" w:color="000000"/>
              <w:bottom w:val="single" w:sz="2" w:space="0" w:color="000000"/>
              <w:right w:val="single" w:sz="2" w:space="0" w:color="000000"/>
            </w:tcBorders>
          </w:tcPr>
          <w:p w14:paraId="19F81E65" w14:textId="50887F07" w:rsidR="00D43887" w:rsidRPr="00F11645" w:rsidRDefault="00F11645">
            <w:pPr>
              <w:spacing w:after="0"/>
              <w:ind w:right="19"/>
              <w:jc w:val="right"/>
              <w:rPr>
                <w:highlight w:val="black"/>
              </w:rPr>
            </w:pPr>
            <w:proofErr w:type="spellStart"/>
            <w:r w:rsidRPr="00F11645">
              <w:rPr>
                <w:sz w:val="10"/>
                <w:highlight w:val="black"/>
              </w:rPr>
              <w:t>ccccccccccccc</w:t>
            </w:r>
            <w:proofErr w:type="spellEnd"/>
          </w:p>
        </w:tc>
        <w:tc>
          <w:tcPr>
            <w:tcW w:w="706" w:type="dxa"/>
            <w:tcBorders>
              <w:top w:val="single" w:sz="2" w:space="0" w:color="000000"/>
              <w:left w:val="single" w:sz="2" w:space="0" w:color="000000"/>
              <w:bottom w:val="single" w:sz="2" w:space="0" w:color="000000"/>
              <w:right w:val="single" w:sz="2" w:space="0" w:color="000000"/>
            </w:tcBorders>
          </w:tcPr>
          <w:p w14:paraId="5EB2C60E" w14:textId="77777777" w:rsidR="00D43887" w:rsidRPr="00F11645" w:rsidRDefault="006A58DF">
            <w:pPr>
              <w:spacing w:after="0"/>
              <w:ind w:right="14"/>
              <w:jc w:val="right"/>
              <w:rPr>
                <w:highlight w:val="black"/>
              </w:rPr>
            </w:pPr>
            <w:r w:rsidRPr="00F11645">
              <w:rPr>
                <w:rFonts w:ascii="Times New Roman" w:eastAsia="Times New Roman" w:hAnsi="Times New Roman" w:cs="Times New Roman"/>
                <w:sz w:val="18"/>
                <w:highlight w:val="black"/>
              </w:rPr>
              <w:t>1</w:t>
            </w:r>
          </w:p>
        </w:tc>
        <w:tc>
          <w:tcPr>
            <w:tcW w:w="1041" w:type="dxa"/>
            <w:tcBorders>
              <w:top w:val="single" w:sz="2" w:space="0" w:color="000000"/>
              <w:left w:val="single" w:sz="2" w:space="0" w:color="000000"/>
              <w:bottom w:val="single" w:sz="2" w:space="0" w:color="000000"/>
              <w:right w:val="single" w:sz="2" w:space="0" w:color="000000"/>
            </w:tcBorders>
          </w:tcPr>
          <w:p w14:paraId="0B64FE3A" w14:textId="3EF7E243" w:rsidR="00D43887" w:rsidRPr="00F11645" w:rsidRDefault="00F11645">
            <w:pPr>
              <w:spacing w:after="0"/>
              <w:ind w:right="43"/>
              <w:jc w:val="right"/>
              <w:rPr>
                <w:highlight w:val="black"/>
              </w:rPr>
            </w:pPr>
            <w:proofErr w:type="spellStart"/>
            <w:r w:rsidRPr="00F11645">
              <w:rPr>
                <w:sz w:val="10"/>
                <w:highlight w:val="black"/>
              </w:rPr>
              <w:t>cccccccccc</w:t>
            </w:r>
            <w:proofErr w:type="spellEnd"/>
          </w:p>
        </w:tc>
      </w:tr>
      <w:tr w:rsidR="00D43887" w14:paraId="6AB882EA" w14:textId="77777777">
        <w:trPr>
          <w:trHeight w:val="274"/>
        </w:trPr>
        <w:tc>
          <w:tcPr>
            <w:tcW w:w="667" w:type="dxa"/>
            <w:tcBorders>
              <w:top w:val="single" w:sz="2" w:space="0" w:color="000000"/>
              <w:left w:val="single" w:sz="2" w:space="0" w:color="000000"/>
              <w:bottom w:val="single" w:sz="2" w:space="0" w:color="000000"/>
              <w:right w:val="single" w:sz="2" w:space="0" w:color="000000"/>
            </w:tcBorders>
          </w:tcPr>
          <w:p w14:paraId="2176DB35" w14:textId="77777777" w:rsidR="00D43887" w:rsidRDefault="00D43887"/>
        </w:tc>
        <w:tc>
          <w:tcPr>
            <w:tcW w:w="663" w:type="dxa"/>
            <w:tcBorders>
              <w:top w:val="single" w:sz="2" w:space="0" w:color="000000"/>
              <w:left w:val="single" w:sz="2" w:space="0" w:color="000000"/>
              <w:bottom w:val="single" w:sz="2" w:space="0" w:color="000000"/>
              <w:right w:val="single" w:sz="2" w:space="0" w:color="000000"/>
            </w:tcBorders>
          </w:tcPr>
          <w:p w14:paraId="67C44782" w14:textId="77777777" w:rsidR="00D43887" w:rsidRDefault="00D43887"/>
        </w:tc>
        <w:tc>
          <w:tcPr>
            <w:tcW w:w="667" w:type="dxa"/>
            <w:tcBorders>
              <w:top w:val="single" w:sz="2" w:space="0" w:color="000000"/>
              <w:left w:val="single" w:sz="2" w:space="0" w:color="000000"/>
              <w:bottom w:val="single" w:sz="2" w:space="0" w:color="000000"/>
              <w:right w:val="single" w:sz="2" w:space="0" w:color="000000"/>
            </w:tcBorders>
          </w:tcPr>
          <w:p w14:paraId="6FF83C76" w14:textId="77777777" w:rsidR="00D43887" w:rsidRDefault="00D43887"/>
        </w:tc>
        <w:tc>
          <w:tcPr>
            <w:tcW w:w="742" w:type="dxa"/>
            <w:tcBorders>
              <w:top w:val="single" w:sz="2" w:space="0" w:color="000000"/>
              <w:left w:val="single" w:sz="2" w:space="0" w:color="000000"/>
              <w:bottom w:val="single" w:sz="2" w:space="0" w:color="000000"/>
              <w:right w:val="single" w:sz="2" w:space="0" w:color="000000"/>
            </w:tcBorders>
          </w:tcPr>
          <w:p w14:paraId="21346CD6" w14:textId="77777777" w:rsidR="00D43887" w:rsidRDefault="00D43887"/>
        </w:tc>
        <w:tc>
          <w:tcPr>
            <w:tcW w:w="3267" w:type="dxa"/>
            <w:tcBorders>
              <w:top w:val="single" w:sz="2" w:space="0" w:color="000000"/>
              <w:left w:val="single" w:sz="2" w:space="0" w:color="000000"/>
              <w:bottom w:val="single" w:sz="2" w:space="0" w:color="000000"/>
              <w:right w:val="single" w:sz="2" w:space="0" w:color="000000"/>
            </w:tcBorders>
          </w:tcPr>
          <w:p w14:paraId="73400BDB" w14:textId="77777777" w:rsidR="00D43887" w:rsidRDefault="006A58DF">
            <w:pPr>
              <w:spacing w:after="0"/>
              <w:ind w:left="-55" w:right="1661" w:firstLine="10"/>
            </w:pPr>
            <w:r>
              <w:rPr>
                <w:sz w:val="10"/>
              </w:rPr>
              <w:t xml:space="preserve">Do </w:t>
            </w:r>
            <w:proofErr w:type="spellStart"/>
            <w:r>
              <w:rPr>
                <w:sz w:val="10"/>
              </w:rPr>
              <w:t>rava</w:t>
            </w:r>
            <w:proofErr w:type="spellEnd"/>
            <w:r>
              <w:rPr>
                <w:sz w:val="10"/>
              </w:rPr>
              <w:t xml:space="preserve"> a likvidace značení návěst Výkon výstražný vozík velký</w:t>
            </w:r>
          </w:p>
        </w:tc>
        <w:tc>
          <w:tcPr>
            <w:tcW w:w="603" w:type="dxa"/>
            <w:tcBorders>
              <w:top w:val="single" w:sz="2" w:space="0" w:color="000000"/>
              <w:left w:val="single" w:sz="2" w:space="0" w:color="000000"/>
              <w:bottom w:val="single" w:sz="2" w:space="0" w:color="000000"/>
              <w:right w:val="single" w:sz="2" w:space="0" w:color="000000"/>
            </w:tcBorders>
          </w:tcPr>
          <w:p w14:paraId="7B13C0A6" w14:textId="77777777" w:rsidR="00D43887" w:rsidRDefault="006A58DF">
            <w:pPr>
              <w:spacing w:after="0"/>
              <w:ind w:left="29" w:right="277"/>
            </w:pPr>
            <w:r>
              <w:rPr>
                <w:sz w:val="10"/>
              </w:rPr>
              <w:t>km hod.</w:t>
            </w:r>
          </w:p>
        </w:tc>
        <w:tc>
          <w:tcPr>
            <w:tcW w:w="1053" w:type="dxa"/>
            <w:tcBorders>
              <w:top w:val="single" w:sz="2" w:space="0" w:color="000000"/>
              <w:left w:val="single" w:sz="2" w:space="0" w:color="000000"/>
              <w:bottom w:val="single" w:sz="2" w:space="0" w:color="000000"/>
              <w:right w:val="single" w:sz="2" w:space="0" w:color="000000"/>
            </w:tcBorders>
          </w:tcPr>
          <w:p w14:paraId="0CDD7E91" w14:textId="5D356D05" w:rsidR="00D43887" w:rsidRPr="00F11645" w:rsidRDefault="00F11645">
            <w:pPr>
              <w:spacing w:after="0"/>
              <w:ind w:right="19"/>
              <w:jc w:val="right"/>
              <w:rPr>
                <w:highlight w:val="black"/>
              </w:rPr>
            </w:pPr>
            <w:proofErr w:type="spellStart"/>
            <w:r w:rsidRPr="00F11645">
              <w:rPr>
                <w:sz w:val="10"/>
                <w:highlight w:val="black"/>
              </w:rPr>
              <w:t>ccccccccccccccc</w:t>
            </w:r>
            <w:proofErr w:type="spellEnd"/>
          </w:p>
        </w:tc>
        <w:tc>
          <w:tcPr>
            <w:tcW w:w="706" w:type="dxa"/>
            <w:tcBorders>
              <w:top w:val="single" w:sz="2" w:space="0" w:color="000000"/>
              <w:left w:val="single" w:sz="2" w:space="0" w:color="000000"/>
              <w:bottom w:val="single" w:sz="2" w:space="0" w:color="000000"/>
              <w:right w:val="single" w:sz="2" w:space="0" w:color="000000"/>
            </w:tcBorders>
          </w:tcPr>
          <w:p w14:paraId="284D2BB0" w14:textId="77777777" w:rsidR="00D43887" w:rsidRPr="00F11645" w:rsidRDefault="006A58DF">
            <w:pPr>
              <w:spacing w:after="0"/>
              <w:ind w:right="19"/>
              <w:jc w:val="right"/>
              <w:rPr>
                <w:highlight w:val="black"/>
              </w:rPr>
            </w:pPr>
            <w:r w:rsidRPr="00F11645">
              <w:rPr>
                <w:rFonts w:ascii="Times New Roman" w:eastAsia="Times New Roman" w:hAnsi="Times New Roman" w:cs="Times New Roman"/>
                <w:sz w:val="10"/>
                <w:highlight w:val="black"/>
              </w:rPr>
              <w:t>100</w:t>
            </w:r>
          </w:p>
          <w:p w14:paraId="3391BC74" w14:textId="77777777" w:rsidR="00D43887" w:rsidRPr="00F11645" w:rsidRDefault="006A58DF">
            <w:pPr>
              <w:spacing w:after="0"/>
              <w:ind w:right="19"/>
              <w:jc w:val="right"/>
              <w:rPr>
                <w:highlight w:val="black"/>
              </w:rPr>
            </w:pPr>
            <w:r w:rsidRPr="00F11645">
              <w:rPr>
                <w:rFonts w:ascii="Times New Roman" w:eastAsia="Times New Roman" w:hAnsi="Times New Roman" w:cs="Times New Roman"/>
                <w:sz w:val="12"/>
                <w:highlight w:val="black"/>
              </w:rPr>
              <w:t>7</w:t>
            </w:r>
          </w:p>
        </w:tc>
        <w:tc>
          <w:tcPr>
            <w:tcW w:w="1041" w:type="dxa"/>
            <w:tcBorders>
              <w:top w:val="single" w:sz="2" w:space="0" w:color="000000"/>
              <w:left w:val="single" w:sz="2" w:space="0" w:color="000000"/>
              <w:bottom w:val="single" w:sz="2" w:space="0" w:color="000000"/>
              <w:right w:val="single" w:sz="2" w:space="0" w:color="000000"/>
            </w:tcBorders>
          </w:tcPr>
          <w:p w14:paraId="4BE35173" w14:textId="391C6CFC" w:rsidR="00D43887" w:rsidRPr="00F11645" w:rsidRDefault="00F11645">
            <w:pPr>
              <w:spacing w:after="0"/>
              <w:ind w:right="47"/>
              <w:jc w:val="right"/>
              <w:rPr>
                <w:highlight w:val="black"/>
              </w:rPr>
            </w:pPr>
            <w:proofErr w:type="spellStart"/>
            <w:r w:rsidRPr="00F11645">
              <w:rPr>
                <w:sz w:val="10"/>
                <w:highlight w:val="black"/>
              </w:rPr>
              <w:t>cccccccccccccc</w:t>
            </w:r>
            <w:proofErr w:type="spellEnd"/>
          </w:p>
        </w:tc>
      </w:tr>
      <w:tr w:rsidR="00D43887" w14:paraId="4EFFD375" w14:textId="77777777">
        <w:trPr>
          <w:trHeight w:val="290"/>
        </w:trPr>
        <w:tc>
          <w:tcPr>
            <w:tcW w:w="667" w:type="dxa"/>
            <w:tcBorders>
              <w:top w:val="single" w:sz="2" w:space="0" w:color="000000"/>
              <w:left w:val="nil"/>
              <w:bottom w:val="nil"/>
              <w:right w:val="nil"/>
            </w:tcBorders>
          </w:tcPr>
          <w:p w14:paraId="4383388E" w14:textId="77777777" w:rsidR="00D43887" w:rsidRDefault="00D43887"/>
        </w:tc>
        <w:tc>
          <w:tcPr>
            <w:tcW w:w="2072" w:type="dxa"/>
            <w:gridSpan w:val="3"/>
            <w:tcBorders>
              <w:top w:val="single" w:sz="2" w:space="0" w:color="000000"/>
              <w:left w:val="nil"/>
              <w:bottom w:val="nil"/>
              <w:right w:val="single" w:sz="2" w:space="0" w:color="000000"/>
            </w:tcBorders>
          </w:tcPr>
          <w:p w14:paraId="1C1D687E" w14:textId="77777777" w:rsidR="00D43887" w:rsidRDefault="00D43887"/>
        </w:tc>
        <w:tc>
          <w:tcPr>
            <w:tcW w:w="3267" w:type="dxa"/>
            <w:tcBorders>
              <w:top w:val="single" w:sz="2" w:space="0" w:color="000000"/>
              <w:left w:val="single" w:sz="2" w:space="0" w:color="000000"/>
              <w:bottom w:val="single" w:sz="2" w:space="0" w:color="000000"/>
              <w:right w:val="single" w:sz="2" w:space="0" w:color="000000"/>
            </w:tcBorders>
          </w:tcPr>
          <w:p w14:paraId="2F3E7980" w14:textId="77777777" w:rsidR="00D43887" w:rsidRDefault="006A58DF">
            <w:pPr>
              <w:spacing w:after="5"/>
              <w:ind w:left="-55"/>
            </w:pPr>
            <w:r>
              <w:rPr>
                <w:sz w:val="10"/>
              </w:rPr>
              <w:t>Celkem cena bez DPH</w:t>
            </w:r>
          </w:p>
          <w:p w14:paraId="0AC7E12B" w14:textId="77777777" w:rsidR="00D43887" w:rsidRDefault="006A58DF">
            <w:pPr>
              <w:spacing w:after="9"/>
              <w:ind w:left="-50"/>
            </w:pPr>
            <w:r>
              <w:rPr>
                <w:sz w:val="10"/>
              </w:rPr>
              <w:t>DPH 21%</w:t>
            </w:r>
          </w:p>
          <w:p w14:paraId="3115F4E8" w14:textId="77777777" w:rsidR="00D43887" w:rsidRDefault="006A58DF">
            <w:pPr>
              <w:spacing w:after="0"/>
              <w:ind w:left="-55"/>
            </w:pPr>
            <w:r>
              <w:rPr>
                <w:sz w:val="10"/>
              </w:rPr>
              <w:t>Celkem cena s DPH</w:t>
            </w:r>
          </w:p>
        </w:tc>
        <w:tc>
          <w:tcPr>
            <w:tcW w:w="603" w:type="dxa"/>
            <w:tcBorders>
              <w:top w:val="single" w:sz="2" w:space="0" w:color="000000"/>
              <w:left w:val="single" w:sz="2" w:space="0" w:color="000000"/>
              <w:bottom w:val="single" w:sz="2" w:space="0" w:color="000000"/>
              <w:right w:val="single" w:sz="2" w:space="0" w:color="000000"/>
            </w:tcBorders>
          </w:tcPr>
          <w:p w14:paraId="32612A4B" w14:textId="77777777" w:rsidR="00D43887" w:rsidRDefault="00D43887"/>
        </w:tc>
        <w:tc>
          <w:tcPr>
            <w:tcW w:w="1053" w:type="dxa"/>
            <w:tcBorders>
              <w:top w:val="single" w:sz="2" w:space="0" w:color="000000"/>
              <w:left w:val="single" w:sz="2" w:space="0" w:color="000000"/>
              <w:bottom w:val="single" w:sz="2" w:space="0" w:color="000000"/>
              <w:right w:val="single" w:sz="2" w:space="0" w:color="000000"/>
            </w:tcBorders>
          </w:tcPr>
          <w:p w14:paraId="54A05A0F" w14:textId="77777777" w:rsidR="00D43887" w:rsidRPr="00F11645" w:rsidRDefault="00D43887">
            <w:pPr>
              <w:rPr>
                <w:highlight w:val="black"/>
              </w:rPr>
            </w:pPr>
          </w:p>
        </w:tc>
        <w:tc>
          <w:tcPr>
            <w:tcW w:w="706" w:type="dxa"/>
            <w:tcBorders>
              <w:top w:val="single" w:sz="2" w:space="0" w:color="000000"/>
              <w:left w:val="single" w:sz="2" w:space="0" w:color="000000"/>
              <w:bottom w:val="single" w:sz="2" w:space="0" w:color="000000"/>
              <w:right w:val="single" w:sz="2" w:space="0" w:color="000000"/>
            </w:tcBorders>
          </w:tcPr>
          <w:p w14:paraId="26ABD0FC" w14:textId="77777777" w:rsidR="00D43887" w:rsidRPr="00F11645" w:rsidRDefault="00D43887">
            <w:pPr>
              <w:rPr>
                <w:highlight w:val="black"/>
              </w:rPr>
            </w:pPr>
          </w:p>
        </w:tc>
        <w:tc>
          <w:tcPr>
            <w:tcW w:w="1041" w:type="dxa"/>
            <w:tcBorders>
              <w:top w:val="single" w:sz="2" w:space="0" w:color="000000"/>
              <w:left w:val="single" w:sz="2" w:space="0" w:color="000000"/>
              <w:bottom w:val="single" w:sz="2" w:space="0" w:color="000000"/>
              <w:right w:val="single" w:sz="2" w:space="0" w:color="000000"/>
            </w:tcBorders>
          </w:tcPr>
          <w:p w14:paraId="287D1DBA" w14:textId="6580B783" w:rsidR="00D43887" w:rsidRPr="00F11645" w:rsidRDefault="00F11645">
            <w:pPr>
              <w:spacing w:after="18"/>
              <w:ind w:left="466"/>
              <w:rPr>
                <w:highlight w:val="black"/>
              </w:rPr>
            </w:pPr>
            <w:proofErr w:type="spellStart"/>
            <w:r w:rsidRPr="00F11645">
              <w:rPr>
                <w:rFonts w:ascii="Times New Roman" w:eastAsia="Times New Roman" w:hAnsi="Times New Roman" w:cs="Times New Roman"/>
                <w:sz w:val="10"/>
                <w:highlight w:val="black"/>
              </w:rPr>
              <w:t>cccccccccc</w:t>
            </w:r>
            <w:proofErr w:type="spellEnd"/>
          </w:p>
          <w:p w14:paraId="62EA3BAA" w14:textId="55BBDD1C" w:rsidR="00D43887" w:rsidRPr="00F11645" w:rsidRDefault="00F11645">
            <w:pPr>
              <w:spacing w:after="0"/>
              <w:ind w:left="523"/>
              <w:rPr>
                <w:highlight w:val="black"/>
              </w:rPr>
            </w:pPr>
            <w:proofErr w:type="spellStart"/>
            <w:r w:rsidRPr="00F11645">
              <w:rPr>
                <w:rFonts w:ascii="Times New Roman" w:eastAsia="Times New Roman" w:hAnsi="Times New Roman" w:cs="Times New Roman"/>
                <w:sz w:val="10"/>
                <w:highlight w:val="black"/>
              </w:rPr>
              <w:t>ccccccccccccc</w:t>
            </w:r>
            <w:proofErr w:type="spellEnd"/>
          </w:p>
        </w:tc>
      </w:tr>
    </w:tbl>
    <w:p w14:paraId="475FFC28" w14:textId="45FE50DF" w:rsidR="00D43887" w:rsidRDefault="00F11645">
      <w:pPr>
        <w:spacing w:after="134"/>
        <w:ind w:right="658"/>
        <w:jc w:val="right"/>
      </w:pPr>
      <w:proofErr w:type="spellStart"/>
      <w:r w:rsidRPr="00F11645">
        <w:rPr>
          <w:rFonts w:ascii="Times New Roman" w:eastAsia="Times New Roman" w:hAnsi="Times New Roman" w:cs="Times New Roman"/>
          <w:sz w:val="10"/>
          <w:highlight w:val="black"/>
        </w:rPr>
        <w:t>ccccccccccccc</w:t>
      </w:r>
      <w:proofErr w:type="spellEnd"/>
    </w:p>
    <w:p w14:paraId="48595D67" w14:textId="77777777" w:rsidR="00D43887" w:rsidRDefault="006A58DF">
      <w:pPr>
        <w:spacing w:after="277"/>
        <w:ind w:left="-206"/>
      </w:pPr>
      <w:r>
        <w:rPr>
          <w:noProof/>
        </w:rPr>
        <w:drawing>
          <wp:inline distT="0" distB="0" distL="0" distR="0" wp14:anchorId="719F6FB5" wp14:editId="0C8D6326">
            <wp:extent cx="4304644" cy="289643"/>
            <wp:effectExtent l="0" t="0" r="0" b="0"/>
            <wp:docPr id="135866" name="Picture 135866"/>
            <wp:cNvGraphicFramePr/>
            <a:graphic xmlns:a="http://schemas.openxmlformats.org/drawingml/2006/main">
              <a:graphicData uri="http://schemas.openxmlformats.org/drawingml/2006/picture">
                <pic:pic xmlns:pic="http://schemas.openxmlformats.org/drawingml/2006/picture">
                  <pic:nvPicPr>
                    <pic:cNvPr id="135866" name="Picture 135866"/>
                    <pic:cNvPicPr/>
                  </pic:nvPicPr>
                  <pic:blipFill>
                    <a:blip r:embed="rId28"/>
                    <a:stretch>
                      <a:fillRect/>
                    </a:stretch>
                  </pic:blipFill>
                  <pic:spPr>
                    <a:xfrm>
                      <a:off x="0" y="0"/>
                      <a:ext cx="4304644" cy="289643"/>
                    </a:xfrm>
                    <a:prstGeom prst="rect">
                      <a:avLst/>
                    </a:prstGeom>
                  </pic:spPr>
                </pic:pic>
              </a:graphicData>
            </a:graphic>
          </wp:inline>
        </w:drawing>
      </w:r>
    </w:p>
    <w:p w14:paraId="290D726A" w14:textId="77777777" w:rsidR="00D43887" w:rsidRDefault="006A58DF">
      <w:pPr>
        <w:spacing w:after="3"/>
        <w:ind w:left="1959" w:hanging="10"/>
      </w:pPr>
      <w:r>
        <w:rPr>
          <w:sz w:val="12"/>
        </w:rPr>
        <w:t>1 1</w:t>
      </w:r>
    </w:p>
    <w:p w14:paraId="03EB1D6F" w14:textId="4871670F" w:rsidR="00D43887" w:rsidRDefault="006A58DF">
      <w:pPr>
        <w:pStyle w:val="Nadpis1"/>
        <w:spacing w:line="259" w:lineRule="auto"/>
        <w:ind w:left="9"/>
      </w:pPr>
      <w:r>
        <w:rPr>
          <w:sz w:val="28"/>
        </w:rPr>
        <w:t>ŘEDITELSTVÍ SILNIC</w:t>
      </w:r>
    </w:p>
    <w:p w14:paraId="6DD4E564" w14:textId="77777777" w:rsidR="00D43887" w:rsidRDefault="006A58DF">
      <w:pPr>
        <w:spacing w:after="113"/>
        <w:ind w:left="77" w:right="2578" w:hanging="10"/>
      </w:pPr>
      <w:r>
        <w:rPr>
          <w:sz w:val="26"/>
        </w:rPr>
        <w:t>A DÁLNIC</w:t>
      </w:r>
    </w:p>
    <w:tbl>
      <w:tblPr>
        <w:tblStyle w:val="TableGrid"/>
        <w:tblW w:w="8444" w:type="dxa"/>
        <w:tblInd w:w="403" w:type="dxa"/>
        <w:tblCellMar>
          <w:top w:w="36" w:type="dxa"/>
          <w:left w:w="19" w:type="dxa"/>
          <w:bottom w:w="0" w:type="dxa"/>
          <w:right w:w="0" w:type="dxa"/>
        </w:tblCellMar>
        <w:tblLook w:val="04A0" w:firstRow="1" w:lastRow="0" w:firstColumn="1" w:lastColumn="0" w:noHBand="0" w:noVBand="1"/>
      </w:tblPr>
      <w:tblGrid>
        <w:gridCol w:w="193"/>
        <w:gridCol w:w="8031"/>
        <w:gridCol w:w="220"/>
      </w:tblGrid>
      <w:tr w:rsidR="00D43887" w14:paraId="0CB98B51" w14:textId="77777777">
        <w:trPr>
          <w:trHeight w:val="501"/>
        </w:trPr>
        <w:tc>
          <w:tcPr>
            <w:tcW w:w="193" w:type="dxa"/>
            <w:tcBorders>
              <w:top w:val="single" w:sz="2" w:space="0" w:color="000000"/>
              <w:left w:val="nil"/>
              <w:bottom w:val="nil"/>
              <w:right w:val="nil"/>
            </w:tcBorders>
          </w:tcPr>
          <w:p w14:paraId="1B7124C4" w14:textId="77777777" w:rsidR="00D43887" w:rsidRDefault="00D43887"/>
        </w:tc>
        <w:tc>
          <w:tcPr>
            <w:tcW w:w="8032" w:type="dxa"/>
            <w:tcBorders>
              <w:top w:val="single" w:sz="2" w:space="0" w:color="000000"/>
              <w:left w:val="nil"/>
              <w:bottom w:val="single" w:sz="2" w:space="0" w:color="000000"/>
              <w:right w:val="nil"/>
            </w:tcBorders>
          </w:tcPr>
          <w:p w14:paraId="5E9C3B5C" w14:textId="77777777" w:rsidR="00D43887" w:rsidRDefault="006A58DF">
            <w:pPr>
              <w:spacing w:after="0"/>
              <w:ind w:left="58" w:right="-19" w:hanging="58"/>
              <w:jc w:val="both"/>
            </w:pPr>
            <w:proofErr w:type="spellStart"/>
            <w:r>
              <w:rPr>
                <w:sz w:val="28"/>
              </w:rPr>
              <w:t>ozn</w:t>
            </w:r>
            <w:proofErr w:type="spellEnd"/>
            <w:r>
              <w:rPr>
                <w:sz w:val="28"/>
              </w:rPr>
              <w:t xml:space="preserve">. pro o </w:t>
            </w:r>
            <w:proofErr w:type="spellStart"/>
            <w:r>
              <w:rPr>
                <w:sz w:val="28"/>
              </w:rPr>
              <w:t>ava</w:t>
            </w:r>
            <w:proofErr w:type="spellEnd"/>
            <w:r>
              <w:rPr>
                <w:sz w:val="28"/>
              </w:rPr>
              <w:t xml:space="preserve"> e e: a o </w:t>
            </w:r>
            <w:proofErr w:type="spellStart"/>
            <w:r>
              <w:rPr>
                <w:sz w:val="28"/>
              </w:rPr>
              <w:t>vzorova</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w:t>
            </w:r>
            <w:proofErr w:type="spellStart"/>
            <w:r>
              <w:rPr>
                <w:sz w:val="28"/>
              </w:rPr>
              <w:t>prł</w:t>
            </w:r>
            <w:proofErr w:type="spellEnd"/>
            <w:r>
              <w:rPr>
                <w:sz w:val="28"/>
              </w:rPr>
              <w:t xml:space="preserve"> o a </w:t>
            </w:r>
            <w:proofErr w:type="spellStart"/>
            <w:r>
              <w:rPr>
                <w:sz w:val="28"/>
              </w:rPr>
              <w:t>sm</w:t>
            </w:r>
            <w:proofErr w:type="spellEnd"/>
            <w:r>
              <w:rPr>
                <w:sz w:val="28"/>
              </w:rPr>
              <w:t xml:space="preserve"> </w:t>
            </w:r>
            <w:proofErr w:type="spellStart"/>
            <w:r>
              <w:rPr>
                <w:sz w:val="28"/>
              </w:rPr>
              <w:t>ouvy</w:t>
            </w:r>
            <w:proofErr w:type="spellEnd"/>
            <w:r>
              <w:rPr>
                <w:sz w:val="28"/>
              </w:rPr>
              <w:t xml:space="preserve"> na p ne </w:t>
            </w:r>
            <w:r>
              <w:rPr>
                <w:noProof/>
              </w:rPr>
              <w:drawing>
                <wp:inline distT="0" distB="0" distL="0" distR="0" wp14:anchorId="1AC8C79B" wp14:editId="239E38DC">
                  <wp:extent cx="554848" cy="106710"/>
                  <wp:effectExtent l="0" t="0" r="0" b="0"/>
                  <wp:docPr id="48063" name="Picture 48063"/>
                  <wp:cNvGraphicFramePr/>
                  <a:graphic xmlns:a="http://schemas.openxmlformats.org/drawingml/2006/main">
                    <a:graphicData uri="http://schemas.openxmlformats.org/drawingml/2006/picture">
                      <pic:pic xmlns:pic="http://schemas.openxmlformats.org/drawingml/2006/picture">
                        <pic:nvPicPr>
                          <pic:cNvPr id="48063" name="Picture 48063"/>
                          <pic:cNvPicPr/>
                        </pic:nvPicPr>
                        <pic:blipFill>
                          <a:blip r:embed="rId29"/>
                          <a:stretch>
                            <a:fillRect/>
                          </a:stretch>
                        </pic:blipFill>
                        <pic:spPr>
                          <a:xfrm>
                            <a:off x="0" y="0"/>
                            <a:ext cx="554848" cy="106710"/>
                          </a:xfrm>
                          <a:prstGeom prst="rect">
                            <a:avLst/>
                          </a:prstGeom>
                        </pic:spPr>
                      </pic:pic>
                    </a:graphicData>
                  </a:graphic>
                </wp:inline>
              </w:drawing>
            </w:r>
            <w:r>
              <w:rPr>
                <w:sz w:val="28"/>
              </w:rPr>
              <w:t xml:space="preserve"> </w:t>
            </w:r>
            <w:r>
              <w:rPr>
                <w:noProof/>
              </w:rPr>
              <w:drawing>
                <wp:inline distT="0" distB="0" distL="0" distR="0" wp14:anchorId="07F82891" wp14:editId="5638F194">
                  <wp:extent cx="993848" cy="103662"/>
                  <wp:effectExtent l="0" t="0" r="0" b="0"/>
                  <wp:docPr id="48123" name="Picture 48123"/>
                  <wp:cNvGraphicFramePr/>
                  <a:graphic xmlns:a="http://schemas.openxmlformats.org/drawingml/2006/main">
                    <a:graphicData uri="http://schemas.openxmlformats.org/drawingml/2006/picture">
                      <pic:pic xmlns:pic="http://schemas.openxmlformats.org/drawingml/2006/picture">
                        <pic:nvPicPr>
                          <pic:cNvPr id="48123" name="Picture 48123"/>
                          <pic:cNvPicPr/>
                        </pic:nvPicPr>
                        <pic:blipFill>
                          <a:blip r:embed="rId30"/>
                          <a:stretch>
                            <a:fillRect/>
                          </a:stretch>
                        </pic:blipFill>
                        <pic:spPr>
                          <a:xfrm>
                            <a:off x="0" y="0"/>
                            <a:ext cx="993848" cy="103662"/>
                          </a:xfrm>
                          <a:prstGeom prst="rect">
                            <a:avLst/>
                          </a:prstGeom>
                        </pic:spPr>
                      </pic:pic>
                    </a:graphicData>
                  </a:graphic>
                </wp:inline>
              </w:drawing>
            </w:r>
            <w:r>
              <w:rPr>
                <w:noProof/>
              </w:rPr>
              <w:drawing>
                <wp:inline distT="0" distB="0" distL="0" distR="0" wp14:anchorId="6198AFBA" wp14:editId="399A612A">
                  <wp:extent cx="631063" cy="121955"/>
                  <wp:effectExtent l="0" t="0" r="0" b="0"/>
                  <wp:docPr id="48165" name="Picture 48165"/>
                  <wp:cNvGraphicFramePr/>
                  <a:graphic xmlns:a="http://schemas.openxmlformats.org/drawingml/2006/main">
                    <a:graphicData uri="http://schemas.openxmlformats.org/drawingml/2006/picture">
                      <pic:pic xmlns:pic="http://schemas.openxmlformats.org/drawingml/2006/picture">
                        <pic:nvPicPr>
                          <pic:cNvPr id="48165" name="Picture 48165"/>
                          <pic:cNvPicPr/>
                        </pic:nvPicPr>
                        <pic:blipFill>
                          <a:blip r:embed="rId31"/>
                          <a:stretch>
                            <a:fillRect/>
                          </a:stretch>
                        </pic:blipFill>
                        <pic:spPr>
                          <a:xfrm>
                            <a:off x="0" y="0"/>
                            <a:ext cx="631063" cy="121955"/>
                          </a:xfrm>
                          <a:prstGeom prst="rect">
                            <a:avLst/>
                          </a:prstGeom>
                        </pic:spPr>
                      </pic:pic>
                    </a:graphicData>
                  </a:graphic>
                </wp:inline>
              </w:drawing>
            </w:r>
            <w:r>
              <w:rPr>
                <w:sz w:val="28"/>
              </w:rPr>
              <w:t xml:space="preserve"> </w:t>
            </w:r>
            <w:r>
              <w:rPr>
                <w:sz w:val="28"/>
              </w:rPr>
              <w:t xml:space="preserve">e </w:t>
            </w:r>
            <w:proofErr w:type="spellStart"/>
            <w:r>
              <w:rPr>
                <w:sz w:val="28"/>
              </w:rPr>
              <w:t>lněn</w:t>
            </w:r>
            <w:proofErr w:type="spellEnd"/>
            <w:r>
              <w:rPr>
                <w:sz w:val="28"/>
              </w:rPr>
              <w:t xml:space="preserve"> ' e o e </w:t>
            </w:r>
            <w:proofErr w:type="spellStart"/>
            <w:r>
              <w:rPr>
                <w:sz w:val="28"/>
              </w:rPr>
              <w:t>Sa</w:t>
            </w:r>
            <w:proofErr w:type="spellEnd"/>
          </w:p>
        </w:tc>
        <w:tc>
          <w:tcPr>
            <w:tcW w:w="220" w:type="dxa"/>
            <w:tcBorders>
              <w:top w:val="single" w:sz="2" w:space="0" w:color="000000"/>
              <w:left w:val="nil"/>
              <w:bottom w:val="nil"/>
              <w:right w:val="nil"/>
            </w:tcBorders>
          </w:tcPr>
          <w:p w14:paraId="2A9E0F31" w14:textId="77777777" w:rsidR="00D43887" w:rsidRDefault="00D43887"/>
        </w:tc>
      </w:tr>
    </w:tbl>
    <w:p w14:paraId="452264F6" w14:textId="77777777" w:rsidR="00D43887" w:rsidRDefault="006A58DF">
      <w:pPr>
        <w:spacing w:after="293"/>
        <w:ind w:right="173"/>
        <w:jc w:val="right"/>
      </w:pPr>
      <w:r>
        <w:rPr>
          <w:sz w:val="50"/>
        </w:rPr>
        <w:t>Smlouva o zpracování osobních údajů</w:t>
      </w:r>
    </w:p>
    <w:p w14:paraId="53881698" w14:textId="77777777" w:rsidR="00D43887" w:rsidRDefault="006A58DF">
      <w:pPr>
        <w:spacing w:after="596" w:line="224" w:lineRule="auto"/>
        <w:ind w:left="2199" w:right="9"/>
        <w:jc w:val="both"/>
      </w:pPr>
      <w:r>
        <w:rPr>
          <w:sz w:val="24"/>
        </w:rPr>
        <w:t>uzavřená níže uvedeného dne, měsíce a roku mezi:</w:t>
      </w:r>
    </w:p>
    <w:p w14:paraId="26D7AE45" w14:textId="77777777" w:rsidR="00D43887" w:rsidRDefault="006A58DF">
      <w:pPr>
        <w:spacing w:after="0"/>
        <w:ind w:left="77" w:right="2578" w:hanging="10"/>
      </w:pPr>
      <w:r>
        <w:rPr>
          <w:sz w:val="26"/>
        </w:rPr>
        <w:t>Ředitelství silnic a dálnic s. p.</w:t>
      </w:r>
    </w:p>
    <w:p w14:paraId="3B4559DE" w14:textId="77777777" w:rsidR="00D43887" w:rsidRDefault="006A58DF">
      <w:pPr>
        <w:tabs>
          <w:tab w:val="center" w:pos="5812"/>
        </w:tabs>
        <w:spacing w:after="40" w:line="224" w:lineRule="auto"/>
      </w:pPr>
      <w:r>
        <w:rPr>
          <w:sz w:val="24"/>
        </w:rPr>
        <w:t>se sídlem</w:t>
      </w:r>
      <w:r>
        <w:rPr>
          <w:sz w:val="24"/>
        </w:rPr>
        <w:tab/>
        <w:t>Na Pankráci 546/56, 140 OO Praha 4</w:t>
      </w:r>
    </w:p>
    <w:p w14:paraId="6E957A74" w14:textId="77777777" w:rsidR="00D43887" w:rsidRDefault="006A58DF">
      <w:pPr>
        <w:spacing w:after="0" w:line="248" w:lineRule="auto"/>
        <w:ind w:left="23" w:right="-15" w:firstLine="14"/>
      </w:pPr>
      <w:r>
        <w:rPr>
          <w:sz w:val="24"/>
        </w:rPr>
        <w:t>IČO:</w:t>
      </w:r>
      <w:r>
        <w:rPr>
          <w:sz w:val="24"/>
        </w:rPr>
        <w:tab/>
        <w:t xml:space="preserve">65993390 </w:t>
      </w:r>
      <w:r>
        <w:rPr>
          <w:sz w:val="24"/>
        </w:rPr>
        <w:t>DIČ:</w:t>
      </w:r>
      <w:r>
        <w:rPr>
          <w:sz w:val="24"/>
        </w:rPr>
        <w:tab/>
        <w:t>CZ65993390 právní forma:</w:t>
      </w:r>
      <w:r>
        <w:rPr>
          <w:sz w:val="24"/>
        </w:rPr>
        <w:tab/>
        <w:t>státní podnik zapsaný v obchodním rejstříku pod SP. zn.: A 80478 vedenou u Městského soudu v Praze</w:t>
      </w:r>
    </w:p>
    <w:p w14:paraId="7787A80D" w14:textId="418B8171" w:rsidR="00D43887" w:rsidRDefault="00D43887">
      <w:pPr>
        <w:spacing w:after="26"/>
        <w:ind w:left="29" w:right="-5"/>
      </w:pPr>
    </w:p>
    <w:p w14:paraId="2A46FAED" w14:textId="5DEA76E8" w:rsidR="00D43887" w:rsidRDefault="006A58DF">
      <w:pPr>
        <w:spacing w:after="0" w:line="248" w:lineRule="auto"/>
        <w:ind w:left="23" w:right="-15" w:firstLine="14"/>
      </w:pPr>
      <w:r>
        <w:rPr>
          <w:sz w:val="24"/>
        </w:rPr>
        <w:t>kontaktní osoba ve věcech technických:</w:t>
      </w:r>
      <w:r>
        <w:rPr>
          <w:sz w:val="24"/>
        </w:rPr>
        <w:tab/>
        <w:t>Pověřenec pro ochranu osobních údajů (DPO) e-mail:</w:t>
      </w:r>
      <w:r>
        <w:rPr>
          <w:sz w:val="24"/>
        </w:rPr>
        <w:tab/>
      </w:r>
      <w:proofErr w:type="spellStart"/>
      <w:r w:rsidR="00F11645" w:rsidRPr="00F11645">
        <w:rPr>
          <w:sz w:val="24"/>
          <w:highlight w:val="black"/>
        </w:rPr>
        <w:t>nnnnnnnnnnnnnnnnnnnnnnnnnnnnn</w:t>
      </w:r>
      <w:proofErr w:type="spellEnd"/>
    </w:p>
    <w:p w14:paraId="001527D9" w14:textId="77777777" w:rsidR="00D43887" w:rsidRDefault="006A58DF">
      <w:pPr>
        <w:spacing w:after="202" w:line="224" w:lineRule="auto"/>
        <w:ind w:left="9" w:right="9"/>
        <w:jc w:val="both"/>
      </w:pPr>
      <w:r>
        <w:rPr>
          <w:sz w:val="24"/>
        </w:rPr>
        <w:t>(dále jen „Správce”)</w:t>
      </w:r>
    </w:p>
    <w:p w14:paraId="46A669D4" w14:textId="77777777" w:rsidR="00D43887" w:rsidRDefault="006A58DF">
      <w:pPr>
        <w:spacing w:after="0"/>
        <w:ind w:left="29"/>
      </w:pPr>
      <w:r>
        <w:rPr>
          <w:sz w:val="32"/>
        </w:rPr>
        <w:t>a</w:t>
      </w:r>
    </w:p>
    <w:p w14:paraId="7936B41E" w14:textId="77777777" w:rsidR="00D43887" w:rsidRDefault="006A58DF">
      <w:pPr>
        <w:spacing w:after="56"/>
        <w:ind w:left="19"/>
      </w:pPr>
      <w:r>
        <w:rPr>
          <w:noProof/>
        </w:rPr>
        <w:drawing>
          <wp:inline distT="0" distB="0" distL="0" distR="0" wp14:anchorId="7A0089F7" wp14:editId="01B9B861">
            <wp:extent cx="1984648" cy="164639"/>
            <wp:effectExtent l="0" t="0" r="0" b="0"/>
            <wp:docPr id="48202" name="Picture 48202"/>
            <wp:cNvGraphicFramePr/>
            <a:graphic xmlns:a="http://schemas.openxmlformats.org/drawingml/2006/main">
              <a:graphicData uri="http://schemas.openxmlformats.org/drawingml/2006/picture">
                <pic:pic xmlns:pic="http://schemas.openxmlformats.org/drawingml/2006/picture">
                  <pic:nvPicPr>
                    <pic:cNvPr id="48202" name="Picture 48202"/>
                    <pic:cNvPicPr/>
                  </pic:nvPicPr>
                  <pic:blipFill>
                    <a:blip r:embed="rId32"/>
                    <a:stretch>
                      <a:fillRect/>
                    </a:stretch>
                  </pic:blipFill>
                  <pic:spPr>
                    <a:xfrm>
                      <a:off x="0" y="0"/>
                      <a:ext cx="1984648" cy="164639"/>
                    </a:xfrm>
                    <a:prstGeom prst="rect">
                      <a:avLst/>
                    </a:prstGeom>
                  </pic:spPr>
                </pic:pic>
              </a:graphicData>
            </a:graphic>
          </wp:inline>
        </w:drawing>
      </w:r>
    </w:p>
    <w:p w14:paraId="42A8E307" w14:textId="77777777" w:rsidR="00D43887" w:rsidRDefault="006A58DF">
      <w:pPr>
        <w:spacing w:after="0"/>
        <w:ind w:left="77" w:right="2578" w:hanging="10"/>
      </w:pPr>
      <w:r>
        <w:rPr>
          <w:noProof/>
        </w:rPr>
        <w:drawing>
          <wp:anchor distT="0" distB="0" distL="114300" distR="114300" simplePos="0" relativeHeight="251672576" behindDoc="0" locked="0" layoutInCell="1" allowOverlap="0" wp14:anchorId="4CE3073A" wp14:editId="3C99196F">
            <wp:simplePos x="0" y="0"/>
            <wp:positionH relativeFrom="column">
              <wp:posOffset>2530350</wp:posOffset>
            </wp:positionH>
            <wp:positionV relativeFrom="paragraph">
              <wp:posOffset>-14271</wp:posOffset>
            </wp:positionV>
            <wp:extent cx="1179814" cy="2274457"/>
            <wp:effectExtent l="0" t="0" r="0" b="0"/>
            <wp:wrapSquare wrapText="bothSides"/>
            <wp:docPr id="48200" name="Picture 48200"/>
            <wp:cNvGraphicFramePr/>
            <a:graphic xmlns:a="http://schemas.openxmlformats.org/drawingml/2006/main">
              <a:graphicData uri="http://schemas.openxmlformats.org/drawingml/2006/picture">
                <pic:pic xmlns:pic="http://schemas.openxmlformats.org/drawingml/2006/picture">
                  <pic:nvPicPr>
                    <pic:cNvPr id="48200" name="Picture 48200"/>
                    <pic:cNvPicPr/>
                  </pic:nvPicPr>
                  <pic:blipFill>
                    <a:blip r:embed="rId33"/>
                    <a:stretch>
                      <a:fillRect/>
                    </a:stretch>
                  </pic:blipFill>
                  <pic:spPr>
                    <a:xfrm>
                      <a:off x="0" y="0"/>
                      <a:ext cx="1179814" cy="2274457"/>
                    </a:xfrm>
                    <a:prstGeom prst="rect">
                      <a:avLst/>
                    </a:prstGeom>
                  </pic:spPr>
                </pic:pic>
              </a:graphicData>
            </a:graphic>
          </wp:anchor>
        </w:drawing>
      </w:r>
      <w:r>
        <w:rPr>
          <w:sz w:val="26"/>
        </w:rPr>
        <w:t>se sídlem IČO: DIČ:</w:t>
      </w:r>
    </w:p>
    <w:p w14:paraId="641A4E65" w14:textId="77777777" w:rsidR="00D43887" w:rsidRDefault="006A58DF">
      <w:pPr>
        <w:spacing w:after="17" w:line="224" w:lineRule="auto"/>
        <w:ind w:left="9" w:right="2578" w:firstLine="5"/>
        <w:jc w:val="both"/>
      </w:pPr>
      <w:r>
        <w:rPr>
          <w:sz w:val="24"/>
        </w:rPr>
        <w:t>zápis v obchodním rejstříku: právní forma: bankovní spojení: zastoupen:</w:t>
      </w:r>
    </w:p>
    <w:p w14:paraId="603E6423" w14:textId="77777777" w:rsidR="00D43887" w:rsidRDefault="006A58DF">
      <w:pPr>
        <w:spacing w:after="40" w:line="224" w:lineRule="auto"/>
        <w:ind w:left="9" w:right="2578"/>
        <w:jc w:val="both"/>
      </w:pPr>
      <w:r>
        <w:rPr>
          <w:sz w:val="24"/>
        </w:rPr>
        <w:t>kontaktní osoba ve věcech smluvních:</w:t>
      </w:r>
    </w:p>
    <w:p w14:paraId="54947EB0" w14:textId="77777777" w:rsidR="00D43887" w:rsidRDefault="006A58DF">
      <w:pPr>
        <w:spacing w:after="40" w:line="224" w:lineRule="auto"/>
        <w:ind w:left="9" w:right="2578" w:firstLine="5"/>
        <w:jc w:val="both"/>
      </w:pPr>
      <w:r>
        <w:rPr>
          <w:sz w:val="24"/>
        </w:rPr>
        <w:t>e-mail: tel:</w:t>
      </w:r>
    </w:p>
    <w:p w14:paraId="5FCCF5F6" w14:textId="77777777" w:rsidR="00D43887" w:rsidRDefault="006A58DF">
      <w:pPr>
        <w:spacing w:after="40" w:line="224" w:lineRule="auto"/>
        <w:ind w:left="9" w:right="2578"/>
        <w:jc w:val="both"/>
      </w:pPr>
      <w:r>
        <w:rPr>
          <w:sz w:val="24"/>
        </w:rPr>
        <w:t>kontaktní osoba ve věcech technických:</w:t>
      </w:r>
    </w:p>
    <w:p w14:paraId="5504B7E8" w14:textId="77777777" w:rsidR="00D43887" w:rsidRDefault="006A58DF">
      <w:pPr>
        <w:spacing w:after="40" w:line="224" w:lineRule="auto"/>
        <w:ind w:left="9" w:right="2578"/>
        <w:jc w:val="both"/>
      </w:pPr>
      <w:r>
        <w:rPr>
          <w:sz w:val="24"/>
        </w:rPr>
        <w:t>e-mail:</w:t>
      </w:r>
    </w:p>
    <w:p w14:paraId="31101B72" w14:textId="77777777" w:rsidR="00D43887" w:rsidRDefault="006A58DF">
      <w:pPr>
        <w:spacing w:after="29"/>
        <w:ind w:right="2578"/>
      </w:pPr>
      <w:proofErr w:type="gramStart"/>
      <w:r>
        <w:t>tel :</w:t>
      </w:r>
      <w:proofErr w:type="gramEnd"/>
    </w:p>
    <w:p w14:paraId="51F9A7EC" w14:textId="77777777" w:rsidR="00D43887" w:rsidRDefault="006A58DF">
      <w:pPr>
        <w:spacing w:after="228" w:line="224" w:lineRule="auto"/>
        <w:ind w:left="9" w:right="9"/>
        <w:jc w:val="both"/>
      </w:pPr>
      <w:r>
        <w:rPr>
          <w:sz w:val="24"/>
        </w:rPr>
        <w:t>(dále jen „Zpracovatel” nebo „Prvotní Zpracovatel”)</w:t>
      </w:r>
    </w:p>
    <w:p w14:paraId="71ABFBD2" w14:textId="77777777" w:rsidR="00D43887" w:rsidRDefault="006A58DF">
      <w:pPr>
        <w:spacing w:after="40" w:line="224" w:lineRule="auto"/>
        <w:ind w:left="9" w:right="9"/>
        <w:jc w:val="both"/>
      </w:pPr>
      <w:r>
        <w:rPr>
          <w:sz w:val="24"/>
        </w:rPr>
        <w:t>(Správce a Zpracovatel společně dále také jako „Smluvní strany”)</w:t>
      </w:r>
    </w:p>
    <w:p w14:paraId="6DE8A77D" w14:textId="77777777" w:rsidR="00D43887" w:rsidRDefault="006A58DF">
      <w:pPr>
        <w:pStyle w:val="Nadpis1"/>
        <w:spacing w:after="88" w:line="259" w:lineRule="auto"/>
        <w:ind w:left="19"/>
      </w:pPr>
      <w:r>
        <w:rPr>
          <w:sz w:val="28"/>
        </w:rPr>
        <w:t>Preambule</w:t>
      </w:r>
    </w:p>
    <w:p w14:paraId="116E5E86" w14:textId="77777777" w:rsidR="00D43887" w:rsidRDefault="006A58DF">
      <w:pPr>
        <w:spacing w:after="355" w:line="227" w:lineRule="auto"/>
        <w:ind w:left="14" w:right="14"/>
        <w:jc w:val="both"/>
      </w:pPr>
      <w:r>
        <w:rPr>
          <w:sz w:val="24"/>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rPr>
          <w:sz w:val="24"/>
        </w:rPr>
        <w:t>ti se zpracováním osobních údajů a o volném pohybu těchto údajů a o zrušení směrnice 96/46/ES (obecné nařízení o ochraně osobních údajů), a proto Smluvní strany uzavírají tuto smlouvu o ochraně osobních údajů (dále jen „Smlouva”).</w:t>
      </w:r>
    </w:p>
    <w:p w14:paraId="522CF4C0" w14:textId="77777777" w:rsidR="00D43887" w:rsidRDefault="006A58DF">
      <w:pPr>
        <w:pStyle w:val="Nadpis1"/>
        <w:spacing w:after="88" w:line="259" w:lineRule="auto"/>
        <w:ind w:left="19"/>
      </w:pPr>
      <w:r>
        <w:rPr>
          <w:sz w:val="28"/>
        </w:rPr>
        <w:t>1 Definice</w:t>
      </w:r>
    </w:p>
    <w:p w14:paraId="21B63AD3" w14:textId="77777777" w:rsidR="00D43887" w:rsidRDefault="006A58DF">
      <w:pPr>
        <w:spacing w:after="199" w:line="227" w:lineRule="auto"/>
        <w:ind w:left="14" w:right="14"/>
        <w:jc w:val="both"/>
      </w:pPr>
      <w:r>
        <w:rPr>
          <w:sz w:val="24"/>
        </w:rPr>
        <w:t>Pro účely této Smlouvy se následující pojmy vykládají takto:</w:t>
      </w:r>
    </w:p>
    <w:p w14:paraId="66FB78A8" w14:textId="77777777" w:rsidR="00D43887" w:rsidRDefault="006A58DF">
      <w:pPr>
        <w:spacing w:after="175" w:line="227" w:lineRule="auto"/>
        <w:ind w:left="14" w:right="14"/>
        <w:jc w:val="both"/>
      </w:pPr>
      <w:r>
        <w:rPr>
          <w:sz w:val="24"/>
        </w:rPr>
        <w:t>„EHP” se rozumí Evropský hospodářský prostor.</w:t>
      </w:r>
    </w:p>
    <w:p w14:paraId="5850B439" w14:textId="77777777" w:rsidR="00D43887" w:rsidRDefault="006A58DF">
      <w:pPr>
        <w:spacing w:after="143" w:line="227" w:lineRule="auto"/>
        <w:ind w:left="14" w:right="14" w:firstLine="43"/>
        <w:jc w:val="both"/>
      </w:pPr>
      <w:r>
        <w:rPr>
          <w:noProof/>
        </w:rPr>
        <w:drawing>
          <wp:inline distT="0" distB="0" distL="0" distR="0" wp14:anchorId="58718E3D" wp14:editId="176AAEFA">
            <wp:extent cx="3049" cy="3049"/>
            <wp:effectExtent l="0" t="0" r="0" b="0"/>
            <wp:docPr id="50906" name="Picture 50906"/>
            <wp:cNvGraphicFramePr/>
            <a:graphic xmlns:a="http://schemas.openxmlformats.org/drawingml/2006/main">
              <a:graphicData uri="http://schemas.openxmlformats.org/drawingml/2006/picture">
                <pic:pic xmlns:pic="http://schemas.openxmlformats.org/drawingml/2006/picture">
                  <pic:nvPicPr>
                    <pic:cNvPr id="50906" name="Picture 50906"/>
                    <pic:cNvPicPr/>
                  </pic:nvPicPr>
                  <pic:blipFill>
                    <a:blip r:embed="rId34"/>
                    <a:stretch>
                      <a:fillRect/>
                    </a:stretch>
                  </pic:blipFill>
                  <pic:spPr>
                    <a:xfrm>
                      <a:off x="0" y="0"/>
                      <a:ext cx="3049" cy="3049"/>
                    </a:xfrm>
                    <a:prstGeom prst="rect">
                      <a:avLst/>
                    </a:prstGeom>
                  </pic:spPr>
                </pic:pic>
              </a:graphicData>
            </a:graphic>
          </wp:inline>
        </w:drawing>
      </w:r>
      <w:r>
        <w:rPr>
          <w:sz w:val="24"/>
        </w:rPr>
        <w:t xml:space="preserve">„GDPR” se rozumí Nařízení Evropského parlamentu a Rady (EU) č. 2016/679 ze dne 27. dubna 2016 0 ochraně fyzických osob v souvislosti se zpracováním osobních údajů a o volném pohybu těchto </w:t>
      </w:r>
      <w:r>
        <w:rPr>
          <w:sz w:val="24"/>
        </w:rPr>
        <w:lastRenderedPageBreak/>
        <w:t>údajů a o zrušení směrnice 96/46/ES (obecné nařízení o ochraně osobních údajů) ve znění opravy uveřejněné v Úředním věstníku Evropské unie L 119 ze dne 4. května 2016.</w:t>
      </w:r>
    </w:p>
    <w:p w14:paraId="2B1EDDD4" w14:textId="77777777" w:rsidR="00D43887" w:rsidRDefault="006A58DF">
      <w:pPr>
        <w:spacing w:after="199" w:line="227" w:lineRule="auto"/>
        <w:ind w:left="14" w:right="14"/>
        <w:jc w:val="both"/>
      </w:pPr>
      <w:r>
        <w:rPr>
          <w:sz w:val="24"/>
        </w:rPr>
        <w:t>„Hlavní smlouvou” se rozumí smluvní vztah či smluvní vztahy založené mezi Správcem a Zpracovatelem na základě uzavřených platných a účinných smluv vymezených v příloze č. 1 této Smlouvy.</w:t>
      </w:r>
    </w:p>
    <w:p w14:paraId="5A30CFCD" w14:textId="77777777" w:rsidR="00D43887" w:rsidRDefault="006A58DF">
      <w:pPr>
        <w:spacing w:after="199" w:line="227" w:lineRule="auto"/>
        <w:ind w:left="14" w:right="14"/>
        <w:jc w:val="both"/>
      </w:pPr>
      <w:r>
        <w:rPr>
          <w:sz w:val="24"/>
        </w:rPr>
        <w:t>„Osobními údaji Správce” se rozumí osobní údaje popsané v příloze č. 1 této Smlouvy a veškeré další osobní údaje zpracovávané Zpracovatelem jménem Správce podle a/nebo v souvislosti s Hlavní smlouvou.</w:t>
      </w:r>
    </w:p>
    <w:p w14:paraId="1DA0D7BF" w14:textId="77777777" w:rsidR="00D43887" w:rsidRDefault="006A58DF">
      <w:pPr>
        <w:spacing w:after="199" w:line="227" w:lineRule="auto"/>
        <w:ind w:left="14" w:right="14"/>
        <w:jc w:val="both"/>
      </w:pPr>
      <w:r>
        <w:rPr>
          <w:sz w:val="24"/>
        </w:rPr>
        <w:t>„</w:t>
      </w:r>
      <w:proofErr w:type="spellStart"/>
      <w:r>
        <w:rPr>
          <w:sz w:val="24"/>
        </w:rPr>
        <w:t>Podzpracovatelem</w:t>
      </w:r>
      <w:proofErr w:type="spellEnd"/>
      <w:r>
        <w:rPr>
          <w:sz w:val="24"/>
        </w:rPr>
        <w:t xml:space="preserve">” se rozumí jakýkoli zpracovatel osobních údajů (včetně jakékoli třetí strany) zapojený Zpracovatelem do zpracování Osobních údajů Správce jménem Správce. Za podmínek stanovených touto Smlouvou je </w:t>
      </w:r>
      <w:proofErr w:type="spellStart"/>
      <w:r>
        <w:rPr>
          <w:sz w:val="24"/>
        </w:rPr>
        <w:t>Podzpracovatel</w:t>
      </w:r>
      <w:proofErr w:type="spellEnd"/>
      <w:r>
        <w:rPr>
          <w:sz w:val="24"/>
        </w:rPr>
        <w:t xml:space="preserve"> oprávněn zapojit do zpracování Osobních údajů Správce dalšího </w:t>
      </w:r>
      <w:proofErr w:type="spellStart"/>
      <w:r>
        <w:rPr>
          <w:sz w:val="24"/>
        </w:rPr>
        <w:t>Podzpracovatele</w:t>
      </w:r>
      <w:proofErr w:type="spellEnd"/>
      <w:r>
        <w:rPr>
          <w:sz w:val="24"/>
        </w:rPr>
        <w:t xml:space="preserve"> (tzv. řetězení </w:t>
      </w:r>
      <w:proofErr w:type="spellStart"/>
      <w:r>
        <w:rPr>
          <w:sz w:val="24"/>
        </w:rPr>
        <w:t>podzpracovatelů</w:t>
      </w:r>
      <w:proofErr w:type="spellEnd"/>
      <w:r>
        <w:rPr>
          <w:sz w:val="24"/>
        </w:rPr>
        <w:t>).</w:t>
      </w:r>
    </w:p>
    <w:p w14:paraId="3E817FEC" w14:textId="77777777" w:rsidR="00D43887" w:rsidRDefault="006A58DF">
      <w:pPr>
        <w:spacing w:after="136" w:line="227" w:lineRule="auto"/>
        <w:ind w:left="14" w:right="14"/>
        <w:jc w:val="both"/>
      </w:pPr>
      <w:r>
        <w:rPr>
          <w:sz w:val="24"/>
        </w:rPr>
        <w:t>„Pokynem” se rozumí písemný pokyn Správce Zpracovateli týkající se zpracování Osobních údajů Správce. Zpracovatel je povinen kdykoliv v průběhu zpracování osobních údajů prokázat existenci a obsah Pokynu.</w:t>
      </w:r>
    </w:p>
    <w:p w14:paraId="091549CB" w14:textId="77777777" w:rsidR="00D43887" w:rsidRDefault="006A58DF">
      <w:pPr>
        <w:spacing w:after="199" w:line="227" w:lineRule="auto"/>
        <w:ind w:left="14" w:right="14"/>
        <w:jc w:val="both"/>
      </w:pPr>
      <w:r>
        <w:rPr>
          <w:sz w:val="24"/>
        </w:rP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10BCA80C" w14:textId="77777777" w:rsidR="00D43887" w:rsidRDefault="006A58DF">
      <w:pPr>
        <w:spacing w:after="199" w:line="227" w:lineRule="auto"/>
        <w:ind w:left="14" w:right="14"/>
        <w:jc w:val="both"/>
      </w:pPr>
      <w:r>
        <w:rPr>
          <w:sz w:val="24"/>
        </w:rPr>
        <w:t>„Produkty” se rozumí Produkty, které má Zpracovatel poskytnout Správci dle Hlavní smlouvy.</w:t>
      </w:r>
    </w:p>
    <w:p w14:paraId="308789C9" w14:textId="77777777" w:rsidR="00D43887" w:rsidRDefault="006A58DF">
      <w:pPr>
        <w:spacing w:after="199" w:line="227" w:lineRule="auto"/>
        <w:ind w:left="14" w:right="14"/>
        <w:jc w:val="both"/>
      </w:pPr>
      <w:r>
        <w:rPr>
          <w:sz w:val="24"/>
        </w:rPr>
        <w:t>„Předpisy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14:paraId="5ABDAB0D" w14:textId="77777777" w:rsidR="00D43887" w:rsidRDefault="00D43887">
      <w:pPr>
        <w:sectPr w:rsidR="00D43887">
          <w:footerReference w:type="even" r:id="rId35"/>
          <w:footerReference w:type="default" r:id="rId36"/>
          <w:footerReference w:type="first" r:id="rId37"/>
          <w:pgSz w:w="11906" w:h="16838"/>
          <w:pgMar w:top="1018" w:right="807" w:bottom="663" w:left="1344" w:header="708" w:footer="708" w:gutter="0"/>
          <w:pgNumType w:start="0"/>
          <w:cols w:space="708"/>
          <w:titlePg/>
        </w:sectPr>
      </w:pPr>
    </w:p>
    <w:p w14:paraId="3957F30E" w14:textId="77777777" w:rsidR="00D43887" w:rsidRDefault="006A58DF">
      <w:pPr>
        <w:spacing w:after="199" w:line="227" w:lineRule="auto"/>
        <w:ind w:left="14" w:right="14" w:firstLine="43"/>
        <w:jc w:val="both"/>
      </w:pPr>
      <w:r>
        <w:rPr>
          <w:sz w:val="24"/>
        </w:rPr>
        <w:lastRenderedPageBreak/>
        <w:t xml:space="preserve">„Schválenými </w:t>
      </w:r>
      <w:proofErr w:type="spellStart"/>
      <w:r>
        <w:rPr>
          <w:sz w:val="24"/>
        </w:rPr>
        <w:t>Podzpracovateli</w:t>
      </w:r>
      <w:proofErr w:type="spellEnd"/>
      <w:r>
        <w:rPr>
          <w:sz w:val="24"/>
        </w:rPr>
        <w:t xml:space="preserve">” se rozumějí: (a) </w:t>
      </w:r>
      <w:proofErr w:type="spellStart"/>
      <w:r>
        <w:rPr>
          <w:sz w:val="24"/>
        </w:rPr>
        <w:t>Podzpracovatelé</w:t>
      </w:r>
      <w:proofErr w:type="spellEnd"/>
      <w:r>
        <w:rPr>
          <w:sz w:val="24"/>
        </w:rPr>
        <w:t xml:space="preserve"> uvedení v příloze č. 3 této Smlouvy (autorizované předání Osobních údajů Správce); a (b) případně další dílčí </w:t>
      </w:r>
      <w:proofErr w:type="spellStart"/>
      <w:r>
        <w:rPr>
          <w:sz w:val="24"/>
        </w:rPr>
        <w:t>Podzpracovatelé</w:t>
      </w:r>
      <w:proofErr w:type="spellEnd"/>
      <w:r>
        <w:rPr>
          <w:sz w:val="24"/>
        </w:rP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w:t>
      </w:r>
      <w:r>
        <w:rPr>
          <w:sz w:val="24"/>
        </w:rPr>
        <w:t xml:space="preserve">h údajů), </w:t>
      </w:r>
      <w:r>
        <w:rPr>
          <w:noProof/>
        </w:rPr>
        <w:drawing>
          <wp:inline distT="0" distB="0" distL="0" distR="0" wp14:anchorId="72C7671D" wp14:editId="66CBA983">
            <wp:extent cx="3049" cy="3049"/>
            <wp:effectExtent l="0" t="0" r="0" b="0"/>
            <wp:docPr id="53836" name="Picture 53836"/>
            <wp:cNvGraphicFramePr/>
            <a:graphic xmlns:a="http://schemas.openxmlformats.org/drawingml/2006/main">
              <a:graphicData uri="http://schemas.openxmlformats.org/drawingml/2006/picture">
                <pic:pic xmlns:pic="http://schemas.openxmlformats.org/drawingml/2006/picture">
                  <pic:nvPicPr>
                    <pic:cNvPr id="53836" name="Picture 53836"/>
                    <pic:cNvPicPr/>
                  </pic:nvPicPr>
                  <pic:blipFill>
                    <a:blip r:embed="rId11"/>
                    <a:stretch>
                      <a:fillRect/>
                    </a:stretch>
                  </pic:blipFill>
                  <pic:spPr>
                    <a:xfrm>
                      <a:off x="0" y="0"/>
                      <a:ext cx="3049" cy="3049"/>
                    </a:xfrm>
                    <a:prstGeom prst="rect">
                      <a:avLst/>
                    </a:prstGeom>
                  </pic:spPr>
                </pic:pic>
              </a:graphicData>
            </a:graphic>
          </wp:inline>
        </w:drawing>
      </w:r>
      <w:r>
        <w:rPr>
          <w:noProof/>
        </w:rPr>
        <w:drawing>
          <wp:inline distT="0" distB="0" distL="0" distR="0" wp14:anchorId="2E32E8AC" wp14:editId="7214DF67">
            <wp:extent cx="3049" cy="3049"/>
            <wp:effectExtent l="0" t="0" r="0" b="0"/>
            <wp:docPr id="53837" name="Picture 53837"/>
            <wp:cNvGraphicFramePr/>
            <a:graphic xmlns:a="http://schemas.openxmlformats.org/drawingml/2006/main">
              <a:graphicData uri="http://schemas.openxmlformats.org/drawingml/2006/picture">
                <pic:pic xmlns:pic="http://schemas.openxmlformats.org/drawingml/2006/picture">
                  <pic:nvPicPr>
                    <pic:cNvPr id="53837" name="Picture 53837"/>
                    <pic:cNvPicPr/>
                  </pic:nvPicPr>
                  <pic:blipFill>
                    <a:blip r:embed="rId19"/>
                    <a:stretch>
                      <a:fillRect/>
                    </a:stretch>
                  </pic:blipFill>
                  <pic:spPr>
                    <a:xfrm>
                      <a:off x="0" y="0"/>
                      <a:ext cx="3049" cy="3049"/>
                    </a:xfrm>
                    <a:prstGeom prst="rect">
                      <a:avLst/>
                    </a:prstGeom>
                  </pic:spPr>
                </pic:pic>
              </a:graphicData>
            </a:graphic>
          </wp:inline>
        </w:drawing>
      </w:r>
      <w:r>
        <w:rPr>
          <w:sz w:val="24"/>
        </w:rPr>
        <w:t xml:space="preserve">mohou pouze nahodile dostat do styku s osobními údaji, aniž by osobní </w:t>
      </w:r>
      <w:proofErr w:type="gramStart"/>
      <w:r>
        <w:rPr>
          <w:sz w:val="24"/>
        </w:rPr>
        <w:t>údaje</w:t>
      </w:r>
      <w:proofErr w:type="gramEnd"/>
      <w:r>
        <w:rPr>
          <w:sz w:val="24"/>
        </w:rPr>
        <w:t xml:space="preserve"> jakkoliv zpracovávaly.</w:t>
      </w:r>
    </w:p>
    <w:p w14:paraId="7E14380C" w14:textId="77777777" w:rsidR="00D43887" w:rsidRDefault="006A58DF">
      <w:pPr>
        <w:spacing w:after="199" w:line="227" w:lineRule="auto"/>
        <w:ind w:left="14" w:right="14"/>
        <w:jc w:val="both"/>
      </w:pPr>
      <w:r>
        <w:rPr>
          <w:noProof/>
        </w:rPr>
        <w:drawing>
          <wp:inline distT="0" distB="0" distL="0" distR="0" wp14:anchorId="25CB7937" wp14:editId="09F60422">
            <wp:extent cx="3049" cy="6098"/>
            <wp:effectExtent l="0" t="0" r="0" b="0"/>
            <wp:docPr id="53839" name="Picture 53839"/>
            <wp:cNvGraphicFramePr/>
            <a:graphic xmlns:a="http://schemas.openxmlformats.org/drawingml/2006/main">
              <a:graphicData uri="http://schemas.openxmlformats.org/drawingml/2006/picture">
                <pic:pic xmlns:pic="http://schemas.openxmlformats.org/drawingml/2006/picture">
                  <pic:nvPicPr>
                    <pic:cNvPr id="53839" name="Picture 53839"/>
                    <pic:cNvPicPr/>
                  </pic:nvPicPr>
                  <pic:blipFill>
                    <a:blip r:embed="rId38"/>
                    <a:stretch>
                      <a:fillRect/>
                    </a:stretch>
                  </pic:blipFill>
                  <pic:spPr>
                    <a:xfrm>
                      <a:off x="0" y="0"/>
                      <a:ext cx="3049" cy="6098"/>
                    </a:xfrm>
                    <a:prstGeom prst="rect">
                      <a:avLst/>
                    </a:prstGeom>
                  </pic:spPr>
                </pic:pic>
              </a:graphicData>
            </a:graphic>
          </wp:inline>
        </w:drawing>
      </w:r>
      <w:r>
        <w:rPr>
          <w:sz w:val="24"/>
        </w:rPr>
        <w:t>„Službami” se rozumí Služby, které má Zpracovatel poskytnout Správci podle Hlavní smlouvy.</w:t>
      </w:r>
      <w:r>
        <w:rPr>
          <w:noProof/>
        </w:rPr>
        <w:drawing>
          <wp:inline distT="0" distB="0" distL="0" distR="0" wp14:anchorId="3E0934F7" wp14:editId="0241AC72">
            <wp:extent cx="6097" cy="6098"/>
            <wp:effectExtent l="0" t="0" r="0" b="0"/>
            <wp:docPr id="53840" name="Picture 53840"/>
            <wp:cNvGraphicFramePr/>
            <a:graphic xmlns:a="http://schemas.openxmlformats.org/drawingml/2006/main">
              <a:graphicData uri="http://schemas.openxmlformats.org/drawingml/2006/picture">
                <pic:pic xmlns:pic="http://schemas.openxmlformats.org/drawingml/2006/picture">
                  <pic:nvPicPr>
                    <pic:cNvPr id="53840" name="Picture 53840"/>
                    <pic:cNvPicPr/>
                  </pic:nvPicPr>
                  <pic:blipFill>
                    <a:blip r:embed="rId39"/>
                    <a:stretch>
                      <a:fillRect/>
                    </a:stretch>
                  </pic:blipFill>
                  <pic:spPr>
                    <a:xfrm>
                      <a:off x="0" y="0"/>
                      <a:ext cx="6097" cy="6098"/>
                    </a:xfrm>
                    <a:prstGeom prst="rect">
                      <a:avLst/>
                    </a:prstGeom>
                  </pic:spPr>
                </pic:pic>
              </a:graphicData>
            </a:graphic>
          </wp:inline>
        </w:drawing>
      </w:r>
    </w:p>
    <w:p w14:paraId="68B72E00" w14:textId="77777777" w:rsidR="00D43887" w:rsidRDefault="006A58DF">
      <w:pPr>
        <w:spacing w:after="219" w:line="227" w:lineRule="auto"/>
        <w:ind w:left="14" w:right="14"/>
        <w:jc w:val="both"/>
      </w:pPr>
      <w:r>
        <w:rPr>
          <w:sz w:val="24"/>
        </w:rP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566CA9C3" w14:textId="77777777" w:rsidR="00D43887" w:rsidRDefault="006A58DF">
      <w:pPr>
        <w:spacing w:after="199" w:line="227" w:lineRule="auto"/>
        <w:ind w:left="14" w:right="14"/>
        <w:jc w:val="both"/>
      </w:pPr>
      <w:r>
        <w:rPr>
          <w:sz w:val="24"/>
        </w:rPr>
        <w:t>„Třetí zemí” se rozumí jakákoli země mimo EU/EHP, s výjimkou případů, kdy je tato země předmětem platného a účinného rozhodnutí Evropské komise o odpovídající ochraně osobních údajů ve třetích zemích.</w:t>
      </w:r>
    </w:p>
    <w:p w14:paraId="21B99008" w14:textId="77777777" w:rsidR="00D43887" w:rsidRDefault="006A58DF">
      <w:pPr>
        <w:spacing w:after="220" w:line="227" w:lineRule="auto"/>
        <w:ind w:left="14" w:right="14"/>
        <w:jc w:val="both"/>
      </w:pPr>
      <w:r>
        <w:rPr>
          <w:sz w:val="24"/>
        </w:rPr>
        <w:t>„Vymazáním” se rozumí odstranění nebo zničení Osobních údajů Správce tak, aby nemohly být obnoveny nebo rekonstruovány.</w:t>
      </w:r>
    </w:p>
    <w:p w14:paraId="66D755DA" w14:textId="77777777" w:rsidR="00D43887" w:rsidRDefault="006A58DF">
      <w:pPr>
        <w:spacing w:after="199" w:line="227" w:lineRule="auto"/>
        <w:ind w:left="14" w:right="14"/>
        <w:jc w:val="both"/>
      </w:pPr>
      <w:r>
        <w:rPr>
          <w:noProof/>
        </w:rPr>
        <w:drawing>
          <wp:anchor distT="0" distB="0" distL="114300" distR="114300" simplePos="0" relativeHeight="251673600" behindDoc="0" locked="0" layoutInCell="1" allowOverlap="0" wp14:anchorId="2C81342F" wp14:editId="73BBAD57">
            <wp:simplePos x="0" y="0"/>
            <wp:positionH relativeFrom="page">
              <wp:posOffset>6731341</wp:posOffset>
            </wp:positionH>
            <wp:positionV relativeFrom="page">
              <wp:posOffset>2634223</wp:posOffset>
            </wp:positionV>
            <wp:extent cx="6097" cy="6098"/>
            <wp:effectExtent l="0" t="0" r="0" b="0"/>
            <wp:wrapSquare wrapText="bothSides"/>
            <wp:docPr id="53838" name="Picture 53838"/>
            <wp:cNvGraphicFramePr/>
            <a:graphic xmlns:a="http://schemas.openxmlformats.org/drawingml/2006/main">
              <a:graphicData uri="http://schemas.openxmlformats.org/drawingml/2006/picture">
                <pic:pic xmlns:pic="http://schemas.openxmlformats.org/drawingml/2006/picture">
                  <pic:nvPicPr>
                    <pic:cNvPr id="53838" name="Picture 53838"/>
                    <pic:cNvPicPr/>
                  </pic:nvPicPr>
                  <pic:blipFill>
                    <a:blip r:embed="rId40"/>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74624" behindDoc="0" locked="0" layoutInCell="1" allowOverlap="0" wp14:anchorId="01F5D147" wp14:editId="4E6A4F35">
            <wp:simplePos x="0" y="0"/>
            <wp:positionH relativeFrom="page">
              <wp:posOffset>6725244</wp:posOffset>
            </wp:positionH>
            <wp:positionV relativeFrom="page">
              <wp:posOffset>2637272</wp:posOffset>
            </wp:positionV>
            <wp:extent cx="3049" cy="6098"/>
            <wp:effectExtent l="0" t="0" r="0" b="0"/>
            <wp:wrapSquare wrapText="bothSides"/>
            <wp:docPr id="53841" name="Picture 53841"/>
            <wp:cNvGraphicFramePr/>
            <a:graphic xmlns:a="http://schemas.openxmlformats.org/drawingml/2006/main">
              <a:graphicData uri="http://schemas.openxmlformats.org/drawingml/2006/picture">
                <pic:pic xmlns:pic="http://schemas.openxmlformats.org/drawingml/2006/picture">
                  <pic:nvPicPr>
                    <pic:cNvPr id="53841" name="Picture 53841"/>
                    <pic:cNvPicPr/>
                  </pic:nvPicPr>
                  <pic:blipFill>
                    <a:blip r:embed="rId41"/>
                    <a:stretch>
                      <a:fillRect/>
                    </a:stretch>
                  </pic:blipFill>
                  <pic:spPr>
                    <a:xfrm>
                      <a:off x="0" y="0"/>
                      <a:ext cx="3049" cy="6098"/>
                    </a:xfrm>
                    <a:prstGeom prst="rect">
                      <a:avLst/>
                    </a:prstGeom>
                  </pic:spPr>
                </pic:pic>
              </a:graphicData>
            </a:graphic>
          </wp:anchor>
        </w:drawing>
      </w:r>
      <w:r>
        <w:rPr>
          <w:sz w:val="24"/>
        </w:rP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6E0568F4" w14:textId="77777777" w:rsidR="00D43887" w:rsidRDefault="006A58DF">
      <w:pPr>
        <w:spacing w:after="378" w:line="227" w:lineRule="auto"/>
        <w:ind w:left="14" w:right="14"/>
        <w:jc w:val="both"/>
      </w:pPr>
      <w:r>
        <w:rPr>
          <w:sz w:val="24"/>
        </w:rPr>
        <w:t xml:space="preserve">„Zpracování”, „správce”, „zpracovatel”, „subjekt údajů”, „osobní údaje”, „zvláštní kategorie osobních </w:t>
      </w:r>
      <w:proofErr w:type="spellStart"/>
      <w:r>
        <w:rPr>
          <w:sz w:val="24"/>
        </w:rPr>
        <w:t>údaju</w:t>
      </w:r>
      <w:proofErr w:type="spellEnd"/>
      <w:r>
        <w:rPr>
          <w:sz w:val="24"/>
        </w:rPr>
        <w:t xml:space="preserve"> a jakékoli další obecné definice neuvedené v této Smlouvě nebo v Hlavní smlouvě mají stejný význam jako v GDPR.</w:t>
      </w:r>
    </w:p>
    <w:p w14:paraId="609853E5" w14:textId="77777777" w:rsidR="00D43887" w:rsidRDefault="006A58DF">
      <w:pPr>
        <w:pStyle w:val="Nadpis1"/>
        <w:spacing w:after="58"/>
        <w:ind w:left="9"/>
      </w:pPr>
      <w:r>
        <w:t>2 Podmínky zpracování Osobních údajů Správce</w:t>
      </w:r>
    </w:p>
    <w:p w14:paraId="4ED770C0" w14:textId="77777777" w:rsidR="00D43887" w:rsidRDefault="006A58DF">
      <w:pPr>
        <w:spacing w:after="143" w:line="227" w:lineRule="auto"/>
        <w:ind w:left="576" w:right="14" w:hanging="562"/>
        <w:jc w:val="both"/>
      </w:pPr>
      <w:r>
        <w:rPr>
          <w:sz w:val="24"/>
        </w:rPr>
        <w:t xml:space="preserve">2.1 </w:t>
      </w:r>
      <w:r>
        <w:rPr>
          <w:sz w:val="24"/>
        </w:rP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3A0D598E" w14:textId="77777777" w:rsidR="00D43887" w:rsidRDefault="006A58DF">
      <w:pPr>
        <w:spacing w:after="137" w:line="227" w:lineRule="auto"/>
        <w:ind w:left="590" w:right="14" w:hanging="576"/>
        <w:jc w:val="both"/>
      </w:pPr>
      <w:r>
        <w:rPr>
          <w:sz w:val="24"/>
        </w:rPr>
        <w:t>2.2 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2D317454" w14:textId="77777777" w:rsidR="00D43887" w:rsidRDefault="006A58DF">
      <w:pPr>
        <w:spacing w:after="50" w:line="227" w:lineRule="auto"/>
        <w:ind w:left="590" w:right="14" w:hanging="576"/>
        <w:jc w:val="both"/>
      </w:pPr>
      <w:r>
        <w:rPr>
          <w:sz w:val="24"/>
        </w:rPr>
        <w:t>2.3 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5D4888E4" w14:textId="77777777" w:rsidR="00D43887" w:rsidRDefault="006A58DF">
      <w:pPr>
        <w:spacing w:after="199" w:line="227" w:lineRule="auto"/>
        <w:ind w:left="590" w:right="14" w:hanging="576"/>
        <w:jc w:val="both"/>
      </w:pPr>
      <w:r>
        <w:rPr>
          <w:sz w:val="24"/>
        </w:rPr>
        <w:lastRenderedPageBreak/>
        <w:t xml:space="preserve">2.4 Pro účely komunikace a zajištění součinnosti Správce a Zpracovatele navzájem (zejm. v případech porušení zabezpečení osobních údajů, předávání žádostí subjektů údajů), </w:t>
      </w:r>
      <w:proofErr w:type="spellStart"/>
      <w:r>
        <w:rPr>
          <w:sz w:val="24"/>
        </w:rPr>
        <w:t>neníli</w:t>
      </w:r>
      <w:proofErr w:type="spellEnd"/>
      <w:r>
        <w:rPr>
          <w:sz w:val="24"/>
        </w:rPr>
        <w:t xml:space="preserve"> v konkrétním případě určeno jinak, pověřily Smluvní strany tyto osoby:</w:t>
      </w:r>
    </w:p>
    <w:p w14:paraId="3827EE0D" w14:textId="36767438" w:rsidR="00D43887" w:rsidRDefault="006A58DF" w:rsidP="00F11645">
      <w:pPr>
        <w:tabs>
          <w:tab w:val="center" w:pos="708"/>
          <w:tab w:val="center" w:pos="5089"/>
        </w:tabs>
        <w:spacing w:after="40" w:line="224" w:lineRule="auto"/>
      </w:pPr>
      <w:r>
        <w:rPr>
          <w:sz w:val="24"/>
        </w:rPr>
        <w:tab/>
      </w:r>
      <w:r>
        <w:rPr>
          <w:sz w:val="24"/>
        </w:rPr>
        <w:t>2.4.1</w:t>
      </w:r>
      <w:r>
        <w:rPr>
          <w:sz w:val="24"/>
        </w:rPr>
        <w:tab/>
        <w:t xml:space="preserve">osoba pověřená Správcem: </w:t>
      </w:r>
      <w:proofErr w:type="spellStart"/>
      <w:r w:rsidR="00F11645" w:rsidRPr="00F11645">
        <w:rPr>
          <w:sz w:val="24"/>
          <w:highlight w:val="black"/>
        </w:rPr>
        <w:t>nnnnnnnnnnnnnnnnnnnnnnnnnnnnnnnnnnnnnnnnnnnnnnnnnnnn</w:t>
      </w:r>
      <w:proofErr w:type="spellEnd"/>
    </w:p>
    <w:p w14:paraId="6EE44A5A" w14:textId="77777777" w:rsidR="00D43887" w:rsidRDefault="006A58DF">
      <w:pPr>
        <w:spacing w:after="40" w:line="224" w:lineRule="auto"/>
        <w:ind w:left="557" w:right="9"/>
        <w:jc w:val="both"/>
      </w:pPr>
      <w:r>
        <w:rPr>
          <w:sz w:val="24"/>
        </w:rPr>
        <w:t>2</w:t>
      </w:r>
      <w:r>
        <w:rPr>
          <w:sz w:val="24"/>
        </w:rPr>
        <w:t xml:space="preserve">.42 osoba pověřená Zpracovatelem: </w:t>
      </w:r>
      <w:r>
        <w:rPr>
          <w:noProof/>
        </w:rPr>
        <w:drawing>
          <wp:inline distT="0" distB="0" distL="0" distR="0" wp14:anchorId="5F6D89DB" wp14:editId="084E9318">
            <wp:extent cx="1195057" cy="155492"/>
            <wp:effectExtent l="0" t="0" r="0" b="0"/>
            <wp:docPr id="57175" name="Picture 57175"/>
            <wp:cNvGraphicFramePr/>
            <a:graphic xmlns:a="http://schemas.openxmlformats.org/drawingml/2006/main">
              <a:graphicData uri="http://schemas.openxmlformats.org/drawingml/2006/picture">
                <pic:pic xmlns:pic="http://schemas.openxmlformats.org/drawingml/2006/picture">
                  <pic:nvPicPr>
                    <pic:cNvPr id="57175" name="Picture 57175"/>
                    <pic:cNvPicPr/>
                  </pic:nvPicPr>
                  <pic:blipFill>
                    <a:blip r:embed="rId42"/>
                    <a:stretch>
                      <a:fillRect/>
                    </a:stretch>
                  </pic:blipFill>
                  <pic:spPr>
                    <a:xfrm>
                      <a:off x="0" y="0"/>
                      <a:ext cx="1195057" cy="155492"/>
                    </a:xfrm>
                    <a:prstGeom prst="rect">
                      <a:avLst/>
                    </a:prstGeom>
                  </pic:spPr>
                </pic:pic>
              </a:graphicData>
            </a:graphic>
          </wp:inline>
        </w:drawing>
      </w:r>
      <w:r>
        <w:rPr>
          <w:sz w:val="24"/>
        </w:rPr>
        <w:t xml:space="preserve"> e-mail: </w:t>
      </w:r>
      <w:r>
        <w:rPr>
          <w:noProof/>
        </w:rPr>
        <w:drawing>
          <wp:inline distT="0" distB="0" distL="0" distR="0" wp14:anchorId="496DAED9" wp14:editId="0FD99E57">
            <wp:extent cx="1195057" cy="155492"/>
            <wp:effectExtent l="0" t="0" r="0" b="0"/>
            <wp:docPr id="57174" name="Picture 57174"/>
            <wp:cNvGraphicFramePr/>
            <a:graphic xmlns:a="http://schemas.openxmlformats.org/drawingml/2006/main">
              <a:graphicData uri="http://schemas.openxmlformats.org/drawingml/2006/picture">
                <pic:pic xmlns:pic="http://schemas.openxmlformats.org/drawingml/2006/picture">
                  <pic:nvPicPr>
                    <pic:cNvPr id="57174" name="Picture 57174"/>
                    <pic:cNvPicPr/>
                  </pic:nvPicPr>
                  <pic:blipFill>
                    <a:blip r:embed="rId43"/>
                    <a:stretch>
                      <a:fillRect/>
                    </a:stretch>
                  </pic:blipFill>
                  <pic:spPr>
                    <a:xfrm>
                      <a:off x="0" y="0"/>
                      <a:ext cx="1195057" cy="155492"/>
                    </a:xfrm>
                    <a:prstGeom prst="rect">
                      <a:avLst/>
                    </a:prstGeom>
                  </pic:spPr>
                </pic:pic>
              </a:graphicData>
            </a:graphic>
          </wp:inline>
        </w:drawing>
      </w:r>
    </w:p>
    <w:p w14:paraId="47055289" w14:textId="77777777" w:rsidR="00D43887" w:rsidRDefault="006A58DF">
      <w:pPr>
        <w:spacing w:after="138"/>
        <w:ind w:left="1267"/>
      </w:pPr>
      <w:r>
        <w:rPr>
          <w:noProof/>
        </w:rPr>
        <w:drawing>
          <wp:inline distT="0" distB="0" distL="0" distR="0" wp14:anchorId="2A9C2B7A" wp14:editId="443C9FD1">
            <wp:extent cx="1390168" cy="149395"/>
            <wp:effectExtent l="0" t="0" r="0" b="0"/>
            <wp:docPr id="57176" name="Picture 57176"/>
            <wp:cNvGraphicFramePr/>
            <a:graphic xmlns:a="http://schemas.openxmlformats.org/drawingml/2006/main">
              <a:graphicData uri="http://schemas.openxmlformats.org/drawingml/2006/picture">
                <pic:pic xmlns:pic="http://schemas.openxmlformats.org/drawingml/2006/picture">
                  <pic:nvPicPr>
                    <pic:cNvPr id="57176" name="Picture 57176"/>
                    <pic:cNvPicPr/>
                  </pic:nvPicPr>
                  <pic:blipFill>
                    <a:blip r:embed="rId44"/>
                    <a:stretch>
                      <a:fillRect/>
                    </a:stretch>
                  </pic:blipFill>
                  <pic:spPr>
                    <a:xfrm>
                      <a:off x="0" y="0"/>
                      <a:ext cx="1390168" cy="149395"/>
                    </a:xfrm>
                    <a:prstGeom prst="rect">
                      <a:avLst/>
                    </a:prstGeom>
                  </pic:spPr>
                </pic:pic>
              </a:graphicData>
            </a:graphic>
          </wp:inline>
        </w:drawing>
      </w:r>
    </w:p>
    <w:p w14:paraId="323C24B7" w14:textId="77777777" w:rsidR="00D43887" w:rsidRDefault="006A58DF">
      <w:pPr>
        <w:spacing w:after="359" w:line="224" w:lineRule="auto"/>
        <w:ind w:left="9" w:right="9" w:firstLine="10"/>
        <w:jc w:val="both"/>
      </w:pPr>
      <w:r>
        <w:rPr>
          <w:sz w:val="24"/>
        </w:rPr>
        <w:t>Obě strany jsou povinny na zaslání podání neprodleně reagovat nejpozději však do 48 hodin od zaslání.</w:t>
      </w:r>
    </w:p>
    <w:p w14:paraId="48595D3E" w14:textId="77777777" w:rsidR="00D43887" w:rsidRDefault="006A58DF">
      <w:pPr>
        <w:pStyle w:val="Nadpis1"/>
        <w:spacing w:after="66" w:line="259" w:lineRule="auto"/>
        <w:ind w:left="9"/>
      </w:pPr>
      <w:r>
        <w:t>3 Zpracování Osobních údajů Správce</w:t>
      </w:r>
    </w:p>
    <w:p w14:paraId="275AE86B" w14:textId="77777777" w:rsidR="00D43887" w:rsidRDefault="006A58DF">
      <w:pPr>
        <w:spacing w:after="119" w:line="224" w:lineRule="auto"/>
        <w:ind w:left="566" w:right="9" w:hanging="557"/>
        <w:jc w:val="both"/>
      </w:pPr>
      <w:r>
        <w:rPr>
          <w:sz w:val="24"/>
        </w:rPr>
        <w:t>3.1 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w:t>
      </w:r>
      <w:r>
        <w:rPr>
          <w:sz w:val="24"/>
        </w:rPr>
        <w:t>ahu povoleném takovým zákonem informuje Správce o tomto zákonném požadavku před zahájením zpracování Osobních údajů Správce a dodržuje pokyny Správce, aby co nejvíce omezil rozsah zveřejnění.</w:t>
      </w:r>
    </w:p>
    <w:p w14:paraId="659322FE" w14:textId="77777777" w:rsidR="00D43887" w:rsidRDefault="006A58DF">
      <w:pPr>
        <w:spacing w:after="62" w:line="224" w:lineRule="auto"/>
        <w:ind w:left="576" w:right="9" w:hanging="567"/>
        <w:jc w:val="both"/>
      </w:pPr>
      <w:r>
        <w:rPr>
          <w:sz w:val="24"/>
        </w:rPr>
        <w:t>3.2 Zpracovatel neprodleně nebo bez zbytečného odkladu od obdržení Pokynu informuje Správce v případě, kdy podle jeho názoru vzhledem k jeho odborným znalostem a zkušenostem takový Pokyn porušuje Předpisy o ochraně osobních údajů.</w:t>
      </w:r>
    </w:p>
    <w:p w14:paraId="58B2471C" w14:textId="77777777" w:rsidR="00D43887" w:rsidRDefault="006A58DF">
      <w:pPr>
        <w:spacing w:after="40" w:line="224" w:lineRule="auto"/>
        <w:ind w:left="571" w:right="9" w:hanging="562"/>
        <w:jc w:val="both"/>
      </w:pPr>
      <w:r>
        <w:rPr>
          <w:sz w:val="24"/>
        </w:rPr>
        <w:t>3.3 Zpracovatel bere na vědomí, že není oprávněn určit účely a prostředky zpracování Osobních údajů Správce a pokud by Zpracovatel toto porušil, považuje se ve vztahu k takovému zpracování za správce.</w:t>
      </w:r>
    </w:p>
    <w:p w14:paraId="4A5ED909" w14:textId="77777777" w:rsidR="00D43887" w:rsidRDefault="006A58DF">
      <w:pPr>
        <w:spacing w:after="355" w:line="224" w:lineRule="auto"/>
        <w:ind w:left="571" w:right="9" w:hanging="562"/>
        <w:jc w:val="both"/>
      </w:pPr>
      <w:r>
        <w:rPr>
          <w:sz w:val="24"/>
        </w:rPr>
        <w:t>3.4 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33B8FC45" w14:textId="77777777" w:rsidR="00D43887" w:rsidRDefault="006A58DF">
      <w:pPr>
        <w:pStyle w:val="Nadpis2"/>
        <w:spacing w:after="55"/>
        <w:ind w:left="9"/>
      </w:pPr>
      <w:r>
        <w:t>4 Spolehlivost Zpracovatele</w:t>
      </w:r>
    </w:p>
    <w:p w14:paraId="5AB2C047" w14:textId="77777777" w:rsidR="00D43887" w:rsidRDefault="006A58DF">
      <w:pPr>
        <w:spacing w:after="40" w:line="224" w:lineRule="auto"/>
        <w:ind w:left="571" w:right="9" w:hanging="562"/>
        <w:jc w:val="both"/>
      </w:pPr>
      <w:r>
        <w:rPr>
          <w:sz w:val="24"/>
        </w:rPr>
        <w:t>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16873C23" w14:textId="77777777" w:rsidR="00D43887" w:rsidRDefault="006A58DF">
      <w:pPr>
        <w:spacing w:after="94" w:line="224" w:lineRule="auto"/>
        <w:ind w:left="585" w:right="9" w:hanging="576"/>
        <w:jc w:val="both"/>
      </w:pPr>
      <w:r>
        <w:rPr>
          <w:sz w:val="24"/>
        </w:rPr>
        <w:t>4.2</w:t>
      </w:r>
      <w:r>
        <w:rPr>
          <w:sz w:val="24"/>
        </w:rPr>
        <w:tab/>
        <w:t>Zpracovatel musí zajistit, aby všechny osoby, které zapojil do zpracování Osobních údajů Správce:</w:t>
      </w:r>
    </w:p>
    <w:p w14:paraId="5D1AC41C" w14:textId="77777777" w:rsidR="00D43887" w:rsidRDefault="006A58DF">
      <w:pPr>
        <w:spacing w:after="113" w:line="224" w:lineRule="auto"/>
        <w:ind w:left="1287" w:right="9" w:hanging="711"/>
        <w:jc w:val="both"/>
      </w:pPr>
      <w:r>
        <w:rPr>
          <w:sz w:val="24"/>
        </w:rPr>
        <w:t xml:space="preserve">4.2.1 </w:t>
      </w:r>
      <w:r>
        <w:rPr>
          <w:sz w:val="24"/>
        </w:rP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66E24541" w14:textId="77777777" w:rsidR="00D43887" w:rsidRDefault="006A58DF">
      <w:pPr>
        <w:spacing w:after="93" w:line="224" w:lineRule="auto"/>
        <w:ind w:left="1297" w:right="9" w:hanging="711"/>
        <w:jc w:val="both"/>
      </w:pPr>
      <w:r>
        <w:rPr>
          <w:sz w:val="24"/>
        </w:rPr>
        <w:lastRenderedPageBreak/>
        <w:t>4.2.2 byly přiměřeně školeny/certifikovány ve vztahu k Předpisům o ochraně osobních údajů nebo dle Pokynů Správce;</w:t>
      </w:r>
    </w:p>
    <w:p w14:paraId="1187BBB6" w14:textId="77777777" w:rsidR="00D43887" w:rsidRDefault="006A58DF">
      <w:pPr>
        <w:spacing w:after="158" w:line="224" w:lineRule="auto"/>
        <w:ind w:left="1297" w:right="9" w:hanging="711"/>
        <w:jc w:val="both"/>
      </w:pPr>
      <w:r>
        <w:rPr>
          <w:noProof/>
        </w:rPr>
        <w:drawing>
          <wp:inline distT="0" distB="0" distL="0" distR="0" wp14:anchorId="64CBED1D" wp14:editId="7E5469B7">
            <wp:extent cx="286570" cy="103661"/>
            <wp:effectExtent l="0" t="0" r="0" b="0"/>
            <wp:docPr id="135871" name="Picture 135871"/>
            <wp:cNvGraphicFramePr/>
            <a:graphic xmlns:a="http://schemas.openxmlformats.org/drawingml/2006/main">
              <a:graphicData uri="http://schemas.openxmlformats.org/drawingml/2006/picture">
                <pic:pic xmlns:pic="http://schemas.openxmlformats.org/drawingml/2006/picture">
                  <pic:nvPicPr>
                    <pic:cNvPr id="135871" name="Picture 135871"/>
                    <pic:cNvPicPr/>
                  </pic:nvPicPr>
                  <pic:blipFill>
                    <a:blip r:embed="rId45"/>
                    <a:stretch>
                      <a:fillRect/>
                    </a:stretch>
                  </pic:blipFill>
                  <pic:spPr>
                    <a:xfrm>
                      <a:off x="0" y="0"/>
                      <a:ext cx="286570" cy="103661"/>
                    </a:xfrm>
                    <a:prstGeom prst="rect">
                      <a:avLst/>
                    </a:prstGeom>
                  </pic:spPr>
                </pic:pic>
              </a:graphicData>
            </a:graphic>
          </wp:inline>
        </w:drawing>
      </w:r>
      <w:r>
        <w:rPr>
          <w:sz w:val="24"/>
        </w:rPr>
        <w:t>podléhaly závazku důvěrnosti nebo profesním či zákonným povinnostem zachovávat mlčenlivost;</w:t>
      </w:r>
    </w:p>
    <w:p w14:paraId="1F38FA94" w14:textId="77777777" w:rsidR="00D43887" w:rsidRDefault="006A58DF">
      <w:pPr>
        <w:spacing w:after="40" w:line="224" w:lineRule="auto"/>
        <w:ind w:left="1297" w:right="9" w:hanging="711"/>
        <w:jc w:val="both"/>
      </w:pPr>
      <w:r>
        <w:rPr>
          <w:sz w:val="24"/>
        </w:rPr>
        <w:t>4.2.4 používaly pouze bezpečný hardware a software a dodržovaly zásady bezpečného používání výpočetní techniky;</w:t>
      </w:r>
    </w:p>
    <w:p w14:paraId="67F1C1DA" w14:textId="77777777" w:rsidR="00D43887" w:rsidRDefault="006A58DF">
      <w:pPr>
        <w:spacing w:after="156" w:line="224" w:lineRule="auto"/>
        <w:ind w:left="1311" w:right="9" w:hanging="711"/>
        <w:jc w:val="both"/>
      </w:pPr>
      <w:r>
        <w:rPr>
          <w:sz w:val="24"/>
        </w:rPr>
        <w:t>4.2.5 podléhaly procesům autentizace uživatelů a přihlašování při přístupu k Osobním údajům Správce v souladu s touto Smlouvou, Hlavní smlouvou, Pokyny a platnými a účinnými Předpisy o ochraně osobních údajů;</w:t>
      </w:r>
    </w:p>
    <w:p w14:paraId="40A6A9FA" w14:textId="77777777" w:rsidR="00D43887" w:rsidRDefault="006A58DF">
      <w:pPr>
        <w:spacing w:after="294" w:line="224" w:lineRule="auto"/>
        <w:ind w:left="1311" w:right="9" w:hanging="711"/>
        <w:jc w:val="both"/>
      </w:pPr>
      <w:r>
        <w:rPr>
          <w:sz w:val="24"/>
        </w:rPr>
        <w:t>4.2.6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54D3B73B" w14:textId="77777777" w:rsidR="00D43887" w:rsidRDefault="006A58DF">
      <w:pPr>
        <w:pStyle w:val="Nadpis1"/>
        <w:spacing w:after="108" w:line="259" w:lineRule="auto"/>
        <w:ind w:left="9"/>
      </w:pPr>
      <w:r>
        <w:rPr>
          <w:noProof/>
        </w:rPr>
        <w:drawing>
          <wp:inline distT="0" distB="0" distL="0" distR="0" wp14:anchorId="07689F2C" wp14:editId="53AF210B">
            <wp:extent cx="3049" cy="3049"/>
            <wp:effectExtent l="0" t="0" r="0" b="0"/>
            <wp:docPr id="59909" name="Picture 59909"/>
            <wp:cNvGraphicFramePr/>
            <a:graphic xmlns:a="http://schemas.openxmlformats.org/drawingml/2006/main">
              <a:graphicData uri="http://schemas.openxmlformats.org/drawingml/2006/picture">
                <pic:pic xmlns:pic="http://schemas.openxmlformats.org/drawingml/2006/picture">
                  <pic:nvPicPr>
                    <pic:cNvPr id="59909" name="Picture 59909"/>
                    <pic:cNvPicPr/>
                  </pic:nvPicPr>
                  <pic:blipFill>
                    <a:blip r:embed="rId46"/>
                    <a:stretch>
                      <a:fillRect/>
                    </a:stretch>
                  </pic:blipFill>
                  <pic:spPr>
                    <a:xfrm>
                      <a:off x="0" y="0"/>
                      <a:ext cx="3049" cy="3049"/>
                    </a:xfrm>
                    <a:prstGeom prst="rect">
                      <a:avLst/>
                    </a:prstGeom>
                  </pic:spPr>
                </pic:pic>
              </a:graphicData>
            </a:graphic>
          </wp:inline>
        </w:drawing>
      </w:r>
      <w:r>
        <w:t>5 Zabezpečení osobních údajů</w:t>
      </w:r>
      <w:r>
        <w:rPr>
          <w:noProof/>
        </w:rPr>
        <w:drawing>
          <wp:inline distT="0" distB="0" distL="0" distR="0" wp14:anchorId="00937678" wp14:editId="34349A68">
            <wp:extent cx="396320" cy="6098"/>
            <wp:effectExtent l="0" t="0" r="0" b="0"/>
            <wp:docPr id="135874" name="Picture 135874"/>
            <wp:cNvGraphicFramePr/>
            <a:graphic xmlns:a="http://schemas.openxmlformats.org/drawingml/2006/main">
              <a:graphicData uri="http://schemas.openxmlformats.org/drawingml/2006/picture">
                <pic:pic xmlns:pic="http://schemas.openxmlformats.org/drawingml/2006/picture">
                  <pic:nvPicPr>
                    <pic:cNvPr id="135874" name="Picture 135874"/>
                    <pic:cNvPicPr/>
                  </pic:nvPicPr>
                  <pic:blipFill>
                    <a:blip r:embed="rId47"/>
                    <a:stretch>
                      <a:fillRect/>
                    </a:stretch>
                  </pic:blipFill>
                  <pic:spPr>
                    <a:xfrm>
                      <a:off x="0" y="0"/>
                      <a:ext cx="396320" cy="6098"/>
                    </a:xfrm>
                    <a:prstGeom prst="rect">
                      <a:avLst/>
                    </a:prstGeom>
                  </pic:spPr>
                </pic:pic>
              </a:graphicData>
            </a:graphic>
          </wp:inline>
        </w:drawing>
      </w:r>
    </w:p>
    <w:p w14:paraId="59294359" w14:textId="77777777" w:rsidR="00D43887" w:rsidRDefault="006A58DF">
      <w:pPr>
        <w:spacing w:after="143" w:line="224" w:lineRule="auto"/>
        <w:ind w:left="590" w:right="9" w:hanging="581"/>
        <w:jc w:val="both"/>
      </w:pPr>
      <w:r>
        <w:rPr>
          <w:sz w:val="24"/>
        </w:rPr>
        <w:t>5.1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1F09A346" w14:textId="77777777" w:rsidR="00D43887" w:rsidRDefault="006A58DF">
      <w:pPr>
        <w:tabs>
          <w:tab w:val="center" w:pos="823"/>
          <w:tab w:val="center" w:pos="3394"/>
        </w:tabs>
        <w:spacing w:after="40" w:line="224" w:lineRule="auto"/>
      </w:pPr>
      <w:r>
        <w:rPr>
          <w:sz w:val="24"/>
        </w:rPr>
        <w:tab/>
      </w:r>
      <w:r>
        <w:rPr>
          <w:sz w:val="24"/>
        </w:rPr>
        <w:t>5.1 .1</w:t>
      </w:r>
      <w:r>
        <w:rPr>
          <w:sz w:val="24"/>
        </w:rPr>
        <w:tab/>
      </w:r>
      <w:r>
        <w:rPr>
          <w:sz w:val="24"/>
        </w:rPr>
        <w:t>pseudonymizace a šifrování osobních údajů;</w:t>
      </w:r>
    </w:p>
    <w:p w14:paraId="4FC96429" w14:textId="77777777" w:rsidR="00D43887" w:rsidRDefault="006A58DF">
      <w:pPr>
        <w:spacing w:after="141" w:line="224" w:lineRule="auto"/>
        <w:ind w:left="1302" w:right="9" w:hanging="711"/>
        <w:jc w:val="both"/>
      </w:pPr>
      <w:r>
        <w:rPr>
          <w:sz w:val="24"/>
        </w:rPr>
        <w:t>5.1 .2 schopnosti zajistit neustálou důvěrnost, integritu, dostupnost a odolnost systémů a služeb zpracování;</w:t>
      </w:r>
    </w:p>
    <w:p w14:paraId="7C14476B" w14:textId="77777777" w:rsidR="00D43887" w:rsidRDefault="006A58DF">
      <w:pPr>
        <w:spacing w:after="142" w:line="224" w:lineRule="auto"/>
        <w:ind w:left="1302" w:right="9" w:hanging="711"/>
        <w:jc w:val="both"/>
      </w:pPr>
      <w:r>
        <w:rPr>
          <w:sz w:val="24"/>
        </w:rPr>
        <w:t>5.1 .3 schopnosti obnovit dostupnost osobních údajů a přístup k nim včas v případě fyzických či technických incidentů;</w:t>
      </w:r>
    </w:p>
    <w:p w14:paraId="3104BB80" w14:textId="77777777" w:rsidR="00D43887" w:rsidRDefault="006A58DF">
      <w:pPr>
        <w:spacing w:after="62" w:line="224" w:lineRule="auto"/>
        <w:ind w:left="1297" w:right="9" w:hanging="711"/>
        <w:jc w:val="both"/>
      </w:pPr>
      <w:r>
        <w:rPr>
          <w:sz w:val="24"/>
        </w:rPr>
        <w:t>5.1 .4 procesu pravidelného testování, posuzování a hodnocení účinnosti zavedených technických a organizačních opatření pro zajištění bezpečnosti zpracování.</w:t>
      </w:r>
    </w:p>
    <w:p w14:paraId="1D99D912" w14:textId="77777777" w:rsidR="00D43887" w:rsidRDefault="006A58DF">
      <w:pPr>
        <w:spacing w:after="105" w:line="224" w:lineRule="auto"/>
        <w:ind w:left="585" w:right="9" w:hanging="576"/>
        <w:jc w:val="both"/>
      </w:pPr>
      <w:r>
        <w:rPr>
          <w:noProof/>
        </w:rPr>
        <w:drawing>
          <wp:anchor distT="0" distB="0" distL="114300" distR="114300" simplePos="0" relativeHeight="251675648" behindDoc="0" locked="0" layoutInCell="1" allowOverlap="0" wp14:anchorId="61146631" wp14:editId="66A1460B">
            <wp:simplePos x="0" y="0"/>
            <wp:positionH relativeFrom="page">
              <wp:posOffset>890196</wp:posOffset>
            </wp:positionH>
            <wp:positionV relativeFrom="page">
              <wp:posOffset>2634223</wp:posOffset>
            </wp:positionV>
            <wp:extent cx="3049" cy="3049"/>
            <wp:effectExtent l="0" t="0" r="0" b="0"/>
            <wp:wrapSquare wrapText="bothSides"/>
            <wp:docPr id="59904" name="Picture 59904"/>
            <wp:cNvGraphicFramePr/>
            <a:graphic xmlns:a="http://schemas.openxmlformats.org/drawingml/2006/main">
              <a:graphicData uri="http://schemas.openxmlformats.org/drawingml/2006/picture">
                <pic:pic xmlns:pic="http://schemas.openxmlformats.org/drawingml/2006/picture">
                  <pic:nvPicPr>
                    <pic:cNvPr id="59904" name="Picture 59904"/>
                    <pic:cNvPicPr/>
                  </pic:nvPicPr>
                  <pic:blipFill>
                    <a:blip r:embed="rId20"/>
                    <a:stretch>
                      <a:fillRect/>
                    </a:stretch>
                  </pic:blipFill>
                  <pic:spPr>
                    <a:xfrm>
                      <a:off x="0" y="0"/>
                      <a:ext cx="3049" cy="3049"/>
                    </a:xfrm>
                    <a:prstGeom prst="rect">
                      <a:avLst/>
                    </a:prstGeom>
                  </pic:spPr>
                </pic:pic>
              </a:graphicData>
            </a:graphic>
          </wp:anchor>
        </w:drawing>
      </w:r>
      <w:r>
        <w:rPr>
          <w:sz w:val="24"/>
        </w:rPr>
        <w:t>5.2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32294A87" w14:textId="77777777" w:rsidR="00D43887" w:rsidRDefault="006A58DF">
      <w:pPr>
        <w:spacing w:after="153" w:line="224" w:lineRule="auto"/>
        <w:ind w:left="585" w:right="9" w:hanging="576"/>
        <w:jc w:val="both"/>
      </w:pPr>
      <w:r>
        <w:rPr>
          <w:sz w:val="24"/>
        </w:rPr>
        <w:t>5.3 V případě zpracování osobních údajů více správců je Zpracovatel povinen zpracovávat takové osobní údaje odděleně.</w:t>
      </w:r>
    </w:p>
    <w:p w14:paraId="751CDF5A" w14:textId="77777777" w:rsidR="00D43887" w:rsidRDefault="006A58DF">
      <w:pPr>
        <w:spacing w:after="370" w:line="224" w:lineRule="auto"/>
        <w:ind w:left="590" w:right="9" w:hanging="581"/>
        <w:jc w:val="both"/>
      </w:pPr>
      <w:r>
        <w:rPr>
          <w:sz w:val="24"/>
        </w:rPr>
        <w:t>5.4 Konkrétní podmínky zabezpečení jsou uvedeny v příloze č. 2 této Smlouvy a dále v Pokynech.</w:t>
      </w:r>
    </w:p>
    <w:p w14:paraId="6FB17661" w14:textId="77777777" w:rsidR="00D43887" w:rsidRDefault="006A58DF">
      <w:pPr>
        <w:pStyle w:val="Nadpis2"/>
        <w:spacing w:after="82"/>
        <w:ind w:left="9"/>
      </w:pPr>
      <w:r>
        <w:t xml:space="preserve">6 Další </w:t>
      </w:r>
      <w:proofErr w:type="spellStart"/>
      <w:r>
        <w:t>Podzpracovatelé</w:t>
      </w:r>
      <w:proofErr w:type="spellEnd"/>
    </w:p>
    <w:p w14:paraId="06175CA8" w14:textId="77777777" w:rsidR="00D43887" w:rsidRDefault="006A58DF">
      <w:pPr>
        <w:spacing w:after="40" w:line="224" w:lineRule="auto"/>
        <w:ind w:left="590" w:right="9" w:hanging="581"/>
        <w:jc w:val="both"/>
      </w:pPr>
      <w:r>
        <w:rPr>
          <w:sz w:val="24"/>
        </w:rPr>
        <w:t xml:space="preserve">6.1 Zpracovatel je oprávněn použít ke zpracování Osobních údajů Správce další </w:t>
      </w:r>
      <w:proofErr w:type="spellStart"/>
      <w:r>
        <w:rPr>
          <w:sz w:val="24"/>
        </w:rPr>
        <w:t>Podzpracovatele</w:t>
      </w:r>
      <w:proofErr w:type="spellEnd"/>
      <w:r>
        <w:rPr>
          <w:sz w:val="24"/>
        </w:rPr>
        <w:t xml:space="preserve"> uvedené v příloze č. 3 této Smlouvy. Jiné </w:t>
      </w:r>
      <w:proofErr w:type="spellStart"/>
      <w:r>
        <w:rPr>
          <w:sz w:val="24"/>
        </w:rPr>
        <w:t>Podzpracovatele</w:t>
      </w:r>
      <w:proofErr w:type="spellEnd"/>
      <w:r>
        <w:rPr>
          <w:sz w:val="24"/>
        </w:rPr>
        <w:t xml:space="preserve"> je Zpracovatel oprávněn zapojit do zpracování pouze s předchozím písemným povolením Správce.</w:t>
      </w:r>
    </w:p>
    <w:p w14:paraId="494A3E6C" w14:textId="77777777" w:rsidR="00D43887" w:rsidRDefault="006A58DF">
      <w:pPr>
        <w:tabs>
          <w:tab w:val="center" w:pos="3003"/>
        </w:tabs>
        <w:spacing w:after="116" w:line="224" w:lineRule="auto"/>
      </w:pPr>
      <w:r>
        <w:rPr>
          <w:sz w:val="24"/>
        </w:rPr>
        <w:t>6.2</w:t>
      </w:r>
      <w:r>
        <w:rPr>
          <w:sz w:val="24"/>
        </w:rPr>
        <w:tab/>
      </w:r>
      <w:r>
        <w:rPr>
          <w:sz w:val="24"/>
        </w:rPr>
        <w:t xml:space="preserve">Zpracovatel je povinen u každého </w:t>
      </w:r>
      <w:proofErr w:type="spellStart"/>
      <w:r>
        <w:rPr>
          <w:sz w:val="24"/>
        </w:rPr>
        <w:t>Podzpracovatele</w:t>
      </w:r>
      <w:proofErr w:type="spellEnd"/>
      <w:r>
        <w:rPr>
          <w:sz w:val="24"/>
        </w:rPr>
        <w:t>:</w:t>
      </w:r>
    </w:p>
    <w:p w14:paraId="40498136" w14:textId="77777777" w:rsidR="00D43887" w:rsidRDefault="006A58DF">
      <w:pPr>
        <w:spacing w:after="145" w:line="224" w:lineRule="auto"/>
        <w:ind w:left="1282" w:right="9" w:hanging="711"/>
        <w:jc w:val="both"/>
      </w:pPr>
      <w:r>
        <w:rPr>
          <w:sz w:val="24"/>
        </w:rPr>
        <w:lastRenderedPageBreak/>
        <w:t>6.2.1</w:t>
      </w:r>
      <w:r>
        <w:rPr>
          <w:sz w:val="24"/>
        </w:rPr>
        <w:tab/>
        <w:t xml:space="preserve">poskytnout Správci úplné informace o zpracování, které má provádět takový </w:t>
      </w:r>
      <w:proofErr w:type="spellStart"/>
      <w:r>
        <w:rPr>
          <w:sz w:val="24"/>
        </w:rPr>
        <w:t>Podzpracovatel</w:t>
      </w:r>
      <w:proofErr w:type="spellEnd"/>
      <w:r>
        <w:rPr>
          <w:sz w:val="24"/>
        </w:rPr>
        <w:t>;</w:t>
      </w:r>
    </w:p>
    <w:p w14:paraId="5EEED57F" w14:textId="77777777" w:rsidR="00D43887" w:rsidRDefault="006A58DF">
      <w:pPr>
        <w:spacing w:after="143" w:line="224" w:lineRule="auto"/>
        <w:ind w:left="1282" w:right="9" w:hanging="711"/>
        <w:jc w:val="both"/>
      </w:pPr>
      <w:r>
        <w:rPr>
          <w:sz w:val="24"/>
        </w:rPr>
        <w:t>6.2.2 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0B816406" w14:textId="77777777" w:rsidR="00D43887" w:rsidRDefault="006A58DF">
      <w:pPr>
        <w:spacing w:after="40" w:line="224" w:lineRule="auto"/>
        <w:ind w:left="1278" w:right="9" w:hanging="711"/>
        <w:jc w:val="both"/>
      </w:pPr>
      <w:r>
        <w:rPr>
          <w:sz w:val="24"/>
        </w:rPr>
        <w:t xml:space="preserve">6.2.3 zahrnout do smlouvy mezi Zpracovatelem a každým dalším </w:t>
      </w:r>
      <w:proofErr w:type="spellStart"/>
      <w:r>
        <w:rPr>
          <w:sz w:val="24"/>
        </w:rPr>
        <w:t>Podzpracovatelem</w:t>
      </w:r>
      <w:proofErr w:type="spellEnd"/>
      <w:r>
        <w:rPr>
          <w:sz w:val="24"/>
        </w:rP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rPr>
          <w:sz w:val="24"/>
        </w:rPr>
        <w:t>podzpracovateli</w:t>
      </w:r>
      <w:proofErr w:type="spellEnd"/>
      <w:r>
        <w:rPr>
          <w:sz w:val="24"/>
        </w:rPr>
        <w:t xml:space="preserve">) musí tyto smlouvy splňovat podmínky dle této Smlouvy. Na požádání poskytne Zpracovatel Správci kopii svých smluv s dílčími </w:t>
      </w:r>
      <w:proofErr w:type="spellStart"/>
      <w:r>
        <w:rPr>
          <w:sz w:val="24"/>
        </w:rPr>
        <w:t>Podzpracovateli</w:t>
      </w:r>
      <w:proofErr w:type="spellEnd"/>
    </w:p>
    <w:p w14:paraId="7DE6E975" w14:textId="77777777" w:rsidR="00D43887" w:rsidRDefault="006A58DF">
      <w:pPr>
        <w:spacing w:after="111" w:line="224" w:lineRule="auto"/>
        <w:ind w:left="1272" w:right="9" w:hanging="5"/>
        <w:jc w:val="both"/>
      </w:pPr>
      <w:r>
        <w:rPr>
          <w:sz w:val="24"/>
        </w:rPr>
        <w:t xml:space="preserve">a v případě řetězení </w:t>
      </w:r>
      <w:proofErr w:type="spellStart"/>
      <w:r>
        <w:rPr>
          <w:sz w:val="24"/>
        </w:rPr>
        <w:t>podzpracovatelů</w:t>
      </w:r>
      <w:proofErr w:type="spellEnd"/>
      <w:r>
        <w:rPr>
          <w:sz w:val="24"/>
        </w:rPr>
        <w:t xml:space="preserve"> i kopii smluv uzavřených mezi dalšími </w:t>
      </w:r>
      <w:proofErr w:type="spellStart"/>
      <w:r>
        <w:rPr>
          <w:sz w:val="24"/>
        </w:rPr>
        <w:t>Podzpracovateli</w:t>
      </w:r>
      <w:proofErr w:type="spellEnd"/>
      <w:r>
        <w:rPr>
          <w:sz w:val="24"/>
        </w:rPr>
        <w:t>;</w:t>
      </w:r>
    </w:p>
    <w:p w14:paraId="1E971EF3" w14:textId="77777777" w:rsidR="00D43887" w:rsidRDefault="006A58DF">
      <w:pPr>
        <w:spacing w:after="123" w:line="224" w:lineRule="auto"/>
        <w:ind w:left="1273" w:right="9" w:hanging="711"/>
        <w:jc w:val="both"/>
      </w:pPr>
      <w:r>
        <w:rPr>
          <w:sz w:val="24"/>
        </w:rPr>
        <w:t xml:space="preserve">6.2.4 v případě předání Osobních údajů Správce mimo EHP zajistit ve smlouvách mezi Zpracovatelem a každým dalším </w:t>
      </w:r>
      <w:proofErr w:type="spellStart"/>
      <w:r>
        <w:rPr>
          <w:sz w:val="24"/>
        </w:rPr>
        <w:t>Podzpracovatelem</w:t>
      </w:r>
      <w:proofErr w:type="spellEnd"/>
      <w:r>
        <w:rPr>
          <w:sz w:val="24"/>
        </w:rPr>
        <w:t xml:space="preserve"> Standardní smluvní doložky nebo jiný mechanismus, který předem schválí Správce, aby byla zajištěna odpovídající ochrana předávaných Osobních údajů Správce;</w:t>
      </w:r>
    </w:p>
    <w:p w14:paraId="268B040E" w14:textId="77777777" w:rsidR="00D43887" w:rsidRDefault="006A58DF">
      <w:pPr>
        <w:spacing w:after="355" w:line="224" w:lineRule="auto"/>
        <w:ind w:left="1273" w:right="9" w:hanging="711"/>
        <w:jc w:val="both"/>
      </w:pPr>
      <w:r>
        <w:rPr>
          <w:sz w:val="24"/>
        </w:rPr>
        <w:t xml:space="preserve">6.2.5 zajistit plnění všech povinností nezbytných pro zachování plné odpovědnosti vůči Správci za každé selhání každého dílčího </w:t>
      </w:r>
      <w:proofErr w:type="spellStart"/>
      <w:r>
        <w:rPr>
          <w:sz w:val="24"/>
        </w:rPr>
        <w:t>Podzpracovatele</w:t>
      </w:r>
      <w:proofErr w:type="spellEnd"/>
      <w:r>
        <w:rPr>
          <w:sz w:val="24"/>
        </w:rPr>
        <w:t xml:space="preserve"> při plnění jeho povinností v souvislosti se zpracováním Osobních údajů Správce.</w:t>
      </w:r>
    </w:p>
    <w:p w14:paraId="3E275445" w14:textId="77777777" w:rsidR="00D43887" w:rsidRDefault="006A58DF">
      <w:pPr>
        <w:pStyle w:val="Nadpis2"/>
        <w:spacing w:after="65"/>
        <w:ind w:left="9"/>
      </w:pPr>
      <w:r>
        <w:t>7 Plnění práv subjektů údajů</w:t>
      </w:r>
    </w:p>
    <w:p w14:paraId="05D8A3FA" w14:textId="77777777" w:rsidR="00D43887" w:rsidRDefault="006A58DF">
      <w:pPr>
        <w:spacing w:after="97" w:line="224" w:lineRule="auto"/>
        <w:ind w:left="576" w:right="9" w:hanging="567"/>
        <w:jc w:val="both"/>
      </w:pPr>
      <w:r>
        <w:rPr>
          <w:sz w:val="24"/>
        </w:rPr>
        <w:t>7.1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6317572E" w14:textId="77777777" w:rsidR="00D43887" w:rsidRDefault="006A58DF">
      <w:pPr>
        <w:spacing w:after="117" w:line="224" w:lineRule="auto"/>
        <w:ind w:left="576" w:right="9" w:hanging="567"/>
        <w:jc w:val="both"/>
      </w:pPr>
      <w:r>
        <w:rPr>
          <w:sz w:val="24"/>
        </w:rPr>
        <w:t xml:space="preserve">7.2 </w:t>
      </w:r>
      <w:r>
        <w:rPr>
          <w:sz w:val="24"/>
        </w:rPr>
        <w:t>Vzhledem k povaze zpracovávání Zpracovatel napomáhá Správci při provádění vhodných technických a organizačních opatření pro splnění povinností Správce reagovat na žádosti o uplatnění práv subjektu údajů.</w:t>
      </w:r>
    </w:p>
    <w:p w14:paraId="117863BE" w14:textId="77777777" w:rsidR="00D43887" w:rsidRDefault="006A58DF">
      <w:pPr>
        <w:spacing w:after="98" w:line="224" w:lineRule="auto"/>
        <w:ind w:left="576" w:right="9" w:hanging="567"/>
        <w:jc w:val="both"/>
      </w:pPr>
      <w:r>
        <w:rPr>
          <w:sz w:val="24"/>
        </w:rPr>
        <w:t xml:space="preserve">7.3 Zpracovatel neprodleně oznámí Správci, pokud </w:t>
      </w:r>
      <w:proofErr w:type="gramStart"/>
      <w:r>
        <w:rPr>
          <w:sz w:val="24"/>
        </w:rPr>
        <w:t>obdrží</w:t>
      </w:r>
      <w:proofErr w:type="gramEnd"/>
      <w:r>
        <w:rPr>
          <w:sz w:val="24"/>
        </w:rPr>
        <w:t xml:space="preserve"> od subjektu údajů, orgánu dohledu a/nebo jiného příslušného orgánu žádost podle platných a účinných Předpisů o ochraně osobních údajů, pokud se jedná o Osobní údaje Správce.</w:t>
      </w:r>
    </w:p>
    <w:p w14:paraId="5297364E" w14:textId="77777777" w:rsidR="00D43887" w:rsidRDefault="006A58DF">
      <w:pPr>
        <w:spacing w:after="111" w:line="224" w:lineRule="auto"/>
        <w:ind w:left="561" w:right="9" w:hanging="552"/>
        <w:jc w:val="both"/>
      </w:pPr>
      <w:r>
        <w:rPr>
          <w:sz w:val="24"/>
        </w:rPr>
        <w:t>7.4 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0E0B36B7" w14:textId="77777777" w:rsidR="00D43887" w:rsidRDefault="006A58DF">
      <w:pPr>
        <w:spacing w:after="100" w:line="224" w:lineRule="auto"/>
        <w:ind w:left="1282" w:right="9" w:hanging="711"/>
        <w:jc w:val="both"/>
      </w:pPr>
      <w:r>
        <w:rPr>
          <w:sz w:val="24"/>
        </w:rPr>
        <w:t>7.4.1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5F3EBEEE" w14:textId="77777777" w:rsidR="00D43887" w:rsidRDefault="006A58DF">
      <w:pPr>
        <w:spacing w:after="157" w:line="224" w:lineRule="auto"/>
        <w:ind w:left="1282" w:right="9" w:hanging="711"/>
        <w:jc w:val="both"/>
      </w:pPr>
      <w:r>
        <w:rPr>
          <w:sz w:val="24"/>
        </w:rPr>
        <w:t>7.4.2 poskytnutí takové asistence, kterou může Správce rozumně požadovat, aby mohl vyhovět příslušné žádosti ve lhůtách stanovených Předpisy o ochraně osobních údajů;</w:t>
      </w:r>
    </w:p>
    <w:p w14:paraId="052F9000" w14:textId="77777777" w:rsidR="00D43887" w:rsidRDefault="006A58DF">
      <w:pPr>
        <w:spacing w:after="366" w:line="224" w:lineRule="auto"/>
        <w:ind w:left="1282" w:right="9" w:hanging="711"/>
        <w:jc w:val="both"/>
      </w:pPr>
      <w:r>
        <w:rPr>
          <w:sz w:val="24"/>
        </w:rPr>
        <w:lastRenderedPageBreak/>
        <w:t>7.4.3 implementaci dodatečných technických a organizačních opatření, které může Správce rozumně požadovat, aby mohl účinně reagovat na příslušné stížnosti, sdělení nebo žádosti.</w:t>
      </w:r>
    </w:p>
    <w:p w14:paraId="0CB3F3D2" w14:textId="77777777" w:rsidR="00D43887" w:rsidRDefault="006A58DF">
      <w:pPr>
        <w:pStyle w:val="Nadpis1"/>
        <w:spacing w:after="66" w:line="259" w:lineRule="auto"/>
        <w:ind w:left="9"/>
      </w:pPr>
      <w:r>
        <w:t>8 Porušení zabezpečení osobních údajů</w:t>
      </w:r>
    </w:p>
    <w:p w14:paraId="6E9D6C05" w14:textId="77777777" w:rsidR="00D43887" w:rsidRDefault="006A58DF">
      <w:pPr>
        <w:spacing w:after="118" w:line="224" w:lineRule="auto"/>
        <w:ind w:left="576" w:right="9" w:hanging="567"/>
        <w:jc w:val="both"/>
      </w:pPr>
      <w:r>
        <w:rPr>
          <w:sz w:val="24"/>
        </w:rP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rPr>
          <w:sz w:val="24"/>
        </w:rPr>
        <w:t>enším:</w:t>
      </w:r>
    </w:p>
    <w:p w14:paraId="2845E684" w14:textId="77777777" w:rsidR="00D43887" w:rsidRDefault="006A58DF">
      <w:pPr>
        <w:spacing w:after="40" w:line="224" w:lineRule="auto"/>
        <w:ind w:left="1292" w:right="9" w:hanging="711"/>
        <w:jc w:val="both"/>
      </w:pPr>
      <w:r>
        <w:rPr>
          <w:sz w:val="24"/>
        </w:rPr>
        <w:t xml:space="preserve">8.1 .1 </w:t>
      </w:r>
      <w:r>
        <w:rPr>
          <w:sz w:val="24"/>
        </w:rPr>
        <w:t>popisovat povahu porušení zabezpečení osobních údajů, kategorie a počty dotčených subjektů údajů a kategorie a specifikace záznamů o osobních údajích;</w:t>
      </w:r>
    </w:p>
    <w:p w14:paraId="1CA9229B" w14:textId="77777777" w:rsidR="00D43887" w:rsidRDefault="006A58DF">
      <w:pPr>
        <w:spacing w:after="104" w:line="224" w:lineRule="auto"/>
        <w:ind w:left="1292" w:right="9" w:hanging="711"/>
        <w:jc w:val="both"/>
      </w:pPr>
      <w:r>
        <w:rPr>
          <w:sz w:val="24"/>
        </w:rPr>
        <w:t>8.1 .2 jméno a kontaktní údaje pověřence pro ochranu osobních údajů Zpracovatele nebo jiného příslušného kontaktu, od něhož lze získat více informací;</w:t>
      </w:r>
    </w:p>
    <w:p w14:paraId="1FA1672E" w14:textId="77777777" w:rsidR="00D43887" w:rsidRDefault="006A58DF">
      <w:pPr>
        <w:spacing w:after="40" w:line="224" w:lineRule="auto"/>
        <w:ind w:left="1292" w:right="9" w:hanging="711"/>
        <w:jc w:val="both"/>
      </w:pPr>
      <w:r>
        <w:rPr>
          <w:sz w:val="24"/>
        </w:rPr>
        <w:t>8.1.3 popisovat odhadované riziko a pravděpodobné důsledky porušení zabezpečení osobních údajů;</w:t>
      </w:r>
    </w:p>
    <w:p w14:paraId="0E002582" w14:textId="77777777" w:rsidR="00D43887" w:rsidRDefault="006A58DF">
      <w:pPr>
        <w:spacing w:after="164" w:line="224" w:lineRule="auto"/>
        <w:ind w:left="1340" w:right="9" w:hanging="711"/>
        <w:jc w:val="both"/>
      </w:pPr>
      <w:r>
        <w:rPr>
          <w:sz w:val="24"/>
        </w:rPr>
        <w:t>8.1.4 popisovat opatření přijatá nebo navržená k řešení porušení zabezpečení osobních údajů.</w:t>
      </w:r>
    </w:p>
    <w:p w14:paraId="36AB9EE1" w14:textId="77777777" w:rsidR="00D43887" w:rsidRDefault="006A58DF">
      <w:pPr>
        <w:spacing w:after="181" w:line="224" w:lineRule="auto"/>
        <w:ind w:left="590" w:right="9" w:hanging="581"/>
        <w:jc w:val="both"/>
      </w:pPr>
      <w:r>
        <w:rPr>
          <w:sz w:val="24"/>
        </w:rPr>
        <w:t>8.2 Zpracovatel spolupracuje se Správcem a podniká takové přiměřené kroky, které jsou řízeny Správcem, aby napomáhal vyšetřování, zmírňování a nápravě každého porušení osobních údajů.</w:t>
      </w:r>
    </w:p>
    <w:p w14:paraId="70FAEF7B" w14:textId="77777777" w:rsidR="00D43887" w:rsidRDefault="006A58DF">
      <w:pPr>
        <w:spacing w:after="356" w:line="224" w:lineRule="auto"/>
        <w:ind w:left="38" w:right="9" w:hanging="29"/>
        <w:jc w:val="both"/>
      </w:pPr>
      <w:r>
        <w:rPr>
          <w:sz w:val="24"/>
        </w:rPr>
        <w:t xml:space="preserve">8.3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w:t>
      </w:r>
      <w:r>
        <w:rPr>
          <w:noProof/>
        </w:rPr>
        <w:drawing>
          <wp:inline distT="0" distB="0" distL="0" distR="0" wp14:anchorId="54090D3B" wp14:editId="7A4D6639">
            <wp:extent cx="338396" cy="9147"/>
            <wp:effectExtent l="0" t="0" r="0" b="0"/>
            <wp:docPr id="135877" name="Picture 135877"/>
            <wp:cNvGraphicFramePr/>
            <a:graphic xmlns:a="http://schemas.openxmlformats.org/drawingml/2006/main">
              <a:graphicData uri="http://schemas.openxmlformats.org/drawingml/2006/picture">
                <pic:pic xmlns:pic="http://schemas.openxmlformats.org/drawingml/2006/picture">
                  <pic:nvPicPr>
                    <pic:cNvPr id="135877" name="Picture 135877"/>
                    <pic:cNvPicPr/>
                  </pic:nvPicPr>
                  <pic:blipFill>
                    <a:blip r:embed="rId48"/>
                    <a:stretch>
                      <a:fillRect/>
                    </a:stretch>
                  </pic:blipFill>
                  <pic:spPr>
                    <a:xfrm>
                      <a:off x="0" y="0"/>
                      <a:ext cx="338396" cy="9147"/>
                    </a:xfrm>
                    <a:prstGeom prst="rect">
                      <a:avLst/>
                    </a:prstGeom>
                  </pic:spPr>
                </pic:pic>
              </a:graphicData>
            </a:graphic>
          </wp:inline>
        </w:drawing>
      </w:r>
      <w:r>
        <w:rPr>
          <w:sz w:val="24"/>
        </w:rPr>
        <w:t xml:space="preserve">právním požadavku, poskytnout kopii navrhovaného oznámení a zvážit veškeré připomínky, </w:t>
      </w:r>
      <w:r>
        <w:rPr>
          <w:noProof/>
        </w:rPr>
        <w:drawing>
          <wp:inline distT="0" distB="0" distL="0" distR="0" wp14:anchorId="06579817" wp14:editId="697255BD">
            <wp:extent cx="3049" cy="3049"/>
            <wp:effectExtent l="0" t="0" r="0" b="0"/>
            <wp:docPr id="66038" name="Picture 66038"/>
            <wp:cNvGraphicFramePr/>
            <a:graphic xmlns:a="http://schemas.openxmlformats.org/drawingml/2006/main">
              <a:graphicData uri="http://schemas.openxmlformats.org/drawingml/2006/picture">
                <pic:pic xmlns:pic="http://schemas.openxmlformats.org/drawingml/2006/picture">
                  <pic:nvPicPr>
                    <pic:cNvPr id="66038" name="Picture 66038"/>
                    <pic:cNvPicPr/>
                  </pic:nvPicPr>
                  <pic:blipFill>
                    <a:blip r:embed="rId12"/>
                    <a:stretch>
                      <a:fillRect/>
                    </a:stretch>
                  </pic:blipFill>
                  <pic:spPr>
                    <a:xfrm>
                      <a:off x="0" y="0"/>
                      <a:ext cx="3049" cy="3049"/>
                    </a:xfrm>
                    <a:prstGeom prst="rect">
                      <a:avLst/>
                    </a:prstGeom>
                  </pic:spPr>
                </pic:pic>
              </a:graphicData>
            </a:graphic>
          </wp:inline>
        </w:drawing>
      </w:r>
      <w:r>
        <w:rPr>
          <w:sz w:val="24"/>
        </w:rPr>
        <w:t>které provedl Správce před tím, než porušení zabezpečení osobních údajů oznámí.</w:t>
      </w:r>
    </w:p>
    <w:p w14:paraId="65C24867" w14:textId="77777777" w:rsidR="00D43887" w:rsidRDefault="006A58DF">
      <w:pPr>
        <w:pStyle w:val="Nadpis1"/>
        <w:spacing w:after="19" w:line="259" w:lineRule="auto"/>
        <w:ind w:left="9"/>
      </w:pPr>
      <w:r>
        <w:t>9 Posouzení vlivu na ochranu osobních údajů a předchozí konzultace</w:t>
      </w:r>
    </w:p>
    <w:p w14:paraId="69608808" w14:textId="77777777" w:rsidR="00D43887" w:rsidRDefault="006A58DF">
      <w:pPr>
        <w:spacing w:after="286" w:line="224" w:lineRule="auto"/>
        <w:ind w:left="585" w:right="9" w:hanging="576"/>
        <w:jc w:val="both"/>
      </w:pPr>
      <w:r>
        <w:rPr>
          <w:sz w:val="24"/>
        </w:rP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374F9B56" w14:textId="77777777" w:rsidR="00D43887" w:rsidRDefault="006A58DF">
      <w:pPr>
        <w:pStyle w:val="Nadpis1"/>
        <w:spacing w:after="66" w:line="259" w:lineRule="auto"/>
        <w:ind w:left="9"/>
      </w:pPr>
      <w:r>
        <w:t>IO Vymazání nebo vrácení Osobních údajů Správce</w:t>
      </w:r>
    </w:p>
    <w:p w14:paraId="0406F276" w14:textId="77777777" w:rsidR="00D43887" w:rsidRDefault="006A58DF">
      <w:pPr>
        <w:spacing w:after="121" w:line="224" w:lineRule="auto"/>
        <w:ind w:left="576" w:right="9" w:hanging="567"/>
        <w:jc w:val="both"/>
      </w:pPr>
      <w:r>
        <w:rPr>
          <w:sz w:val="24"/>
        </w:rPr>
        <w:t>10.1 Zpracovatel musí neprodleně a v každém případě do 90 (devadesáti) kalendářních dnů po: (i) ukončení zpracování Osobních údajů Správce Zpracovatelem nebo (</w:t>
      </w:r>
      <w:proofErr w:type="spellStart"/>
      <w:r>
        <w:rPr>
          <w:sz w:val="24"/>
        </w:rPr>
        <w:t>ii</w:t>
      </w:r>
      <w:proofErr w:type="spellEnd"/>
      <w:r>
        <w:rPr>
          <w:sz w:val="24"/>
        </w:rPr>
        <w:t>) ukončení Hlavní smlouvy, podle volby Správce (tato volba bude písemně oznámena Zpracovateli Pokynem Správce) buď:</w:t>
      </w:r>
    </w:p>
    <w:p w14:paraId="19903F88" w14:textId="77777777" w:rsidR="00D43887" w:rsidRDefault="006A58DF">
      <w:pPr>
        <w:spacing w:after="120" w:line="224" w:lineRule="auto"/>
        <w:ind w:left="1311" w:right="9" w:hanging="711"/>
        <w:jc w:val="both"/>
      </w:pPr>
      <w:r>
        <w:rPr>
          <w:noProof/>
        </w:rPr>
        <w:drawing>
          <wp:anchor distT="0" distB="0" distL="114300" distR="114300" simplePos="0" relativeHeight="251676672" behindDoc="0" locked="0" layoutInCell="1" allowOverlap="0" wp14:anchorId="62501404" wp14:editId="351CCDEC">
            <wp:simplePos x="0" y="0"/>
            <wp:positionH relativeFrom="page">
              <wp:posOffset>6719147</wp:posOffset>
            </wp:positionH>
            <wp:positionV relativeFrom="page">
              <wp:posOffset>2634223</wp:posOffset>
            </wp:positionV>
            <wp:extent cx="3049" cy="6098"/>
            <wp:effectExtent l="0" t="0" r="0" b="0"/>
            <wp:wrapSquare wrapText="bothSides"/>
            <wp:docPr id="66030" name="Picture 66030"/>
            <wp:cNvGraphicFramePr/>
            <a:graphic xmlns:a="http://schemas.openxmlformats.org/drawingml/2006/main">
              <a:graphicData uri="http://schemas.openxmlformats.org/drawingml/2006/picture">
                <pic:pic xmlns:pic="http://schemas.openxmlformats.org/drawingml/2006/picture">
                  <pic:nvPicPr>
                    <pic:cNvPr id="66030" name="Picture 66030"/>
                    <pic:cNvPicPr/>
                  </pic:nvPicPr>
                  <pic:blipFill>
                    <a:blip r:embed="rId49"/>
                    <a:stretch>
                      <a:fillRect/>
                    </a:stretch>
                  </pic:blipFill>
                  <pic:spPr>
                    <a:xfrm>
                      <a:off x="0" y="0"/>
                      <a:ext cx="3049" cy="6098"/>
                    </a:xfrm>
                    <a:prstGeom prst="rect">
                      <a:avLst/>
                    </a:prstGeom>
                  </pic:spPr>
                </pic:pic>
              </a:graphicData>
            </a:graphic>
          </wp:anchor>
        </w:drawing>
      </w:r>
      <w:r>
        <w:rPr>
          <w:sz w:val="24"/>
        </w:rPr>
        <w:t xml:space="preserve">10.1.1 vrátit úplnou kopii všech Osobních údajů Správce Správci zabezpečeným přenosem datových souborů v takovém formátu, jaký oznámil Správce Zpracovateli a dále bezpečně a prokazatelně vymazat všechny ostatní kopie </w:t>
      </w:r>
      <w:r>
        <w:rPr>
          <w:sz w:val="24"/>
        </w:rPr>
        <w:lastRenderedPageBreak/>
        <w:t xml:space="preserve">Osobních údajů Správce zpracovávaných Zpracovatelem nebo jakýmkoli autorizovaným dílčím </w:t>
      </w:r>
      <w:proofErr w:type="spellStart"/>
      <w:r>
        <w:rPr>
          <w:sz w:val="24"/>
        </w:rPr>
        <w:t>Podzpracovatelem</w:t>
      </w:r>
      <w:proofErr w:type="spellEnd"/>
      <w:r>
        <w:rPr>
          <w:sz w:val="24"/>
        </w:rPr>
        <w:t>; nebo</w:t>
      </w:r>
    </w:p>
    <w:p w14:paraId="4DE213C1" w14:textId="77777777" w:rsidR="00D43887" w:rsidRDefault="006A58DF">
      <w:pPr>
        <w:spacing w:after="123" w:line="224" w:lineRule="auto"/>
        <w:ind w:left="1302" w:right="9" w:hanging="711"/>
        <w:jc w:val="both"/>
      </w:pPr>
      <w:r>
        <w:rPr>
          <w:sz w:val="24"/>
        </w:rPr>
        <w:t xml:space="preserve">10.1.2 bezpečně a prokazatelně smazat všechny kopie Osobních údajů Správce zpracovávaných Zpracovatelem nebo jakýmkoli dalším </w:t>
      </w:r>
      <w:proofErr w:type="spellStart"/>
      <w:r>
        <w:rPr>
          <w:sz w:val="24"/>
        </w:rPr>
        <w:t>Podzpracovatelem</w:t>
      </w:r>
      <w:proofErr w:type="spellEnd"/>
      <w:r>
        <w:rPr>
          <w:sz w:val="24"/>
        </w:rPr>
        <w:t>, přičemž Zpracovatel poskytněte Správci písemné osvědčení, že plně splnil požadavky kapitoly 10 této Smlouvy.</w:t>
      </w:r>
    </w:p>
    <w:p w14:paraId="751CBAA9" w14:textId="77777777" w:rsidR="00D43887" w:rsidRDefault="006A58DF">
      <w:pPr>
        <w:spacing w:after="280" w:line="224" w:lineRule="auto"/>
        <w:ind w:left="566" w:right="9" w:hanging="557"/>
        <w:jc w:val="both"/>
      </w:pPr>
      <w:r>
        <w:rPr>
          <w:sz w:val="24"/>
        </w:rP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6A31E6A5" w14:textId="77777777" w:rsidR="00D43887" w:rsidRDefault="006A58DF">
      <w:pPr>
        <w:pStyle w:val="Nadpis1"/>
        <w:spacing w:after="66" w:line="259" w:lineRule="auto"/>
        <w:ind w:left="9"/>
      </w:pPr>
      <w:r>
        <w:t>11 Právo na audit</w:t>
      </w:r>
    </w:p>
    <w:p w14:paraId="176A2E85" w14:textId="77777777" w:rsidR="00D43887" w:rsidRDefault="006A58DF">
      <w:pPr>
        <w:spacing w:after="40" w:line="224" w:lineRule="auto"/>
        <w:ind w:left="561" w:right="9" w:hanging="552"/>
        <w:jc w:val="both"/>
      </w:pPr>
      <w:r>
        <w:rPr>
          <w:sz w:val="24"/>
        </w:rP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rPr>
          <w:sz w:val="24"/>
        </w:rPr>
        <w:t xml:space="preserve">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w:t>
      </w:r>
      <w:r>
        <w:rPr>
          <w:noProof/>
        </w:rPr>
        <w:drawing>
          <wp:inline distT="0" distB="0" distL="0" distR="0" wp14:anchorId="2D14A2DD" wp14:editId="0BB8C0BF">
            <wp:extent cx="3049" cy="3049"/>
            <wp:effectExtent l="0" t="0" r="0" b="0"/>
            <wp:docPr id="66040" name="Picture 66040"/>
            <wp:cNvGraphicFramePr/>
            <a:graphic xmlns:a="http://schemas.openxmlformats.org/drawingml/2006/main">
              <a:graphicData uri="http://schemas.openxmlformats.org/drawingml/2006/picture">
                <pic:pic xmlns:pic="http://schemas.openxmlformats.org/drawingml/2006/picture">
                  <pic:nvPicPr>
                    <pic:cNvPr id="66040" name="Picture 66040"/>
                    <pic:cNvPicPr/>
                  </pic:nvPicPr>
                  <pic:blipFill>
                    <a:blip r:embed="rId26"/>
                    <a:stretch>
                      <a:fillRect/>
                    </a:stretch>
                  </pic:blipFill>
                  <pic:spPr>
                    <a:xfrm>
                      <a:off x="0" y="0"/>
                      <a:ext cx="3049" cy="3049"/>
                    </a:xfrm>
                    <a:prstGeom prst="rect">
                      <a:avLst/>
                    </a:prstGeom>
                  </pic:spPr>
                </pic:pic>
              </a:graphicData>
            </a:graphic>
          </wp:inline>
        </w:drawing>
      </w:r>
      <w:r>
        <w:rPr>
          <w:sz w:val="24"/>
        </w:rPr>
        <w:t>Zpracovatel neprodleně uvědomí Správce, pokud podle jeho názoru zde uvedené právo na</w:t>
      </w:r>
    </w:p>
    <w:p w14:paraId="5F877157" w14:textId="77777777" w:rsidR="00D43887" w:rsidRDefault="006A58DF">
      <w:pPr>
        <w:spacing w:after="94" w:line="227" w:lineRule="auto"/>
        <w:ind w:left="562" w:right="14"/>
        <w:jc w:val="both"/>
      </w:pPr>
      <w:r>
        <w:rPr>
          <w:sz w:val="24"/>
        </w:rPr>
        <w:t xml:space="preserve">audit porušuje Předpisy o ochraně osobních údajů. Zpracovatel může prokázat plnění dohodnutých povinností týkajících se ochrany údajů, důkazem o dodržování schváleného </w:t>
      </w:r>
      <w:proofErr w:type="gramStart"/>
      <w:r>
        <w:rPr>
          <w:sz w:val="24"/>
        </w:rPr>
        <w:t>mechanizmu</w:t>
      </w:r>
      <w:proofErr w:type="gramEnd"/>
      <w:r>
        <w:rPr>
          <w:sz w:val="24"/>
        </w:rPr>
        <w:t xml:space="preserve"> certifikace ISO norem, kontroly se pak mohou omezit pouze na vybrané procesy.</w:t>
      </w:r>
    </w:p>
    <w:p w14:paraId="6A140C51" w14:textId="77777777" w:rsidR="00D43887" w:rsidRDefault="006A58DF">
      <w:pPr>
        <w:spacing w:after="357" w:line="227" w:lineRule="auto"/>
        <w:ind w:left="581" w:right="14" w:hanging="567"/>
        <w:jc w:val="both"/>
      </w:pPr>
      <w:r>
        <w:rPr>
          <w:sz w:val="24"/>
        </w:rPr>
        <w:t xml:space="preserve">11.2 Zpracovatel je povinen zajistit výkon práva Správce dle předchozího odstavce také u všech </w:t>
      </w:r>
      <w:proofErr w:type="spellStart"/>
      <w:r>
        <w:rPr>
          <w:sz w:val="24"/>
        </w:rPr>
        <w:t>Podzpracovatelů</w:t>
      </w:r>
      <w:proofErr w:type="spellEnd"/>
      <w:r>
        <w:rPr>
          <w:sz w:val="24"/>
        </w:rPr>
        <w:t>.</w:t>
      </w:r>
    </w:p>
    <w:p w14:paraId="1E2966FB" w14:textId="77777777" w:rsidR="00D43887" w:rsidRDefault="006A58DF">
      <w:pPr>
        <w:pStyle w:val="Nadpis2"/>
        <w:spacing w:after="88"/>
        <w:ind w:left="19"/>
      </w:pPr>
      <w:r>
        <w:t>12 Mezinárodní předávání Osobních údajů Správce</w:t>
      </w:r>
    </w:p>
    <w:p w14:paraId="35605FB6" w14:textId="77777777" w:rsidR="00D43887" w:rsidRDefault="006A58DF">
      <w:pPr>
        <w:spacing w:after="98" w:line="227" w:lineRule="auto"/>
        <w:ind w:left="576" w:right="14" w:hanging="562"/>
        <w:jc w:val="both"/>
      </w:pPr>
      <w:r>
        <w:rPr>
          <w:sz w:val="24"/>
        </w:rPr>
        <w:t xml:space="preserve">12.1 Zpracovatel nesmí zpracovávat Osobní údaje Správce sám ani prostřednictvím </w:t>
      </w:r>
      <w:proofErr w:type="spellStart"/>
      <w:r>
        <w:rPr>
          <w:sz w:val="24"/>
        </w:rPr>
        <w:t>Podzpracovatele</w:t>
      </w:r>
      <w:proofErr w:type="spellEnd"/>
      <w:r>
        <w:rPr>
          <w:sz w:val="24"/>
        </w:rPr>
        <w:t xml:space="preserve"> ve třetí zemi, s výjimkou těch příjemců ve třetích zemích (pokud existují) uvedených v příloze č. 3 této Smlouvy (autorizované předání Osobních údajů Správce), není-li to předem písemně schváleno Správcem.</w:t>
      </w:r>
    </w:p>
    <w:p w14:paraId="4D448941" w14:textId="77777777" w:rsidR="00D43887" w:rsidRDefault="006A58DF">
      <w:pPr>
        <w:spacing w:after="354" w:line="227" w:lineRule="auto"/>
        <w:ind w:left="557" w:right="14" w:hanging="543"/>
        <w:jc w:val="both"/>
      </w:pPr>
      <w:r>
        <w:rPr>
          <w:sz w:val="24"/>
        </w:rPr>
        <w:t xml:space="preserve">12.2 Zpracovatel na žádost Správce okamžitě se Správcem uzavře (nebo zajistí, aby uzavřel jakýkoli příslušný dílčí </w:t>
      </w:r>
      <w:proofErr w:type="spellStart"/>
      <w:r>
        <w:rPr>
          <w:sz w:val="24"/>
        </w:rPr>
        <w:t>Podzpracovatel</w:t>
      </w:r>
      <w:proofErr w:type="spellEnd"/>
      <w:r>
        <w:rPr>
          <w:sz w:val="24"/>
        </w:rPr>
        <w:t>) smlouvu včetně Standardních smluvních doložek a/nebo obdobných doložek, které mohou vyžadovat Předpisy o ochraně osobních údajů, pokud jde o jakékoli zpracování Osobních údajů Správce ve třetí zemi.</w:t>
      </w:r>
    </w:p>
    <w:p w14:paraId="59526F09" w14:textId="77777777" w:rsidR="00D43887" w:rsidRDefault="006A58DF">
      <w:pPr>
        <w:pStyle w:val="Nadpis2"/>
        <w:spacing w:after="88"/>
        <w:ind w:left="19"/>
      </w:pPr>
      <w:r>
        <w:t>13 Všeobecné podmínky</w:t>
      </w:r>
    </w:p>
    <w:p w14:paraId="4A7A7FBD" w14:textId="77777777" w:rsidR="00D43887" w:rsidRDefault="006A58DF">
      <w:pPr>
        <w:spacing w:after="8" w:line="227" w:lineRule="auto"/>
        <w:ind w:left="571" w:right="14" w:hanging="557"/>
        <w:jc w:val="both"/>
      </w:pPr>
      <w:r>
        <w:rPr>
          <w:sz w:val="24"/>
        </w:rPr>
        <w:t>13.1 Smluvní strany si ujednaly, že tato Smlouva zanikne s ukončením účinnosti Hlavní smlouvy. Tím nejsou dotčeny povinnosti Zpracovatele, které dle této Smlouvy či ze své povahy trvají i po jejím zániku.</w:t>
      </w:r>
    </w:p>
    <w:p w14:paraId="58835CD6" w14:textId="77777777" w:rsidR="00D43887" w:rsidRDefault="006A58DF">
      <w:pPr>
        <w:spacing w:after="73" w:line="227" w:lineRule="auto"/>
        <w:ind w:left="14" w:right="14"/>
        <w:jc w:val="both"/>
      </w:pPr>
      <w:r>
        <w:rPr>
          <w:sz w:val="24"/>
        </w:rPr>
        <w:lastRenderedPageBreak/>
        <w:t>13.2 Tato Smlouva se řídí rozhodným právem Hlavní smlouvy.</w:t>
      </w:r>
    </w:p>
    <w:p w14:paraId="428D5C27" w14:textId="77777777" w:rsidR="00D43887" w:rsidRDefault="006A58DF">
      <w:pPr>
        <w:spacing w:after="97" w:line="227" w:lineRule="auto"/>
        <w:ind w:left="571" w:right="14" w:hanging="557"/>
        <w:jc w:val="both"/>
      </w:pPr>
      <w:r>
        <w:rPr>
          <w:sz w:val="24"/>
        </w:rPr>
        <w:t>13.3 Jakékoli porušení této Smlouvy představuje závažné porušení Hlavní smlouvy. V případě existence více smluvních vztahů se jedná o porušení každé smlouvy, dle které probíhalo zpracování Osobních údajů Správce.</w:t>
      </w:r>
    </w:p>
    <w:p w14:paraId="441518E9" w14:textId="77777777" w:rsidR="00D43887" w:rsidRDefault="006A58DF">
      <w:pPr>
        <w:spacing w:after="33" w:line="227" w:lineRule="auto"/>
        <w:ind w:left="14" w:right="14"/>
        <w:jc w:val="both"/>
      </w:pPr>
      <w:r>
        <w:rPr>
          <w:sz w:val="24"/>
        </w:rPr>
        <w:t>13.4 V případě nesrovnalostí mezi ustanoveními této Smlouvy a jakýchkoli jiných dohod mezi</w:t>
      </w:r>
    </w:p>
    <w:p w14:paraId="78698D30" w14:textId="77777777" w:rsidR="00D43887" w:rsidRDefault="006A58DF">
      <w:pPr>
        <w:spacing w:after="71" w:line="227" w:lineRule="auto"/>
        <w:ind w:left="581" w:right="14"/>
        <w:jc w:val="both"/>
      </w:pPr>
      <w:r>
        <w:rPr>
          <w:sz w:val="24"/>
        </w:rPr>
        <w:t>Smluvními stranami, včetně, avšak nikoliv výlučně, Hlavní smlouvy, mají ustanovení této Smlouvy přednost před povinnostmi Smluvních stran týkajících se ochrany osobních údajů.</w:t>
      </w:r>
    </w:p>
    <w:p w14:paraId="045A75E2" w14:textId="77777777" w:rsidR="00D43887" w:rsidRDefault="006A58DF">
      <w:pPr>
        <w:spacing w:after="80" w:line="227" w:lineRule="auto"/>
        <w:ind w:left="571" w:right="14" w:hanging="557"/>
        <w:jc w:val="both"/>
      </w:pPr>
      <w:r>
        <w:rPr>
          <w:sz w:val="24"/>
        </w:rP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rPr>
          <w:sz w:val="24"/>
        </w:rPr>
        <w:t>ii</w:t>
      </w:r>
      <w:proofErr w:type="spellEnd"/>
      <w:r>
        <w:rPr>
          <w:sz w:val="24"/>
        </w:rPr>
        <w:t>) budou vykládat toto ustanovení způsobem, jako by neplatná, neúčinná nebo nevymahatelná část nebyla nikdy v této Smlouvě obsažena.</w:t>
      </w:r>
    </w:p>
    <w:p w14:paraId="1D6913EE" w14:textId="77777777" w:rsidR="00D43887" w:rsidRDefault="006A58DF">
      <w:pPr>
        <w:spacing w:after="31" w:line="227" w:lineRule="auto"/>
        <w:ind w:left="576" w:right="14" w:hanging="562"/>
        <w:jc w:val="both"/>
      </w:pPr>
      <w:r>
        <w:rPr>
          <w:sz w:val="24"/>
        </w:rPr>
        <w:t xml:space="preserve">13.6 Tato Smlouva je sepsána v 4 stejnopisech, přičemž Správce </w:t>
      </w:r>
      <w:proofErr w:type="gramStart"/>
      <w:r>
        <w:rPr>
          <w:sz w:val="24"/>
        </w:rPr>
        <w:t>obdrží</w:t>
      </w:r>
      <w:proofErr w:type="gramEnd"/>
      <w:r>
        <w:rPr>
          <w:sz w:val="24"/>
        </w:rPr>
        <w:t xml:space="preserve"> po 2 vyhotovení a Zpracovatel 2 vyhotovení.</w:t>
      </w:r>
    </w:p>
    <w:p w14:paraId="632E471C" w14:textId="77777777" w:rsidR="00D43887" w:rsidRDefault="006A58DF">
      <w:pPr>
        <w:spacing w:after="91" w:line="227" w:lineRule="auto"/>
        <w:ind w:left="571" w:right="14" w:hanging="557"/>
        <w:jc w:val="both"/>
      </w:pPr>
      <w:r>
        <w:rPr>
          <w:sz w:val="24"/>
        </w:rP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016AD91D" w14:textId="77777777" w:rsidR="00D43887" w:rsidRDefault="006A58DF">
      <w:pPr>
        <w:spacing w:after="234" w:line="227" w:lineRule="auto"/>
        <w:ind w:left="14" w:right="14"/>
        <w:jc w:val="both"/>
      </w:pPr>
      <w:r>
        <w:rPr>
          <w:sz w:val="24"/>
        </w:rPr>
        <w:t>13.8 Tato Smlouva nabývá platnosti a účinnosti dnem podpisu obou Smluvních stran.</w:t>
      </w:r>
    </w:p>
    <w:p w14:paraId="7B17DC23" w14:textId="77777777" w:rsidR="00D43887" w:rsidRDefault="006A58DF">
      <w:pPr>
        <w:spacing w:after="423"/>
        <w:ind w:left="19"/>
      </w:pPr>
      <w:r>
        <w:rPr>
          <w:noProof/>
        </w:rPr>
        <w:drawing>
          <wp:inline distT="0" distB="0" distL="0" distR="0" wp14:anchorId="49C7054D" wp14:editId="7323315D">
            <wp:extent cx="5408243" cy="140248"/>
            <wp:effectExtent l="0" t="0" r="0" b="0"/>
            <wp:docPr id="135879" name="Picture 135879"/>
            <wp:cNvGraphicFramePr/>
            <a:graphic xmlns:a="http://schemas.openxmlformats.org/drawingml/2006/main">
              <a:graphicData uri="http://schemas.openxmlformats.org/drawingml/2006/picture">
                <pic:pic xmlns:pic="http://schemas.openxmlformats.org/drawingml/2006/picture">
                  <pic:nvPicPr>
                    <pic:cNvPr id="135879" name="Picture 135879"/>
                    <pic:cNvPicPr/>
                  </pic:nvPicPr>
                  <pic:blipFill>
                    <a:blip r:embed="rId50"/>
                    <a:stretch>
                      <a:fillRect/>
                    </a:stretch>
                  </pic:blipFill>
                  <pic:spPr>
                    <a:xfrm>
                      <a:off x="0" y="0"/>
                      <a:ext cx="5408243" cy="140248"/>
                    </a:xfrm>
                    <a:prstGeom prst="rect">
                      <a:avLst/>
                    </a:prstGeom>
                  </pic:spPr>
                </pic:pic>
              </a:graphicData>
            </a:graphic>
          </wp:inline>
        </w:drawing>
      </w:r>
    </w:p>
    <w:p w14:paraId="5D652A2B" w14:textId="77777777" w:rsidR="00D43887" w:rsidRDefault="006A58DF">
      <w:pPr>
        <w:spacing w:after="53"/>
        <w:ind w:left="19"/>
      </w:pPr>
      <w:r>
        <w:rPr>
          <w:noProof/>
        </w:rPr>
        <w:drawing>
          <wp:inline distT="0" distB="0" distL="0" distR="0" wp14:anchorId="2829A72F" wp14:editId="60FF8D37">
            <wp:extent cx="5356415" cy="213420"/>
            <wp:effectExtent l="0" t="0" r="0" b="0"/>
            <wp:docPr id="135881" name="Picture 135881"/>
            <wp:cNvGraphicFramePr/>
            <a:graphic xmlns:a="http://schemas.openxmlformats.org/drawingml/2006/main">
              <a:graphicData uri="http://schemas.openxmlformats.org/drawingml/2006/picture">
                <pic:pic xmlns:pic="http://schemas.openxmlformats.org/drawingml/2006/picture">
                  <pic:nvPicPr>
                    <pic:cNvPr id="135881" name="Picture 135881"/>
                    <pic:cNvPicPr/>
                  </pic:nvPicPr>
                  <pic:blipFill>
                    <a:blip r:embed="rId51"/>
                    <a:stretch>
                      <a:fillRect/>
                    </a:stretch>
                  </pic:blipFill>
                  <pic:spPr>
                    <a:xfrm>
                      <a:off x="0" y="0"/>
                      <a:ext cx="5356415" cy="213420"/>
                    </a:xfrm>
                    <a:prstGeom prst="rect">
                      <a:avLst/>
                    </a:prstGeom>
                  </pic:spPr>
                </pic:pic>
              </a:graphicData>
            </a:graphic>
          </wp:inline>
        </w:drawing>
      </w:r>
    </w:p>
    <w:p w14:paraId="0D0F97F4" w14:textId="77777777" w:rsidR="00D43887" w:rsidRDefault="006A58DF">
      <w:pPr>
        <w:tabs>
          <w:tab w:val="center" w:pos="5764"/>
        </w:tabs>
        <w:spacing w:after="103"/>
      </w:pPr>
      <w:r>
        <w:t>(„Správce”)</w:t>
      </w:r>
      <w:r>
        <w:tab/>
        <w:t>(„Zpracovatel”)</w:t>
      </w:r>
    </w:p>
    <w:p w14:paraId="2A45276F" w14:textId="77777777" w:rsidR="00D43887" w:rsidRDefault="006A58DF">
      <w:pPr>
        <w:spacing w:after="0"/>
        <w:ind w:right="-9078"/>
      </w:pPr>
      <w:r>
        <w:rPr>
          <w:noProof/>
        </w:rPr>
        <w:drawing>
          <wp:inline distT="0" distB="0" distL="0" distR="0" wp14:anchorId="46D95A56" wp14:editId="1B6B698A">
            <wp:extent cx="5777125" cy="271349"/>
            <wp:effectExtent l="0" t="0" r="0" b="0"/>
            <wp:docPr id="70182" name="Picture 70182"/>
            <wp:cNvGraphicFramePr/>
            <a:graphic xmlns:a="http://schemas.openxmlformats.org/drawingml/2006/main">
              <a:graphicData uri="http://schemas.openxmlformats.org/drawingml/2006/picture">
                <pic:pic xmlns:pic="http://schemas.openxmlformats.org/drawingml/2006/picture">
                  <pic:nvPicPr>
                    <pic:cNvPr id="70182" name="Picture 70182"/>
                    <pic:cNvPicPr/>
                  </pic:nvPicPr>
                  <pic:blipFill>
                    <a:blip r:embed="rId52"/>
                    <a:stretch>
                      <a:fillRect/>
                    </a:stretch>
                  </pic:blipFill>
                  <pic:spPr>
                    <a:xfrm>
                      <a:off x="0" y="0"/>
                      <a:ext cx="5777125" cy="271349"/>
                    </a:xfrm>
                    <a:prstGeom prst="rect">
                      <a:avLst/>
                    </a:prstGeom>
                  </pic:spPr>
                </pic:pic>
              </a:graphicData>
            </a:graphic>
          </wp:inline>
        </w:drawing>
      </w:r>
      <w:r>
        <w:br w:type="page"/>
      </w:r>
    </w:p>
    <w:p w14:paraId="3A06A537" w14:textId="77777777" w:rsidR="00D43887" w:rsidRDefault="006A58DF">
      <w:pPr>
        <w:pStyle w:val="Nadpis1"/>
        <w:spacing w:after="524"/>
        <w:ind w:left="9"/>
      </w:pPr>
      <w:r>
        <w:lastRenderedPageBreak/>
        <w:t>PŘÍLOHA č. 1: PODROBNOSTI O ZPRACOVÁNÍ OSOBNÍCH ÚDAJŮ SPRÁVCE</w:t>
      </w:r>
    </w:p>
    <w:p w14:paraId="2BFD0B4B" w14:textId="77777777" w:rsidR="00D43887" w:rsidRDefault="006A58DF">
      <w:pPr>
        <w:spacing w:after="0" w:line="227" w:lineRule="auto"/>
        <w:ind w:left="14" w:right="14"/>
        <w:jc w:val="both"/>
      </w:pPr>
      <w:r>
        <w:rPr>
          <w:sz w:val="24"/>
        </w:rPr>
        <w:t>Tato příloha 1 obsahuje některé podrobnosti o zpracování osobních údajů správce, jak vyžaduje čl. 28 odst. 3 GDPR.</w:t>
      </w:r>
    </w:p>
    <w:p w14:paraId="25A70DB2" w14:textId="77777777" w:rsidR="00D43887" w:rsidRDefault="006A58DF">
      <w:pPr>
        <w:spacing w:after="394"/>
      </w:pPr>
      <w:r>
        <w:rPr>
          <w:noProof/>
        </w:rPr>
        <w:drawing>
          <wp:inline distT="0" distB="0" distL="0" distR="0" wp14:anchorId="02BC93E0" wp14:editId="1781A975">
            <wp:extent cx="3146170" cy="161590"/>
            <wp:effectExtent l="0" t="0" r="0" b="0"/>
            <wp:docPr id="73250" name="Picture 73250"/>
            <wp:cNvGraphicFramePr/>
            <a:graphic xmlns:a="http://schemas.openxmlformats.org/drawingml/2006/main">
              <a:graphicData uri="http://schemas.openxmlformats.org/drawingml/2006/picture">
                <pic:pic xmlns:pic="http://schemas.openxmlformats.org/drawingml/2006/picture">
                  <pic:nvPicPr>
                    <pic:cNvPr id="73250" name="Picture 73250"/>
                    <pic:cNvPicPr/>
                  </pic:nvPicPr>
                  <pic:blipFill>
                    <a:blip r:embed="rId53"/>
                    <a:stretch>
                      <a:fillRect/>
                    </a:stretch>
                  </pic:blipFill>
                  <pic:spPr>
                    <a:xfrm>
                      <a:off x="0" y="0"/>
                      <a:ext cx="3146170" cy="161590"/>
                    </a:xfrm>
                    <a:prstGeom prst="rect">
                      <a:avLst/>
                    </a:prstGeom>
                  </pic:spPr>
                </pic:pic>
              </a:graphicData>
            </a:graphic>
          </wp:inline>
        </w:drawing>
      </w:r>
    </w:p>
    <w:p w14:paraId="14C52A27" w14:textId="77777777" w:rsidR="00D43887" w:rsidRDefault="006A58DF">
      <w:pPr>
        <w:pStyle w:val="Nadpis1"/>
        <w:ind w:left="9"/>
      </w:pPr>
      <w:r>
        <w:t>1 Předmět a trvání zpracování osobních údajů Správce</w:t>
      </w:r>
    </w:p>
    <w:p w14:paraId="6AEECE64" w14:textId="77777777" w:rsidR="00D43887" w:rsidRDefault="006A58DF">
      <w:pPr>
        <w:spacing w:after="33" w:line="227" w:lineRule="auto"/>
        <w:ind w:left="14" w:right="14"/>
        <w:jc w:val="both"/>
      </w:pPr>
      <w:r>
        <w:rPr>
          <w:sz w:val="24"/>
        </w:rPr>
        <w:t>Předmětem zpracování osobních údajů jsou tyto kategorie:</w:t>
      </w:r>
    </w:p>
    <w:p w14:paraId="6670C351" w14:textId="77777777" w:rsidR="00D43887" w:rsidRDefault="006A58DF">
      <w:pPr>
        <w:spacing w:after="225"/>
      </w:pPr>
      <w:r>
        <w:rPr>
          <w:noProof/>
        </w:rPr>
        <w:drawing>
          <wp:inline distT="0" distB="0" distL="0" distR="0" wp14:anchorId="644EA002" wp14:editId="375D478A">
            <wp:extent cx="5420437" cy="521356"/>
            <wp:effectExtent l="0" t="0" r="0" b="0"/>
            <wp:docPr id="135883" name="Picture 135883"/>
            <wp:cNvGraphicFramePr/>
            <a:graphic xmlns:a="http://schemas.openxmlformats.org/drawingml/2006/main">
              <a:graphicData uri="http://schemas.openxmlformats.org/drawingml/2006/picture">
                <pic:pic xmlns:pic="http://schemas.openxmlformats.org/drawingml/2006/picture">
                  <pic:nvPicPr>
                    <pic:cNvPr id="135883" name="Picture 135883"/>
                    <pic:cNvPicPr/>
                  </pic:nvPicPr>
                  <pic:blipFill>
                    <a:blip r:embed="rId54"/>
                    <a:stretch>
                      <a:fillRect/>
                    </a:stretch>
                  </pic:blipFill>
                  <pic:spPr>
                    <a:xfrm>
                      <a:off x="0" y="0"/>
                      <a:ext cx="5420437" cy="521356"/>
                    </a:xfrm>
                    <a:prstGeom prst="rect">
                      <a:avLst/>
                    </a:prstGeom>
                  </pic:spPr>
                </pic:pic>
              </a:graphicData>
            </a:graphic>
          </wp:inline>
        </w:drawing>
      </w:r>
    </w:p>
    <w:p w14:paraId="0F01F756" w14:textId="77777777" w:rsidR="00D43887" w:rsidRDefault="006A58DF">
      <w:pPr>
        <w:spacing w:after="278" w:line="227" w:lineRule="auto"/>
        <w:ind w:left="14" w:right="14"/>
        <w:jc w:val="both"/>
      </w:pPr>
      <w:r>
        <w:rPr>
          <w:sz w:val="24"/>
        </w:rPr>
        <w:t>Doba trvání zpracování osobních údajů Správce je totožná s dobou trvání Hlavní smlouvy, pokud z ustanovení Smlouvy nebo z Pokynu Správce nevyplývá, že mají trvat i po zániku její účinnosti.</w:t>
      </w:r>
    </w:p>
    <w:p w14:paraId="597A49D9" w14:textId="77777777" w:rsidR="00D43887" w:rsidRDefault="006A58DF">
      <w:pPr>
        <w:spacing w:after="76" w:line="340" w:lineRule="auto"/>
        <w:ind w:left="14" w:right="14"/>
        <w:jc w:val="both"/>
      </w:pPr>
      <w:r>
        <w:rPr>
          <w:sz w:val="24"/>
        </w:rPr>
        <w:t xml:space="preserve">2 Povaha a účel zpracování osobních údajů správce Povaha zpracování osobních údajů Správce Zpracovatelem je: </w:t>
      </w:r>
      <w:r>
        <w:rPr>
          <w:noProof/>
        </w:rPr>
        <w:drawing>
          <wp:inline distT="0" distB="0" distL="0" distR="0" wp14:anchorId="108E58AB" wp14:editId="3FEC624D">
            <wp:extent cx="1960259" cy="158541"/>
            <wp:effectExtent l="0" t="0" r="0" b="0"/>
            <wp:docPr id="73252" name="Picture 73252"/>
            <wp:cNvGraphicFramePr/>
            <a:graphic xmlns:a="http://schemas.openxmlformats.org/drawingml/2006/main">
              <a:graphicData uri="http://schemas.openxmlformats.org/drawingml/2006/picture">
                <pic:pic xmlns:pic="http://schemas.openxmlformats.org/drawingml/2006/picture">
                  <pic:nvPicPr>
                    <pic:cNvPr id="73252" name="Picture 73252"/>
                    <pic:cNvPicPr/>
                  </pic:nvPicPr>
                  <pic:blipFill>
                    <a:blip r:embed="rId55"/>
                    <a:stretch>
                      <a:fillRect/>
                    </a:stretch>
                  </pic:blipFill>
                  <pic:spPr>
                    <a:xfrm>
                      <a:off x="0" y="0"/>
                      <a:ext cx="1960259" cy="158541"/>
                    </a:xfrm>
                    <a:prstGeom prst="rect">
                      <a:avLst/>
                    </a:prstGeom>
                  </pic:spPr>
                </pic:pic>
              </a:graphicData>
            </a:graphic>
          </wp:inline>
        </w:drawing>
      </w:r>
    </w:p>
    <w:p w14:paraId="436FFF18" w14:textId="77777777" w:rsidR="00D43887" w:rsidRDefault="006A58DF">
      <w:pPr>
        <w:spacing w:after="0" w:line="227" w:lineRule="auto"/>
        <w:ind w:left="14" w:right="4523"/>
        <w:jc w:val="both"/>
      </w:pPr>
      <w:r>
        <w:rPr>
          <w:noProof/>
        </w:rPr>
        <w:drawing>
          <wp:inline distT="0" distB="0" distL="0" distR="0" wp14:anchorId="6A83F711" wp14:editId="63AA31DF">
            <wp:extent cx="103653" cy="100613"/>
            <wp:effectExtent l="0" t="0" r="0" b="0"/>
            <wp:docPr id="73194" name="Picture 73194"/>
            <wp:cNvGraphicFramePr/>
            <a:graphic xmlns:a="http://schemas.openxmlformats.org/drawingml/2006/main">
              <a:graphicData uri="http://schemas.openxmlformats.org/drawingml/2006/picture">
                <pic:pic xmlns:pic="http://schemas.openxmlformats.org/drawingml/2006/picture">
                  <pic:nvPicPr>
                    <pic:cNvPr id="73194" name="Picture 73194"/>
                    <pic:cNvPicPr/>
                  </pic:nvPicPr>
                  <pic:blipFill>
                    <a:blip r:embed="rId56"/>
                    <a:stretch>
                      <a:fillRect/>
                    </a:stretch>
                  </pic:blipFill>
                  <pic:spPr>
                    <a:xfrm>
                      <a:off x="0" y="0"/>
                      <a:ext cx="103653" cy="100613"/>
                    </a:xfrm>
                    <a:prstGeom prst="rect">
                      <a:avLst/>
                    </a:prstGeom>
                  </pic:spPr>
                </pic:pic>
              </a:graphicData>
            </a:graphic>
          </wp:inline>
        </w:drawing>
      </w:r>
      <w:r>
        <w:rPr>
          <w:sz w:val="24"/>
        </w:rPr>
        <w:t xml:space="preserve"> Zpracování a Automatizované zpracování a Profilování nebo automatizované rozhodování</w:t>
      </w:r>
    </w:p>
    <w:p w14:paraId="3A9A1FD3" w14:textId="77777777" w:rsidR="00D43887" w:rsidRDefault="006A58DF">
      <w:pPr>
        <w:spacing w:after="33" w:line="227" w:lineRule="auto"/>
        <w:ind w:left="14" w:right="14"/>
        <w:jc w:val="both"/>
      </w:pPr>
      <w:r>
        <w:rPr>
          <w:sz w:val="24"/>
        </w:rPr>
        <w:t>Účelem zpracování osobních údajů Správce Zpracovatelem je:</w:t>
      </w:r>
    </w:p>
    <w:p w14:paraId="45C3AEE7" w14:textId="77777777" w:rsidR="00D43887" w:rsidRDefault="006A58DF">
      <w:pPr>
        <w:spacing w:after="393"/>
        <w:ind w:left="10"/>
      </w:pPr>
      <w:r>
        <w:rPr>
          <w:noProof/>
        </w:rPr>
        <w:drawing>
          <wp:inline distT="0" distB="0" distL="0" distR="0" wp14:anchorId="13482B08" wp14:editId="52A77E6A">
            <wp:extent cx="2262072" cy="161590"/>
            <wp:effectExtent l="0" t="0" r="0" b="0"/>
            <wp:docPr id="73253" name="Picture 73253"/>
            <wp:cNvGraphicFramePr/>
            <a:graphic xmlns:a="http://schemas.openxmlformats.org/drawingml/2006/main">
              <a:graphicData uri="http://schemas.openxmlformats.org/drawingml/2006/picture">
                <pic:pic xmlns:pic="http://schemas.openxmlformats.org/drawingml/2006/picture">
                  <pic:nvPicPr>
                    <pic:cNvPr id="73253" name="Picture 73253"/>
                    <pic:cNvPicPr/>
                  </pic:nvPicPr>
                  <pic:blipFill>
                    <a:blip r:embed="rId57"/>
                    <a:stretch>
                      <a:fillRect/>
                    </a:stretch>
                  </pic:blipFill>
                  <pic:spPr>
                    <a:xfrm>
                      <a:off x="0" y="0"/>
                      <a:ext cx="2262072" cy="161590"/>
                    </a:xfrm>
                    <a:prstGeom prst="rect">
                      <a:avLst/>
                    </a:prstGeom>
                  </pic:spPr>
                </pic:pic>
              </a:graphicData>
            </a:graphic>
          </wp:inline>
        </w:drawing>
      </w:r>
    </w:p>
    <w:p w14:paraId="7F19B82B" w14:textId="77777777" w:rsidR="00D43887" w:rsidRDefault="006A58DF">
      <w:pPr>
        <w:pStyle w:val="Nadpis1"/>
        <w:spacing w:after="62"/>
        <w:ind w:left="9"/>
      </w:pPr>
      <w:r>
        <w:t>3 Druh osobních údajů správce, které mají být zpracovány</w:t>
      </w:r>
    </w:p>
    <w:p w14:paraId="18BB4B2D" w14:textId="77777777" w:rsidR="00D43887" w:rsidRDefault="006A58DF">
      <w:pPr>
        <w:spacing w:after="223" w:line="227" w:lineRule="auto"/>
        <w:ind w:left="14" w:right="14"/>
        <w:jc w:val="both"/>
      </w:pPr>
      <w:r>
        <w:rPr>
          <w:sz w:val="24"/>
        </w:rPr>
        <w:t>Druh osobních údajů (zaškrtněte):</w:t>
      </w:r>
    </w:p>
    <w:p w14:paraId="643FB312" w14:textId="77777777" w:rsidR="00D43887" w:rsidRDefault="006A58DF">
      <w:pPr>
        <w:spacing w:after="199" w:line="227" w:lineRule="auto"/>
        <w:ind w:left="14" w:right="14"/>
        <w:jc w:val="both"/>
      </w:pPr>
      <w:r>
        <w:rPr>
          <w:noProof/>
        </w:rPr>
        <w:drawing>
          <wp:inline distT="0" distB="0" distL="0" distR="0" wp14:anchorId="7EA97E4C" wp14:editId="475F28FD">
            <wp:extent cx="103653" cy="100612"/>
            <wp:effectExtent l="0" t="0" r="0" b="0"/>
            <wp:docPr id="73195" name="Picture 73195"/>
            <wp:cNvGraphicFramePr/>
            <a:graphic xmlns:a="http://schemas.openxmlformats.org/drawingml/2006/main">
              <a:graphicData uri="http://schemas.openxmlformats.org/drawingml/2006/picture">
                <pic:pic xmlns:pic="http://schemas.openxmlformats.org/drawingml/2006/picture">
                  <pic:nvPicPr>
                    <pic:cNvPr id="73195" name="Picture 73195"/>
                    <pic:cNvPicPr/>
                  </pic:nvPicPr>
                  <pic:blipFill>
                    <a:blip r:embed="rId58"/>
                    <a:stretch>
                      <a:fillRect/>
                    </a:stretch>
                  </pic:blipFill>
                  <pic:spPr>
                    <a:xfrm>
                      <a:off x="0" y="0"/>
                      <a:ext cx="103653" cy="100612"/>
                    </a:xfrm>
                    <a:prstGeom prst="rect">
                      <a:avLst/>
                    </a:prstGeom>
                  </pic:spPr>
                </pic:pic>
              </a:graphicData>
            </a:graphic>
          </wp:inline>
        </w:drawing>
      </w:r>
      <w:r>
        <w:rPr>
          <w:sz w:val="24"/>
        </w:rPr>
        <w:t xml:space="preserve"> Osobní údaje (viz výše odst. 1)</w:t>
      </w:r>
    </w:p>
    <w:tbl>
      <w:tblPr>
        <w:tblStyle w:val="TableGrid"/>
        <w:tblpPr w:vertAnchor="text" w:tblpX="4705" w:tblpY="-6"/>
        <w:tblOverlap w:val="never"/>
        <w:tblW w:w="3109" w:type="dxa"/>
        <w:tblInd w:w="0" w:type="dxa"/>
        <w:tblCellMar>
          <w:top w:w="0" w:type="dxa"/>
          <w:left w:w="0" w:type="dxa"/>
          <w:bottom w:w="0" w:type="dxa"/>
          <w:right w:w="115" w:type="dxa"/>
        </w:tblCellMar>
        <w:tblLook w:val="04A0" w:firstRow="1" w:lastRow="0" w:firstColumn="1" w:lastColumn="0" w:noHBand="0" w:noVBand="1"/>
      </w:tblPr>
      <w:tblGrid>
        <w:gridCol w:w="2766"/>
        <w:gridCol w:w="343"/>
      </w:tblGrid>
      <w:tr w:rsidR="00D43887" w14:paraId="126AEDE2" w14:textId="77777777">
        <w:trPr>
          <w:trHeight w:val="223"/>
        </w:trPr>
        <w:tc>
          <w:tcPr>
            <w:tcW w:w="2765" w:type="dxa"/>
            <w:tcBorders>
              <w:top w:val="single" w:sz="2" w:space="0" w:color="000000"/>
              <w:left w:val="nil"/>
              <w:bottom w:val="single" w:sz="2" w:space="0" w:color="000000"/>
              <w:right w:val="single" w:sz="2" w:space="0" w:color="000000"/>
            </w:tcBorders>
          </w:tcPr>
          <w:p w14:paraId="7AC59C71" w14:textId="77777777" w:rsidR="00D43887" w:rsidRDefault="006A58DF">
            <w:pPr>
              <w:spacing w:after="0"/>
              <w:ind w:left="206"/>
            </w:pPr>
            <w:r>
              <w:rPr>
                <w:sz w:val="28"/>
              </w:rPr>
              <w:t>v e z e n r n</w:t>
            </w:r>
          </w:p>
        </w:tc>
        <w:tc>
          <w:tcPr>
            <w:tcW w:w="343" w:type="dxa"/>
            <w:tcBorders>
              <w:top w:val="single" w:sz="2" w:space="0" w:color="000000"/>
              <w:left w:val="single" w:sz="2" w:space="0" w:color="000000"/>
              <w:bottom w:val="single" w:sz="2" w:space="0" w:color="000000"/>
              <w:right w:val="single" w:sz="2" w:space="0" w:color="000000"/>
            </w:tcBorders>
          </w:tcPr>
          <w:p w14:paraId="0A0F9244" w14:textId="77777777" w:rsidR="00D43887" w:rsidRDefault="00D43887"/>
        </w:tc>
      </w:tr>
    </w:tbl>
    <w:p w14:paraId="2B34ACE7" w14:textId="77777777" w:rsidR="00D43887" w:rsidRDefault="006A58DF">
      <w:pPr>
        <w:spacing w:after="392" w:line="227" w:lineRule="auto"/>
        <w:ind w:left="14" w:right="2938"/>
        <w:jc w:val="both"/>
      </w:pPr>
      <w:r>
        <w:rPr>
          <w:sz w:val="24"/>
        </w:rPr>
        <w:t xml:space="preserve">C] Osobní údaje zvláštní kategorie dle čl. 9 GDPR </w:t>
      </w:r>
    </w:p>
    <w:p w14:paraId="1ED9DD6E" w14:textId="77777777" w:rsidR="00D43887" w:rsidRDefault="006A58DF">
      <w:pPr>
        <w:pStyle w:val="Nadpis1"/>
        <w:ind w:left="9"/>
      </w:pPr>
      <w:r>
        <w:t>4 Kategorie subjektů údajů, které jsou zpracovávány pro správce</w:t>
      </w:r>
    </w:p>
    <w:p w14:paraId="271091B0" w14:textId="77777777" w:rsidR="00D43887" w:rsidRDefault="006A58DF">
      <w:pPr>
        <w:spacing w:after="1647"/>
        <w:ind w:left="14"/>
      </w:pPr>
      <w:r>
        <w:rPr>
          <w:noProof/>
        </w:rPr>
        <w:drawing>
          <wp:inline distT="0" distB="0" distL="0" distR="0" wp14:anchorId="28B443A9" wp14:editId="26946464">
            <wp:extent cx="4728401" cy="164639"/>
            <wp:effectExtent l="0" t="0" r="0" b="0"/>
            <wp:docPr id="73254" name="Picture 73254"/>
            <wp:cNvGraphicFramePr/>
            <a:graphic xmlns:a="http://schemas.openxmlformats.org/drawingml/2006/main">
              <a:graphicData uri="http://schemas.openxmlformats.org/drawingml/2006/picture">
                <pic:pic xmlns:pic="http://schemas.openxmlformats.org/drawingml/2006/picture">
                  <pic:nvPicPr>
                    <pic:cNvPr id="73254" name="Picture 73254"/>
                    <pic:cNvPicPr/>
                  </pic:nvPicPr>
                  <pic:blipFill>
                    <a:blip r:embed="rId59"/>
                    <a:stretch>
                      <a:fillRect/>
                    </a:stretch>
                  </pic:blipFill>
                  <pic:spPr>
                    <a:xfrm>
                      <a:off x="0" y="0"/>
                      <a:ext cx="4728401" cy="164639"/>
                    </a:xfrm>
                    <a:prstGeom prst="rect">
                      <a:avLst/>
                    </a:prstGeom>
                  </pic:spPr>
                </pic:pic>
              </a:graphicData>
            </a:graphic>
          </wp:inline>
        </w:drawing>
      </w:r>
    </w:p>
    <w:p w14:paraId="41B1E6C7" w14:textId="77777777" w:rsidR="00D43887" w:rsidRDefault="006A58DF">
      <w:pPr>
        <w:spacing w:after="0"/>
        <w:ind w:left="19"/>
      </w:pPr>
      <w:r>
        <w:rPr>
          <w:noProof/>
        </w:rPr>
        <w:drawing>
          <wp:inline distT="0" distB="0" distL="0" distR="0" wp14:anchorId="25DC1A6F" wp14:editId="07EEE075">
            <wp:extent cx="5185693" cy="344522"/>
            <wp:effectExtent l="0" t="0" r="0" b="0"/>
            <wp:docPr id="73249" name="Picture 73249"/>
            <wp:cNvGraphicFramePr/>
            <a:graphic xmlns:a="http://schemas.openxmlformats.org/drawingml/2006/main">
              <a:graphicData uri="http://schemas.openxmlformats.org/drawingml/2006/picture">
                <pic:pic xmlns:pic="http://schemas.openxmlformats.org/drawingml/2006/picture">
                  <pic:nvPicPr>
                    <pic:cNvPr id="73249" name="Picture 73249"/>
                    <pic:cNvPicPr/>
                  </pic:nvPicPr>
                  <pic:blipFill>
                    <a:blip r:embed="rId60"/>
                    <a:stretch>
                      <a:fillRect/>
                    </a:stretch>
                  </pic:blipFill>
                  <pic:spPr>
                    <a:xfrm>
                      <a:off x="0" y="0"/>
                      <a:ext cx="5185693" cy="344522"/>
                    </a:xfrm>
                    <a:prstGeom prst="rect">
                      <a:avLst/>
                    </a:prstGeom>
                  </pic:spPr>
                </pic:pic>
              </a:graphicData>
            </a:graphic>
          </wp:inline>
        </w:drawing>
      </w:r>
    </w:p>
    <w:p w14:paraId="60EF31F7" w14:textId="77777777" w:rsidR="00D43887" w:rsidRDefault="006A58DF">
      <w:pPr>
        <w:pStyle w:val="Nadpis1"/>
        <w:spacing w:after="541"/>
        <w:ind w:left="9"/>
      </w:pPr>
      <w:r>
        <w:lastRenderedPageBreak/>
        <w:t>PŘÍLOHA č. 2: TECHNICKÁ A ORGANIZAČNÍ OPATŘENÍ</w:t>
      </w:r>
    </w:p>
    <w:p w14:paraId="535CAA1E" w14:textId="77777777" w:rsidR="00D43887" w:rsidRDefault="006A58DF">
      <w:pPr>
        <w:pStyle w:val="Nadpis2"/>
        <w:spacing w:after="88"/>
        <w:ind w:left="19"/>
      </w:pPr>
      <w:r>
        <w:t>1. Organizační bezpečnostní opatření</w:t>
      </w:r>
    </w:p>
    <w:p w14:paraId="24F7357D" w14:textId="77777777" w:rsidR="00D43887" w:rsidRDefault="006A58DF">
      <w:pPr>
        <w:pStyle w:val="Nadpis3"/>
        <w:spacing w:after="217"/>
        <w:ind w:left="19"/>
      </w:pPr>
      <w:r>
        <w:t>1.1. Správa zabezpečení</w:t>
      </w:r>
    </w:p>
    <w:p w14:paraId="3ACBC82A" w14:textId="77777777" w:rsidR="00D43887" w:rsidRDefault="006A58DF">
      <w:pPr>
        <w:numPr>
          <w:ilvl w:val="0"/>
          <w:numId w:val="12"/>
        </w:numPr>
        <w:spacing w:after="1" w:line="227" w:lineRule="auto"/>
        <w:ind w:right="14" w:hanging="365"/>
        <w:jc w:val="both"/>
      </w:pPr>
      <w:r>
        <w:rPr>
          <w:sz w:val="24"/>
        </w:rPr>
        <w:t>Bezpečnostní politika a postupy: Zpracovatel musí mít dokumentovanou bezpečnostní politiku týkající se zpracování osobních údajů.</w:t>
      </w:r>
    </w:p>
    <w:p w14:paraId="36CABF3C" w14:textId="77777777" w:rsidR="00D43887" w:rsidRDefault="006A58DF">
      <w:pPr>
        <w:spacing w:after="116"/>
        <w:ind w:left="418"/>
      </w:pPr>
      <w:r>
        <w:rPr>
          <w:noProof/>
        </w:rPr>
        <w:drawing>
          <wp:inline distT="0" distB="0" distL="0" distR="0" wp14:anchorId="72258A98" wp14:editId="2542DBDC">
            <wp:extent cx="2533399" cy="12196"/>
            <wp:effectExtent l="0" t="0" r="0" b="0"/>
            <wp:docPr id="135887" name="Picture 135887"/>
            <wp:cNvGraphicFramePr/>
            <a:graphic xmlns:a="http://schemas.openxmlformats.org/drawingml/2006/main">
              <a:graphicData uri="http://schemas.openxmlformats.org/drawingml/2006/picture">
                <pic:pic xmlns:pic="http://schemas.openxmlformats.org/drawingml/2006/picture">
                  <pic:nvPicPr>
                    <pic:cNvPr id="135887" name="Picture 135887"/>
                    <pic:cNvPicPr/>
                  </pic:nvPicPr>
                  <pic:blipFill>
                    <a:blip r:embed="rId61"/>
                    <a:stretch>
                      <a:fillRect/>
                    </a:stretch>
                  </pic:blipFill>
                  <pic:spPr>
                    <a:xfrm>
                      <a:off x="0" y="0"/>
                      <a:ext cx="2533399" cy="12196"/>
                    </a:xfrm>
                    <a:prstGeom prst="rect">
                      <a:avLst/>
                    </a:prstGeom>
                  </pic:spPr>
                </pic:pic>
              </a:graphicData>
            </a:graphic>
          </wp:inline>
        </w:drawing>
      </w:r>
    </w:p>
    <w:p w14:paraId="1B1741AF" w14:textId="77777777" w:rsidR="00D43887" w:rsidRDefault="006A58DF">
      <w:pPr>
        <w:numPr>
          <w:ilvl w:val="0"/>
          <w:numId w:val="12"/>
        </w:numPr>
        <w:spacing w:after="103"/>
        <w:ind w:right="14" w:hanging="365"/>
        <w:jc w:val="both"/>
      </w:pPr>
      <w:r>
        <w:t>Role a odpovědnosti:</w:t>
      </w:r>
    </w:p>
    <w:p w14:paraId="663F84BA" w14:textId="77777777" w:rsidR="00D43887" w:rsidRDefault="006A58DF">
      <w:pPr>
        <w:spacing w:after="199" w:line="227" w:lineRule="auto"/>
        <w:ind w:left="1690" w:right="14" w:hanging="466"/>
        <w:jc w:val="both"/>
      </w:pPr>
      <w:r>
        <w:rPr>
          <w:noProof/>
        </w:rPr>
        <w:drawing>
          <wp:inline distT="0" distB="0" distL="0" distR="0" wp14:anchorId="10F95D78" wp14:editId="49837034">
            <wp:extent cx="51826" cy="100613"/>
            <wp:effectExtent l="0" t="0" r="0" b="0"/>
            <wp:docPr id="135889" name="Picture 135889"/>
            <wp:cNvGraphicFramePr/>
            <a:graphic xmlns:a="http://schemas.openxmlformats.org/drawingml/2006/main">
              <a:graphicData uri="http://schemas.openxmlformats.org/drawingml/2006/picture">
                <pic:pic xmlns:pic="http://schemas.openxmlformats.org/drawingml/2006/picture">
                  <pic:nvPicPr>
                    <pic:cNvPr id="135889" name="Picture 135889"/>
                    <pic:cNvPicPr/>
                  </pic:nvPicPr>
                  <pic:blipFill>
                    <a:blip r:embed="rId62"/>
                    <a:stretch>
                      <a:fillRect/>
                    </a:stretch>
                  </pic:blipFill>
                  <pic:spPr>
                    <a:xfrm>
                      <a:off x="0" y="0"/>
                      <a:ext cx="51826" cy="100613"/>
                    </a:xfrm>
                    <a:prstGeom prst="rect">
                      <a:avLst/>
                    </a:prstGeom>
                  </pic:spPr>
                </pic:pic>
              </a:graphicData>
            </a:graphic>
          </wp:inline>
        </w:drawing>
      </w:r>
      <w:r>
        <w:rPr>
          <w:sz w:val="24"/>
        </w:rPr>
        <w:t>role a odpovědnosti související se zpracováním osobních údajů jsou jasně definovány a přiděleny v souladu s bezpečnostní politikou;</w:t>
      </w:r>
    </w:p>
    <w:p w14:paraId="2DD3CF94" w14:textId="77777777" w:rsidR="00D43887" w:rsidRDefault="006A58DF">
      <w:pPr>
        <w:spacing w:after="137" w:line="227" w:lineRule="auto"/>
        <w:ind w:left="1685" w:right="14" w:hanging="509"/>
        <w:jc w:val="both"/>
      </w:pPr>
      <w:proofErr w:type="spellStart"/>
      <w:r>
        <w:rPr>
          <w:sz w:val="24"/>
        </w:rPr>
        <w:t>ii</w:t>
      </w:r>
      <w:proofErr w:type="spellEnd"/>
      <w:r>
        <w:rPr>
          <w:sz w:val="24"/>
        </w:rPr>
        <w:t>. během interních reorganizací nebo při ukončení a změně zaměstnání je ve shodě s příslušnými postupy jasně definováno zrušení práv a povinností.</w:t>
      </w:r>
    </w:p>
    <w:p w14:paraId="31CF2BD8" w14:textId="77777777" w:rsidR="00D43887" w:rsidRDefault="006A58DF">
      <w:pPr>
        <w:numPr>
          <w:ilvl w:val="0"/>
          <w:numId w:val="12"/>
        </w:numPr>
        <w:spacing w:after="199" w:line="227" w:lineRule="auto"/>
        <w:ind w:right="14" w:hanging="365"/>
        <w:jc w:val="both"/>
      </w:pPr>
      <w:r>
        <w:rPr>
          <w:sz w:val="24"/>
        </w:rPr>
        <w:t>Politika řízení přístupu: každé roli, která se podílí na zpracování osobních údajů, jsou přidělena specifická práva k řízení přístupu podle zásady ”</w:t>
      </w:r>
      <w:proofErr w:type="spellStart"/>
      <w:r>
        <w:rPr>
          <w:sz w:val="24"/>
        </w:rPr>
        <w:t>need</w:t>
      </w:r>
      <w:proofErr w:type="spellEnd"/>
      <w:r>
        <w:rPr>
          <w:sz w:val="24"/>
        </w:rPr>
        <w:t>-to-</w:t>
      </w:r>
      <w:proofErr w:type="spellStart"/>
      <w:r>
        <w:rPr>
          <w:sz w:val="24"/>
        </w:rPr>
        <w:t>know</w:t>
      </w:r>
      <w:proofErr w:type="spellEnd"/>
      <w:r>
        <w:rPr>
          <w:sz w:val="24"/>
        </w:rPr>
        <w:t>.”</w:t>
      </w:r>
    </w:p>
    <w:p w14:paraId="73D1D774" w14:textId="77777777" w:rsidR="00D43887" w:rsidRDefault="006A58DF">
      <w:pPr>
        <w:numPr>
          <w:ilvl w:val="0"/>
          <w:numId w:val="12"/>
        </w:numPr>
        <w:spacing w:after="158" w:line="227" w:lineRule="auto"/>
        <w:ind w:right="14" w:hanging="365"/>
        <w:jc w:val="both"/>
      </w:pPr>
      <w:r>
        <w:rPr>
          <w:sz w:val="24"/>
        </w:rPr>
        <w:t>Správa zdrojů/aktiv: Zpracovatel vede registr aktiv IT používaných pro zpracování osobních údajů (hardwaru, softwaru a sítě). Je určena konkrétní osoba, která je odpovědná za udržování a aktualizaci tohoto registru (např. manažer IT).</w:t>
      </w:r>
    </w:p>
    <w:p w14:paraId="5443831D" w14:textId="77777777" w:rsidR="00D43887" w:rsidRDefault="006A58DF">
      <w:pPr>
        <w:numPr>
          <w:ilvl w:val="0"/>
          <w:numId w:val="12"/>
        </w:numPr>
        <w:spacing w:after="199" w:line="227" w:lineRule="auto"/>
        <w:ind w:right="14" w:hanging="365"/>
        <w:jc w:val="both"/>
      </w:pPr>
      <w:r>
        <w:rPr>
          <w:sz w:val="24"/>
        </w:rPr>
        <w:t>Řízení změn: Zpracovatel zajišťuje, aby všechny změny IT systémů byly registrovány a monitorovány konkrétní osobou (např. IT manažer nebo manažer bezpečnosti). Je zavedeno pravidelné monitorování tohoto procesu.</w:t>
      </w:r>
    </w:p>
    <w:p w14:paraId="3D09C0AF" w14:textId="77777777" w:rsidR="00D43887" w:rsidRDefault="006A58DF">
      <w:pPr>
        <w:pStyle w:val="Nadpis3"/>
        <w:spacing w:after="87"/>
        <w:ind w:left="19"/>
      </w:pPr>
      <w:r>
        <w:t>1.2. Reakce na incidenty a kontinuita provozu</w:t>
      </w:r>
    </w:p>
    <w:p w14:paraId="3A31C88D" w14:textId="77777777" w:rsidR="00D43887" w:rsidRDefault="006A58DF">
      <w:pPr>
        <w:numPr>
          <w:ilvl w:val="0"/>
          <w:numId w:val="13"/>
        </w:numPr>
        <w:spacing w:after="199" w:line="227" w:lineRule="auto"/>
        <w:ind w:right="14" w:hanging="365"/>
        <w:jc w:val="both"/>
      </w:pPr>
      <w:r>
        <w:rPr>
          <w:sz w:val="24"/>
        </w:rPr>
        <w:t>Řízení incidentů / porušení osobních údajů:</w:t>
      </w:r>
    </w:p>
    <w:p w14:paraId="22E78DEF" w14:textId="77777777" w:rsidR="00D43887" w:rsidRDefault="006A58DF">
      <w:pPr>
        <w:spacing w:after="167" w:line="227" w:lineRule="auto"/>
        <w:ind w:left="1670" w:right="14" w:hanging="470"/>
        <w:jc w:val="both"/>
      </w:pPr>
      <w:r>
        <w:rPr>
          <w:noProof/>
        </w:rPr>
        <w:drawing>
          <wp:inline distT="0" distB="0" distL="0" distR="0" wp14:anchorId="527449CA" wp14:editId="523FAE7C">
            <wp:extent cx="48778" cy="100612"/>
            <wp:effectExtent l="0" t="0" r="0" b="0"/>
            <wp:docPr id="135891" name="Picture 135891"/>
            <wp:cNvGraphicFramePr/>
            <a:graphic xmlns:a="http://schemas.openxmlformats.org/drawingml/2006/main">
              <a:graphicData uri="http://schemas.openxmlformats.org/drawingml/2006/picture">
                <pic:pic xmlns:pic="http://schemas.openxmlformats.org/drawingml/2006/picture">
                  <pic:nvPicPr>
                    <pic:cNvPr id="135891" name="Picture 135891"/>
                    <pic:cNvPicPr/>
                  </pic:nvPicPr>
                  <pic:blipFill>
                    <a:blip r:embed="rId63"/>
                    <a:stretch>
                      <a:fillRect/>
                    </a:stretch>
                  </pic:blipFill>
                  <pic:spPr>
                    <a:xfrm>
                      <a:off x="0" y="0"/>
                      <a:ext cx="48778" cy="100612"/>
                    </a:xfrm>
                    <a:prstGeom prst="rect">
                      <a:avLst/>
                    </a:prstGeom>
                  </pic:spPr>
                </pic:pic>
              </a:graphicData>
            </a:graphic>
          </wp:inline>
        </w:drawing>
      </w:r>
      <w:r>
        <w:rPr>
          <w:sz w:val="24"/>
        </w:rPr>
        <w:t>je definován plán reakce na incidenty s podrobnými postupy, aby byla zajištěna účinná a včasná reakce na incidenty týkající se osobních údajů;</w:t>
      </w:r>
    </w:p>
    <w:p w14:paraId="283CD2F5" w14:textId="77777777" w:rsidR="00D43887" w:rsidRDefault="006A58DF">
      <w:pPr>
        <w:spacing w:after="199" w:line="227" w:lineRule="auto"/>
        <w:ind w:left="1651" w:right="14" w:hanging="499"/>
        <w:jc w:val="both"/>
      </w:pPr>
      <w:proofErr w:type="spellStart"/>
      <w:r>
        <w:rPr>
          <w:sz w:val="24"/>
        </w:rPr>
        <w:t>ii</w:t>
      </w:r>
      <w:proofErr w:type="spellEnd"/>
      <w:r>
        <w:rPr>
          <w:sz w:val="24"/>
        </w:rPr>
        <w:t>. Zpracovatel bude bez zbytečného odkladu informovat Správce o jakémkoli bezpečnostním incidentu, který vedl ke ztrátě, zneužití nebo neoprávněnému získání jakýchkoli osobních údajů.</w:t>
      </w:r>
    </w:p>
    <w:p w14:paraId="4075BF45" w14:textId="77777777" w:rsidR="00D43887" w:rsidRDefault="006A58DF">
      <w:pPr>
        <w:numPr>
          <w:ilvl w:val="0"/>
          <w:numId w:val="13"/>
        </w:numPr>
        <w:spacing w:after="199" w:line="227" w:lineRule="auto"/>
        <w:ind w:right="14" w:hanging="365"/>
        <w:jc w:val="both"/>
      </w:pPr>
      <w:r>
        <w:rPr>
          <w:sz w:val="24"/>
        </w:rPr>
        <w:t>Kontinuita provozu: Zpracovatel stanoví hlavní postupy a opatření, které jsou dodržovány pro zajištění požadované úrovně kontinuity a dostupnosti systému zpracování osobních údajů (v případě incidentu / porušení osobních údajů).</w:t>
      </w:r>
    </w:p>
    <w:p w14:paraId="003791BD" w14:textId="77777777" w:rsidR="00D43887" w:rsidRDefault="006A58DF">
      <w:pPr>
        <w:pStyle w:val="Nadpis3"/>
        <w:spacing w:after="192"/>
        <w:ind w:left="19"/>
      </w:pPr>
      <w:r>
        <w:rPr>
          <w:sz w:val="28"/>
        </w:rPr>
        <w:t>1.3. Lidské zdroje</w:t>
      </w:r>
    </w:p>
    <w:p w14:paraId="6EDEA0B3" w14:textId="77777777" w:rsidR="00D43887" w:rsidRDefault="006A58DF">
      <w:pPr>
        <w:numPr>
          <w:ilvl w:val="0"/>
          <w:numId w:val="14"/>
        </w:numPr>
        <w:spacing w:after="164" w:line="227" w:lineRule="auto"/>
        <w:ind w:right="14" w:hanging="355"/>
        <w:jc w:val="both"/>
      </w:pPr>
      <w:r>
        <w:rPr>
          <w:sz w:val="24"/>
        </w:rPr>
        <w:t xml:space="preserve">Důvěryhodnost personálu: Zpracovatel zajišťuje, aby všichni zaměstnanci rozuměli svým odpovědnostem a povinnostem týkajících </w:t>
      </w:r>
      <w:proofErr w:type="gramStart"/>
      <w:r>
        <w:rPr>
          <w:sz w:val="24"/>
        </w:rPr>
        <w:t>se</w:t>
      </w:r>
      <w:proofErr w:type="gramEnd"/>
      <w:r>
        <w:rPr>
          <w:sz w:val="24"/>
        </w:rPr>
        <w:t xml:space="preserve"> zpracování osobních údajů; role a odpovědnost jsou jasně komunikovány během procesu před nástupem do zaměstnání a / nebo při zácviku;</w:t>
      </w:r>
    </w:p>
    <w:p w14:paraId="6DC7F733" w14:textId="77777777" w:rsidR="00D43887" w:rsidRDefault="006A58DF">
      <w:pPr>
        <w:numPr>
          <w:ilvl w:val="0"/>
          <w:numId w:val="14"/>
        </w:numPr>
        <w:spacing w:after="685" w:line="227" w:lineRule="auto"/>
        <w:ind w:right="14" w:hanging="355"/>
        <w:jc w:val="both"/>
      </w:pPr>
      <w:r>
        <w:rPr>
          <w:sz w:val="24"/>
        </w:rPr>
        <w:t xml:space="preserve">Školení: Zpracovatel zajišťuje, že všichni zaměstnanci jsou dostatečně informováni o bezpečnostních opatřeních IT systému, která se vztahují k jejich každodenní práci; </w:t>
      </w:r>
      <w:r>
        <w:rPr>
          <w:sz w:val="24"/>
        </w:rPr>
        <w:lastRenderedPageBreak/>
        <w:t>zaměstnanci, kteří se podílejí na zpracování osobních údajů, jsou rovněž řádně informováni o příslušných požadavcích na ochranu osobních údajů a právních závazcích prostřednictvím pravidelných informačních kampaní.</w:t>
      </w:r>
    </w:p>
    <w:p w14:paraId="2B6357A4" w14:textId="77777777" w:rsidR="00D43887" w:rsidRDefault="006A58DF">
      <w:pPr>
        <w:pStyle w:val="Nadpis2"/>
        <w:spacing w:after="122"/>
        <w:ind w:left="19"/>
      </w:pPr>
      <w:r>
        <w:t>2. Technická bezpečnostní opatření</w:t>
      </w:r>
    </w:p>
    <w:p w14:paraId="1D25E8A6" w14:textId="77777777" w:rsidR="00D43887" w:rsidRDefault="006A58DF">
      <w:pPr>
        <w:pStyle w:val="Nadpis3"/>
        <w:spacing w:after="116"/>
        <w:ind w:left="19"/>
      </w:pPr>
      <w:r>
        <w:t>2.1. Kontrola přístupu a autentizace</w:t>
      </w:r>
    </w:p>
    <w:p w14:paraId="525AF960" w14:textId="77777777" w:rsidR="00D43887" w:rsidRDefault="006A58DF">
      <w:pPr>
        <w:numPr>
          <w:ilvl w:val="0"/>
          <w:numId w:val="15"/>
        </w:numPr>
        <w:spacing w:after="103"/>
        <w:ind w:right="14" w:hanging="365"/>
        <w:jc w:val="both"/>
      </w:pPr>
      <w:r>
        <w:t>Je implementován systém řízení přístupu, který je použitelný pro všechny uživatele přistupující k IT systému. Systém umožňuje vytvářet, schvalovat, kontrolovat a odstraňovat uživatelské účty.</w:t>
      </w:r>
    </w:p>
    <w:p w14:paraId="071DC640" w14:textId="77777777" w:rsidR="00D43887" w:rsidRDefault="006A58DF">
      <w:pPr>
        <w:numPr>
          <w:ilvl w:val="0"/>
          <w:numId w:val="15"/>
        </w:numPr>
        <w:spacing w:after="171" w:line="227" w:lineRule="auto"/>
        <w:ind w:right="14" w:hanging="365"/>
        <w:jc w:val="both"/>
      </w:pPr>
      <w:r>
        <w:rPr>
          <w:sz w:val="24"/>
        </w:rPr>
        <w:t>Je vyloučeno používání sdílených uživatelských účtů. V případech, kdy je to nezbytné je zajištěno, že všichni uživatelé společného účtu mají stejné role a povinnosti.</w:t>
      </w:r>
    </w:p>
    <w:p w14:paraId="1C4B27B8" w14:textId="77777777" w:rsidR="00D43887" w:rsidRDefault="006A58DF">
      <w:pPr>
        <w:numPr>
          <w:ilvl w:val="0"/>
          <w:numId w:val="15"/>
        </w:numPr>
        <w:spacing w:after="199" w:line="227" w:lineRule="auto"/>
        <w:ind w:right="14" w:hanging="365"/>
        <w:jc w:val="both"/>
      </w:pPr>
      <w:r>
        <w:rPr>
          <w:sz w:val="24"/>
        </w:rPr>
        <w:t>Při poskytování přístupu nebo přiřazování uživatelských rolí je nutno dodržovat zásadu ”</w:t>
      </w:r>
      <w:proofErr w:type="spellStart"/>
      <w:r>
        <w:rPr>
          <w:sz w:val="24"/>
        </w:rPr>
        <w:t>need</w:t>
      </w:r>
      <w:proofErr w:type="spellEnd"/>
      <w:r>
        <w:rPr>
          <w:sz w:val="24"/>
        </w:rPr>
        <w:t>-to-</w:t>
      </w:r>
      <w:proofErr w:type="spellStart"/>
      <w:r>
        <w:rPr>
          <w:sz w:val="24"/>
        </w:rPr>
        <w:t>know</w:t>
      </w:r>
      <w:proofErr w:type="spellEnd"/>
      <w:r>
        <w:rPr>
          <w:sz w:val="24"/>
        </w:rPr>
        <w:t>", aby se omezil počet uživatelů, kteří mají přístup k osobním údajům pouze na ty, kteří je potřebují pro naplnění procesních cílů zpracovatele.</w:t>
      </w:r>
    </w:p>
    <w:p w14:paraId="0A3F869A" w14:textId="77777777" w:rsidR="00D43887" w:rsidRDefault="006A58DF">
      <w:pPr>
        <w:numPr>
          <w:ilvl w:val="0"/>
          <w:numId w:val="15"/>
        </w:numPr>
        <w:spacing w:after="156" w:line="227" w:lineRule="auto"/>
        <w:ind w:right="14" w:hanging="365"/>
        <w:jc w:val="both"/>
      </w:pPr>
      <w:r>
        <w:rPr>
          <w:sz w:val="24"/>
        </w:rPr>
        <w:t>Tam, kde jsou mechanismy autentizace založeny na heslech, Zpracovatel zajišťuje, aby heslo mělo alespoň osm znaků a vyhovovalo požadavkům na velmi silná hesla, včetně délky, složitosti znaků a neopakovatelnosti.</w:t>
      </w:r>
    </w:p>
    <w:p w14:paraId="421B83BC" w14:textId="77777777" w:rsidR="00D43887" w:rsidRDefault="006A58DF">
      <w:pPr>
        <w:numPr>
          <w:ilvl w:val="0"/>
          <w:numId w:val="15"/>
        </w:numPr>
        <w:spacing w:after="199" w:line="358" w:lineRule="auto"/>
        <w:ind w:right="14" w:hanging="365"/>
        <w:jc w:val="both"/>
      </w:pPr>
      <w:r>
        <w:rPr>
          <w:sz w:val="24"/>
        </w:rPr>
        <w:t>Autentifikační pověření (například uživatelské jméno a heslo) se nikdy nesmějí předávat přes síť.</w:t>
      </w:r>
    </w:p>
    <w:p w14:paraId="34998935" w14:textId="77777777" w:rsidR="00D43887" w:rsidRDefault="006A58DF">
      <w:pPr>
        <w:spacing w:after="96" w:line="227" w:lineRule="auto"/>
        <w:ind w:left="14" w:right="14"/>
        <w:jc w:val="both"/>
      </w:pPr>
      <w:r>
        <w:rPr>
          <w:sz w:val="24"/>
        </w:rPr>
        <w:t>2.2. Logování a monitorování</w:t>
      </w:r>
    </w:p>
    <w:p w14:paraId="01317BCB" w14:textId="77777777" w:rsidR="00D43887" w:rsidRDefault="006A58DF">
      <w:pPr>
        <w:spacing w:after="199" w:line="227" w:lineRule="auto"/>
        <w:ind w:left="955" w:right="14" w:hanging="355"/>
        <w:jc w:val="both"/>
      </w:pPr>
      <w:r>
        <w:rPr>
          <w:sz w:val="24"/>
        </w:rPr>
        <w:t>a. Log soubory jsou ukládány pro každý systém / aplikaci používanou pro zpracování osobních údajů. Log soubory obsahují všechny typy přístupu k údajům (zobrazení, modifikace, odstranění).</w:t>
      </w:r>
    </w:p>
    <w:p w14:paraId="6266BD70" w14:textId="77777777" w:rsidR="00D43887" w:rsidRDefault="006A58DF">
      <w:pPr>
        <w:pStyle w:val="Nadpis3"/>
        <w:ind w:left="19"/>
      </w:pPr>
      <w:r>
        <w:t>2.3. Zabezpečení osobních údajů v klidu</w:t>
      </w:r>
    </w:p>
    <w:p w14:paraId="1A7E4F5A" w14:textId="77777777" w:rsidR="00D43887" w:rsidRDefault="006A58DF">
      <w:pPr>
        <w:numPr>
          <w:ilvl w:val="0"/>
          <w:numId w:val="16"/>
        </w:numPr>
        <w:spacing w:after="199" w:line="227" w:lineRule="auto"/>
        <w:ind w:right="14" w:hanging="365"/>
        <w:jc w:val="both"/>
      </w:pPr>
      <w:r>
        <w:rPr>
          <w:sz w:val="24"/>
        </w:rPr>
        <w:t>Bezpečnost serveru / databáze</w:t>
      </w:r>
    </w:p>
    <w:p w14:paraId="7AB6F094" w14:textId="77777777" w:rsidR="00D43887" w:rsidRDefault="006A58DF">
      <w:pPr>
        <w:numPr>
          <w:ilvl w:val="1"/>
          <w:numId w:val="16"/>
        </w:numPr>
        <w:spacing w:after="199" w:line="227" w:lineRule="auto"/>
        <w:ind w:right="14" w:hanging="326"/>
        <w:jc w:val="both"/>
      </w:pPr>
      <w:r>
        <w:rPr>
          <w:sz w:val="24"/>
        </w:rPr>
        <w:t>Databázové a aplikační servery jsou nakonfigurovány tak, aby fungovaly pomocí samostatného účtu s minimálním oprávněním operačního systému pro zajištění řádné funkce.</w:t>
      </w:r>
    </w:p>
    <w:p w14:paraId="57386981" w14:textId="77777777" w:rsidR="00D43887" w:rsidRDefault="006A58DF">
      <w:pPr>
        <w:numPr>
          <w:ilvl w:val="1"/>
          <w:numId w:val="16"/>
        </w:numPr>
        <w:spacing w:after="233" w:line="227" w:lineRule="auto"/>
        <w:ind w:right="14" w:hanging="326"/>
        <w:jc w:val="both"/>
      </w:pPr>
      <w:r>
        <w:rPr>
          <w:sz w:val="24"/>
        </w:rPr>
        <w:t>Databázové a aplikační servery zpracovávají pouze osobní údaje, které jsou pro naplnění účelů zpracování skutečně nezbytné.</w:t>
      </w:r>
    </w:p>
    <w:p w14:paraId="2A3470ED" w14:textId="77777777" w:rsidR="00D43887" w:rsidRDefault="006A58DF">
      <w:pPr>
        <w:numPr>
          <w:ilvl w:val="0"/>
          <w:numId w:val="16"/>
        </w:numPr>
        <w:spacing w:after="199" w:line="227" w:lineRule="auto"/>
        <w:ind w:right="14" w:hanging="365"/>
        <w:jc w:val="both"/>
      </w:pPr>
      <w:r>
        <w:rPr>
          <w:sz w:val="24"/>
        </w:rPr>
        <w:t>Zabezpečení pracovní stanice</w:t>
      </w:r>
    </w:p>
    <w:p w14:paraId="38DCFFA0" w14:textId="77777777" w:rsidR="00D43887" w:rsidRDefault="006A58DF">
      <w:pPr>
        <w:spacing w:after="223" w:line="227" w:lineRule="auto"/>
        <w:ind w:left="1551" w:right="14"/>
        <w:jc w:val="both"/>
      </w:pPr>
      <w:r>
        <w:rPr>
          <w:noProof/>
        </w:rPr>
        <w:drawing>
          <wp:inline distT="0" distB="0" distL="0" distR="0" wp14:anchorId="7015BEA9" wp14:editId="0D403DA7">
            <wp:extent cx="51826" cy="100613"/>
            <wp:effectExtent l="0" t="0" r="0" b="0"/>
            <wp:docPr id="135894" name="Picture 135894"/>
            <wp:cNvGraphicFramePr/>
            <a:graphic xmlns:a="http://schemas.openxmlformats.org/drawingml/2006/main">
              <a:graphicData uri="http://schemas.openxmlformats.org/drawingml/2006/picture">
                <pic:pic xmlns:pic="http://schemas.openxmlformats.org/drawingml/2006/picture">
                  <pic:nvPicPr>
                    <pic:cNvPr id="135894" name="Picture 135894"/>
                    <pic:cNvPicPr/>
                  </pic:nvPicPr>
                  <pic:blipFill>
                    <a:blip r:embed="rId64"/>
                    <a:stretch>
                      <a:fillRect/>
                    </a:stretch>
                  </pic:blipFill>
                  <pic:spPr>
                    <a:xfrm>
                      <a:off x="0" y="0"/>
                      <a:ext cx="51826" cy="100613"/>
                    </a:xfrm>
                    <a:prstGeom prst="rect">
                      <a:avLst/>
                    </a:prstGeom>
                  </pic:spPr>
                </pic:pic>
              </a:graphicData>
            </a:graphic>
          </wp:inline>
        </w:drawing>
      </w:r>
      <w:r>
        <w:rPr>
          <w:sz w:val="24"/>
        </w:rPr>
        <w:t>Uživatelé nemohou deaktivovat nebo obejít nastavení zabezpečení.</w:t>
      </w:r>
    </w:p>
    <w:p w14:paraId="11477A90" w14:textId="77777777" w:rsidR="00D43887" w:rsidRDefault="006A58DF">
      <w:pPr>
        <w:numPr>
          <w:ilvl w:val="1"/>
          <w:numId w:val="17"/>
        </w:numPr>
        <w:spacing w:after="116" w:line="227" w:lineRule="auto"/>
        <w:ind w:right="14" w:hanging="567"/>
        <w:jc w:val="both"/>
      </w:pPr>
      <w:r>
        <w:rPr>
          <w:sz w:val="24"/>
        </w:rPr>
        <w:t>Jsou pravidelně aktualizovány antivirové aplikace a detekční signatury.</w:t>
      </w:r>
    </w:p>
    <w:p w14:paraId="7E35AD31" w14:textId="77777777" w:rsidR="00D43887" w:rsidRDefault="006A58DF">
      <w:pPr>
        <w:numPr>
          <w:ilvl w:val="1"/>
          <w:numId w:val="17"/>
        </w:numPr>
        <w:spacing w:after="199" w:line="227" w:lineRule="auto"/>
        <w:ind w:right="14" w:hanging="567"/>
        <w:jc w:val="both"/>
      </w:pPr>
      <w:r>
        <w:rPr>
          <w:sz w:val="24"/>
        </w:rPr>
        <w:t>Uživatelé nemají oprávnění k instalaci nebo aktivaci neoprávněných softwarových aplikací.</w:t>
      </w:r>
    </w:p>
    <w:p w14:paraId="6C422A8F" w14:textId="77777777" w:rsidR="00D43887" w:rsidRDefault="006A58DF">
      <w:pPr>
        <w:numPr>
          <w:ilvl w:val="1"/>
          <w:numId w:val="17"/>
        </w:numPr>
        <w:spacing w:after="199" w:line="227" w:lineRule="auto"/>
        <w:ind w:right="14" w:hanging="567"/>
        <w:jc w:val="both"/>
      </w:pPr>
      <w:r>
        <w:rPr>
          <w:sz w:val="24"/>
        </w:rPr>
        <w:lastRenderedPageBreak/>
        <w:t>Systém má nastaveny časové limity pro odhlášení, pokud uživatel není po určitou dobu aktivní.</w:t>
      </w:r>
    </w:p>
    <w:p w14:paraId="4167903B" w14:textId="77777777" w:rsidR="00D43887" w:rsidRDefault="006A58DF">
      <w:pPr>
        <w:spacing w:after="199" w:line="227" w:lineRule="auto"/>
        <w:ind w:left="2040" w:right="14" w:hanging="528"/>
        <w:jc w:val="both"/>
      </w:pPr>
      <w:r>
        <w:rPr>
          <w:noProof/>
        </w:rPr>
        <w:drawing>
          <wp:inline distT="0" distB="0" distL="0" distR="0" wp14:anchorId="7489E4A4" wp14:editId="69155186">
            <wp:extent cx="94507" cy="76222"/>
            <wp:effectExtent l="0" t="0" r="0" b="0"/>
            <wp:docPr id="135897" name="Picture 135897"/>
            <wp:cNvGraphicFramePr/>
            <a:graphic xmlns:a="http://schemas.openxmlformats.org/drawingml/2006/main">
              <a:graphicData uri="http://schemas.openxmlformats.org/drawingml/2006/picture">
                <pic:pic xmlns:pic="http://schemas.openxmlformats.org/drawingml/2006/picture">
                  <pic:nvPicPr>
                    <pic:cNvPr id="135897" name="Picture 135897"/>
                    <pic:cNvPicPr/>
                  </pic:nvPicPr>
                  <pic:blipFill>
                    <a:blip r:embed="rId65"/>
                    <a:stretch>
                      <a:fillRect/>
                    </a:stretch>
                  </pic:blipFill>
                  <pic:spPr>
                    <a:xfrm>
                      <a:off x="0" y="0"/>
                      <a:ext cx="94507" cy="76222"/>
                    </a:xfrm>
                    <a:prstGeom prst="rect">
                      <a:avLst/>
                    </a:prstGeom>
                  </pic:spPr>
                </pic:pic>
              </a:graphicData>
            </a:graphic>
          </wp:inline>
        </w:drawing>
      </w:r>
      <w:r>
        <w:rPr>
          <w:sz w:val="24"/>
        </w:rPr>
        <w:t>Jsou pravidelně instalovány kritické bezpečnostní aktualizace vydané vývojářem operačního systému.</w:t>
      </w:r>
    </w:p>
    <w:p w14:paraId="3D151102" w14:textId="77777777" w:rsidR="00D43887" w:rsidRDefault="006A58DF">
      <w:pPr>
        <w:pStyle w:val="Nadpis3"/>
        <w:ind w:left="19"/>
      </w:pPr>
      <w:r>
        <w:t>2.4. Zabezpečení sítě / komunikace</w:t>
      </w:r>
    </w:p>
    <w:p w14:paraId="6C3A50F1" w14:textId="77777777" w:rsidR="00D43887" w:rsidRDefault="006A58DF">
      <w:pPr>
        <w:numPr>
          <w:ilvl w:val="0"/>
          <w:numId w:val="18"/>
        </w:numPr>
        <w:spacing w:after="224" w:line="227" w:lineRule="auto"/>
        <w:ind w:right="14" w:hanging="365"/>
        <w:jc w:val="both"/>
      </w:pPr>
      <w:r>
        <w:rPr>
          <w:sz w:val="24"/>
        </w:rPr>
        <w:t>Kdykoli je přístup prováděn přes internet, je komunikace šifrována pomocí kryptografických protokolů.</w:t>
      </w:r>
    </w:p>
    <w:p w14:paraId="144017E1" w14:textId="77777777" w:rsidR="00D43887" w:rsidRDefault="006A58DF">
      <w:pPr>
        <w:numPr>
          <w:ilvl w:val="0"/>
          <w:numId w:val="18"/>
        </w:numPr>
        <w:spacing w:after="0" w:line="334" w:lineRule="auto"/>
        <w:ind w:right="14" w:hanging="365"/>
        <w:jc w:val="both"/>
      </w:pPr>
      <w:r>
        <w:rPr>
          <w:sz w:val="24"/>
        </w:rPr>
        <w:t>Provoz do a z IT systému je sledován a řízen prostřednictvím Firewallů a IDS (</w:t>
      </w:r>
      <w:proofErr w:type="spellStart"/>
      <w:r>
        <w:rPr>
          <w:sz w:val="24"/>
        </w:rPr>
        <w:t>Intrusion</w:t>
      </w:r>
      <w:proofErr w:type="spellEnd"/>
      <w:r>
        <w:rPr>
          <w:sz w:val="24"/>
        </w:rPr>
        <w:t xml:space="preserve"> </w:t>
      </w:r>
      <w:proofErr w:type="spellStart"/>
      <w:r>
        <w:rPr>
          <w:sz w:val="24"/>
        </w:rPr>
        <w:t>Detection</w:t>
      </w:r>
      <w:proofErr w:type="spellEnd"/>
      <w:r>
        <w:rPr>
          <w:sz w:val="24"/>
        </w:rPr>
        <w:t xml:space="preserve"> Systems).</w:t>
      </w:r>
    </w:p>
    <w:p w14:paraId="79E0BC9F" w14:textId="77777777" w:rsidR="00D43887" w:rsidRDefault="006A58DF">
      <w:pPr>
        <w:spacing w:after="162"/>
        <w:ind w:left="91"/>
      </w:pPr>
      <w:r>
        <w:rPr>
          <w:noProof/>
        </w:rPr>
        <w:drawing>
          <wp:inline distT="0" distB="0" distL="0" distR="0" wp14:anchorId="71E57BE3" wp14:editId="0BCE971F">
            <wp:extent cx="5463118" cy="9147"/>
            <wp:effectExtent l="0" t="0" r="0" b="0"/>
            <wp:docPr id="135899" name="Picture 135899"/>
            <wp:cNvGraphicFramePr/>
            <a:graphic xmlns:a="http://schemas.openxmlformats.org/drawingml/2006/main">
              <a:graphicData uri="http://schemas.openxmlformats.org/drawingml/2006/picture">
                <pic:pic xmlns:pic="http://schemas.openxmlformats.org/drawingml/2006/picture">
                  <pic:nvPicPr>
                    <pic:cNvPr id="135899" name="Picture 135899"/>
                    <pic:cNvPicPr/>
                  </pic:nvPicPr>
                  <pic:blipFill>
                    <a:blip r:embed="rId66"/>
                    <a:stretch>
                      <a:fillRect/>
                    </a:stretch>
                  </pic:blipFill>
                  <pic:spPr>
                    <a:xfrm>
                      <a:off x="0" y="0"/>
                      <a:ext cx="5463118" cy="9147"/>
                    </a:xfrm>
                    <a:prstGeom prst="rect">
                      <a:avLst/>
                    </a:prstGeom>
                  </pic:spPr>
                </pic:pic>
              </a:graphicData>
            </a:graphic>
          </wp:inline>
        </w:drawing>
      </w:r>
    </w:p>
    <w:p w14:paraId="3DB10E35" w14:textId="77777777" w:rsidR="00D43887" w:rsidRDefault="006A58DF">
      <w:pPr>
        <w:pStyle w:val="Nadpis3"/>
        <w:spacing w:after="214"/>
        <w:ind w:left="19"/>
      </w:pPr>
      <w:r>
        <w:t>2.5. Zálohování</w:t>
      </w:r>
    </w:p>
    <w:p w14:paraId="4C7AD734" w14:textId="77777777" w:rsidR="00D43887" w:rsidRDefault="006A58DF">
      <w:pPr>
        <w:numPr>
          <w:ilvl w:val="0"/>
          <w:numId w:val="19"/>
        </w:numPr>
        <w:spacing w:after="199" w:line="227" w:lineRule="auto"/>
        <w:ind w:right="14" w:hanging="360"/>
        <w:jc w:val="both"/>
      </w:pPr>
      <w:r>
        <w:rPr>
          <w:sz w:val="24"/>
        </w:rPr>
        <w:t>Jsou definovány postupy zálohování a obnovení údajů, jsou zdokumentovány a jasně spojeny s úlohami a povinnostmi.</w:t>
      </w:r>
    </w:p>
    <w:p w14:paraId="1F9EB877" w14:textId="77777777" w:rsidR="00D43887" w:rsidRDefault="006A58DF">
      <w:pPr>
        <w:numPr>
          <w:ilvl w:val="0"/>
          <w:numId w:val="19"/>
        </w:numPr>
        <w:spacing w:after="199" w:line="227" w:lineRule="auto"/>
        <w:ind w:right="14" w:hanging="360"/>
        <w:jc w:val="both"/>
      </w:pPr>
      <w:r>
        <w:rPr>
          <w:sz w:val="24"/>
        </w:rPr>
        <w:t>Zálohování je poskytována odpovídající úroveň fyzické ochrany a ochrany životního prostředí.</w:t>
      </w:r>
    </w:p>
    <w:p w14:paraId="27176727" w14:textId="77777777" w:rsidR="00D43887" w:rsidRDefault="006A58DF">
      <w:pPr>
        <w:numPr>
          <w:ilvl w:val="0"/>
          <w:numId w:val="19"/>
        </w:numPr>
        <w:spacing w:after="103"/>
        <w:ind w:right="14" w:hanging="360"/>
        <w:jc w:val="both"/>
      </w:pPr>
      <w:r>
        <w:t>Je monitorována úplnost prováděních záloh.</w:t>
      </w:r>
    </w:p>
    <w:p w14:paraId="47DD064E" w14:textId="77777777" w:rsidR="00D43887" w:rsidRDefault="006A58DF">
      <w:pPr>
        <w:pStyle w:val="Nadpis3"/>
        <w:ind w:left="19"/>
      </w:pPr>
      <w:r>
        <w:t>2.6. Mobilní / přenosná zařízení</w:t>
      </w:r>
    </w:p>
    <w:p w14:paraId="0547AE97" w14:textId="77777777" w:rsidR="00D43887" w:rsidRDefault="006A58DF">
      <w:pPr>
        <w:numPr>
          <w:ilvl w:val="0"/>
          <w:numId w:val="20"/>
        </w:numPr>
        <w:spacing w:after="146" w:line="227" w:lineRule="auto"/>
        <w:ind w:right="14" w:hanging="360"/>
        <w:jc w:val="both"/>
      </w:pPr>
      <w:r>
        <w:rPr>
          <w:sz w:val="24"/>
        </w:rPr>
        <w:t>Jsou definovány a dokumentovány postupy pro řízení mobilních a přenosných zařízení a jsou stanovena jasná pravidla pro jejich správné používání.</w:t>
      </w:r>
    </w:p>
    <w:p w14:paraId="2A017893" w14:textId="77777777" w:rsidR="00D43887" w:rsidRDefault="006A58DF">
      <w:pPr>
        <w:numPr>
          <w:ilvl w:val="0"/>
          <w:numId w:val="20"/>
        </w:numPr>
        <w:spacing w:after="171" w:line="227" w:lineRule="auto"/>
        <w:ind w:right="14" w:hanging="360"/>
        <w:jc w:val="both"/>
      </w:pPr>
      <w:r>
        <w:rPr>
          <w:sz w:val="24"/>
        </w:rPr>
        <w:t>Jsou předem registrována a předem autorizována mobilní zařízení, která mají přístup k informačnímu systému.</w:t>
      </w:r>
    </w:p>
    <w:p w14:paraId="157B6F34" w14:textId="77777777" w:rsidR="00D43887" w:rsidRDefault="006A58DF">
      <w:pPr>
        <w:pStyle w:val="Nadpis3"/>
        <w:ind w:left="19"/>
      </w:pPr>
      <w:r>
        <w:t>2.7. Zabezpečení životního cyklu aplikace</w:t>
      </w:r>
    </w:p>
    <w:p w14:paraId="3B65E287" w14:textId="77777777" w:rsidR="00D43887" w:rsidRDefault="006A58DF">
      <w:pPr>
        <w:spacing w:after="123" w:line="227" w:lineRule="auto"/>
        <w:ind w:left="956" w:right="14" w:hanging="365"/>
        <w:jc w:val="both"/>
      </w:pPr>
      <w:r>
        <w:rPr>
          <w:sz w:val="24"/>
        </w:rPr>
        <w:t>a. V průběhu životního cyklu vývoje aplikací jsou využívány nejlepší a nejmodernějších postupy a uznávané postupy bezpečného vývoje nebo odpovídající normy.</w:t>
      </w:r>
    </w:p>
    <w:p w14:paraId="4EB01734" w14:textId="77777777" w:rsidR="00D43887" w:rsidRDefault="006A58DF">
      <w:pPr>
        <w:pStyle w:val="Nadpis3"/>
        <w:ind w:left="19"/>
      </w:pPr>
      <w:r>
        <w:t>2.8. Vymazání / odstranění údajů</w:t>
      </w:r>
    </w:p>
    <w:p w14:paraId="54770EA4" w14:textId="77777777" w:rsidR="00D43887" w:rsidRDefault="006A58DF">
      <w:pPr>
        <w:numPr>
          <w:ilvl w:val="0"/>
          <w:numId w:val="21"/>
        </w:numPr>
        <w:spacing w:after="199" w:line="227" w:lineRule="auto"/>
        <w:ind w:right="14" w:hanging="365"/>
        <w:jc w:val="both"/>
      </w:pPr>
      <w:r>
        <w:rPr>
          <w:sz w:val="24"/>
        </w:rPr>
        <w:t>Před vyřazením médií bude provedeno jejich přepsání při použití software. V případech, kdy to není možné (CD, DVD atd.), bude provedena jejich fyzická likvidace / destrukce.</w:t>
      </w:r>
    </w:p>
    <w:p w14:paraId="767980DE" w14:textId="77777777" w:rsidR="00D43887" w:rsidRDefault="006A58DF">
      <w:pPr>
        <w:numPr>
          <w:ilvl w:val="0"/>
          <w:numId w:val="21"/>
        </w:numPr>
        <w:spacing w:after="199" w:line="227" w:lineRule="auto"/>
        <w:ind w:right="14" w:hanging="365"/>
        <w:jc w:val="both"/>
      </w:pPr>
      <w:r>
        <w:rPr>
          <w:sz w:val="24"/>
        </w:rPr>
        <w:t>Je prováděna skartace papírových dokumentů a přenosných médií sloužících k ukládání osobních údajů.</w:t>
      </w:r>
    </w:p>
    <w:p w14:paraId="2E51B5F1" w14:textId="77777777" w:rsidR="00D43887" w:rsidRDefault="006A58DF">
      <w:pPr>
        <w:pStyle w:val="Nadpis3"/>
        <w:ind w:left="19"/>
      </w:pPr>
      <w:r>
        <w:t>2.9. Fyzická bezpečnost</w:t>
      </w:r>
    </w:p>
    <w:p w14:paraId="0FBDAA9B" w14:textId="77777777" w:rsidR="00D43887" w:rsidRDefault="006A58DF">
      <w:pPr>
        <w:spacing w:after="199" w:line="227" w:lineRule="auto"/>
        <w:ind w:left="931" w:right="14" w:hanging="355"/>
        <w:jc w:val="both"/>
      </w:pPr>
      <w:r>
        <w:rPr>
          <w:sz w:val="24"/>
        </w:rPr>
        <w:t xml:space="preserve">a. Fyzický perimetr infrastruktury informačního systému není přístupný neoprávněným osobám. Musí být zavedena vhodná technická opatření (např. turniket ovládaný čipovou kartou, vstupní zámky) nebo organizační opatření (např. bezpečnostní </w:t>
      </w:r>
      <w:r>
        <w:rPr>
          <w:sz w:val="24"/>
        </w:rPr>
        <w:lastRenderedPageBreak/>
        <w:t>ostraha) pro ochranu zabezpečených oblastí a jejich přístupových míst proti vstupu neoprávněných osob.</w:t>
      </w:r>
    </w:p>
    <w:p w14:paraId="7A46BDCB" w14:textId="77777777" w:rsidR="00D43887" w:rsidRDefault="006A58DF">
      <w:pPr>
        <w:pStyle w:val="Nadpis1"/>
        <w:spacing w:after="257"/>
        <w:ind w:left="9"/>
      </w:pPr>
      <w:r>
        <w:rPr>
          <w:vertAlign w:val="superscript"/>
        </w:rPr>
        <w:t xml:space="preserve">E </w:t>
      </w:r>
      <w:r>
        <w:t>3íLOHA č. 3: AUTORIZOVANÉ PŘEDÁNÍ OSOBNÍCH ÚDAJŮ SPRÁVCE</w:t>
      </w:r>
    </w:p>
    <w:p w14:paraId="06EC0B83" w14:textId="581AFF7C" w:rsidR="00D43887" w:rsidRDefault="006A58DF">
      <w:pPr>
        <w:spacing w:after="336" w:line="227" w:lineRule="auto"/>
        <w:ind w:left="250" w:right="14" w:firstLine="235"/>
        <w:jc w:val="both"/>
      </w:pPr>
      <w:proofErr w:type="spellStart"/>
      <w:r>
        <w:rPr>
          <w:sz w:val="24"/>
        </w:rPr>
        <w:t>eznam</w:t>
      </w:r>
      <w:proofErr w:type="spellEnd"/>
      <w:r>
        <w:rPr>
          <w:sz w:val="24"/>
        </w:rPr>
        <w:t xml:space="preserve"> schválených </w:t>
      </w:r>
      <w:proofErr w:type="spellStart"/>
      <w:r>
        <w:rPr>
          <w:sz w:val="24"/>
        </w:rPr>
        <w:t>podzpracovatelů</w:t>
      </w:r>
      <w:proofErr w:type="spellEnd"/>
      <w:r>
        <w:rPr>
          <w:sz w:val="24"/>
        </w:rPr>
        <w:t xml:space="preserve">. Uveďte prosím (i) úplný název </w:t>
      </w:r>
      <w:proofErr w:type="spellStart"/>
      <w:r>
        <w:rPr>
          <w:sz w:val="24"/>
        </w:rPr>
        <w:t>podzpracovatele</w:t>
      </w:r>
      <w:proofErr w:type="spellEnd"/>
      <w:r>
        <w:rPr>
          <w:sz w:val="24"/>
        </w:rPr>
        <w:t>; -8) činnosti zpracování; (</w:t>
      </w:r>
      <w:proofErr w:type="spellStart"/>
      <w:r>
        <w:rPr>
          <w:sz w:val="24"/>
        </w:rPr>
        <w:t>iii</w:t>
      </w:r>
      <w:proofErr w:type="spellEnd"/>
      <w:r>
        <w:rPr>
          <w:sz w:val="24"/>
        </w:rPr>
        <w:t>) umístění středisek služeb.</w:t>
      </w:r>
    </w:p>
    <w:p w14:paraId="28825052" w14:textId="79554A94" w:rsidR="00D43887" w:rsidRDefault="00D43887">
      <w:pPr>
        <w:spacing w:after="418"/>
      </w:pPr>
    </w:p>
    <w:p w14:paraId="2A502851" w14:textId="62F03267" w:rsidR="00D43887" w:rsidRDefault="006A58DF">
      <w:pPr>
        <w:spacing w:after="3"/>
        <w:ind w:left="7384" w:hanging="10"/>
      </w:pPr>
      <w:proofErr w:type="spellStart"/>
      <w:r>
        <w:rPr>
          <w:sz w:val="16"/>
        </w:rPr>
        <w:t>Digitally</w:t>
      </w:r>
      <w:proofErr w:type="spellEnd"/>
      <w:r>
        <w:rPr>
          <w:sz w:val="16"/>
        </w:rPr>
        <w:t xml:space="preserve"> </w:t>
      </w:r>
      <w:proofErr w:type="spellStart"/>
      <w:r>
        <w:rPr>
          <w:sz w:val="16"/>
        </w:rPr>
        <w:t>signed</w:t>
      </w:r>
      <w:proofErr w:type="spellEnd"/>
      <w:r>
        <w:rPr>
          <w:sz w:val="16"/>
        </w:rPr>
        <w:t xml:space="preserve"> by </w:t>
      </w:r>
      <w:proofErr w:type="spellStart"/>
      <w:r w:rsidR="00F11645" w:rsidRPr="00F11645">
        <w:rPr>
          <w:sz w:val="16"/>
          <w:highlight w:val="black"/>
        </w:rPr>
        <w:t>cccccccccccccccccccccc</w:t>
      </w:r>
      <w:proofErr w:type="spellEnd"/>
    </w:p>
    <w:p w14:paraId="60276CB0" w14:textId="77777777" w:rsidR="00D43887" w:rsidRDefault="006A58DF">
      <w:pPr>
        <w:spacing w:after="0"/>
        <w:ind w:left="7389"/>
      </w:pPr>
      <w:r>
        <w:rPr>
          <w:sz w:val="20"/>
        </w:rPr>
        <w:t>DN: C=CZ,</w:t>
      </w:r>
    </w:p>
    <w:p w14:paraId="63817DCB" w14:textId="77777777" w:rsidR="00D43887" w:rsidRDefault="006A58DF">
      <w:pPr>
        <w:spacing w:after="0"/>
        <w:ind w:left="4302" w:right="-15" w:hanging="10"/>
        <w:jc w:val="right"/>
      </w:pPr>
      <w:r>
        <w:rPr>
          <w:sz w:val="18"/>
        </w:rPr>
        <w:t>OID.2.5.4.97=NTRCZ-25923501,</w:t>
      </w:r>
    </w:p>
    <w:p w14:paraId="79C3B720" w14:textId="674326FF" w:rsidR="00D43887" w:rsidRDefault="00F11645">
      <w:pPr>
        <w:spacing w:after="0"/>
        <w:ind w:left="4302" w:right="202" w:hanging="10"/>
        <w:jc w:val="right"/>
      </w:pPr>
      <w:proofErr w:type="spellStart"/>
      <w:r w:rsidRPr="00F11645">
        <w:rPr>
          <w:sz w:val="18"/>
          <w:highlight w:val="black"/>
        </w:rPr>
        <w:t>cccccccccccccccccccccccccccccccc</w:t>
      </w:r>
      <w:proofErr w:type="spellEnd"/>
      <w:r w:rsidR="006A58DF">
        <w:rPr>
          <w:sz w:val="18"/>
        </w:rPr>
        <w:t>, O=PRETOL s. r. o., OU=2,</w:t>
      </w:r>
    </w:p>
    <w:p w14:paraId="6455336B" w14:textId="35806725" w:rsidR="00D43887" w:rsidRDefault="00F11645">
      <w:pPr>
        <w:spacing w:after="0"/>
        <w:ind w:left="5079" w:hanging="10"/>
      </w:pPr>
      <w:proofErr w:type="spellStart"/>
      <w:r w:rsidRPr="00F11645">
        <w:rPr>
          <w:sz w:val="18"/>
          <w:highlight w:val="black"/>
        </w:rPr>
        <w:t>ccccccccccccccccc</w:t>
      </w:r>
      <w:proofErr w:type="spellEnd"/>
    </w:p>
    <w:p w14:paraId="33A2862F" w14:textId="77777777" w:rsidR="00D43887" w:rsidRDefault="006A58DF">
      <w:pPr>
        <w:spacing w:after="0"/>
        <w:ind w:left="7394" w:hanging="10"/>
      </w:pPr>
      <w:r>
        <w:rPr>
          <w:sz w:val="18"/>
        </w:rPr>
        <w:t>SERIALNUMBER=P703704,</w:t>
      </w:r>
    </w:p>
    <w:p w14:paraId="7D028BA4" w14:textId="77777777" w:rsidR="00D43887" w:rsidRDefault="006A58DF">
      <w:pPr>
        <w:spacing w:after="0"/>
        <w:ind w:left="10" w:right="701" w:hanging="10"/>
        <w:jc w:val="right"/>
      </w:pPr>
      <w:r>
        <w:rPr>
          <w:sz w:val="16"/>
        </w:rPr>
        <w:t>T=jednatel společnosti</w:t>
      </w:r>
    </w:p>
    <w:p w14:paraId="65B41939" w14:textId="77777777" w:rsidR="00D43887" w:rsidRDefault="006A58DF">
      <w:pPr>
        <w:spacing w:after="183"/>
        <w:ind w:left="10" w:right="129" w:hanging="10"/>
        <w:jc w:val="right"/>
      </w:pPr>
      <w:proofErr w:type="spellStart"/>
      <w:r>
        <w:rPr>
          <w:sz w:val="16"/>
        </w:rPr>
        <w:t>Reason</w:t>
      </w:r>
      <w:proofErr w:type="spellEnd"/>
      <w:r>
        <w:rPr>
          <w:sz w:val="16"/>
        </w:rPr>
        <w:t xml:space="preserve">: I </w:t>
      </w:r>
      <w:proofErr w:type="spellStart"/>
      <w:r>
        <w:rPr>
          <w:sz w:val="16"/>
        </w:rPr>
        <w:t>am</w:t>
      </w:r>
      <w:proofErr w:type="spellEnd"/>
      <w:r>
        <w:rPr>
          <w:sz w:val="16"/>
        </w:rPr>
        <w:t xml:space="preserve"> </w:t>
      </w:r>
      <w:proofErr w:type="spellStart"/>
      <w:r>
        <w:rPr>
          <w:sz w:val="16"/>
        </w:rPr>
        <w:t>the</w:t>
      </w:r>
      <w:proofErr w:type="spellEnd"/>
      <w:r>
        <w:rPr>
          <w:sz w:val="16"/>
        </w:rPr>
        <w:t xml:space="preserve"> </w:t>
      </w:r>
      <w:proofErr w:type="spellStart"/>
      <w:r>
        <w:rPr>
          <w:sz w:val="16"/>
        </w:rPr>
        <w:t>author</w:t>
      </w:r>
      <w:proofErr w:type="spellEnd"/>
      <w:r>
        <w:rPr>
          <w:sz w:val="16"/>
        </w:rPr>
        <w:t xml:space="preserve"> </w:t>
      </w:r>
      <w:proofErr w:type="spellStart"/>
      <w:r>
        <w:rPr>
          <w:sz w:val="16"/>
        </w:rPr>
        <w:t>of</w:t>
      </w:r>
      <w:proofErr w:type="spellEnd"/>
      <w:r>
        <w:rPr>
          <w:sz w:val="16"/>
        </w:rPr>
        <w:t xml:space="preserve"> </w:t>
      </w:r>
      <w:proofErr w:type="spellStart"/>
      <w:r>
        <w:rPr>
          <w:sz w:val="16"/>
        </w:rPr>
        <w:t>this</w:t>
      </w:r>
      <w:proofErr w:type="spellEnd"/>
    </w:p>
    <w:p w14:paraId="49388948" w14:textId="77777777" w:rsidR="00D43887" w:rsidRDefault="006A58DF">
      <w:pPr>
        <w:spacing w:after="3"/>
        <w:ind w:left="5257" w:hanging="10"/>
      </w:pPr>
      <w:r>
        <w:rPr>
          <w:sz w:val="16"/>
        </w:rPr>
        <w:t xml:space="preserve">Jakeš </w:t>
      </w:r>
      <w:proofErr w:type="spellStart"/>
      <w:r>
        <w:rPr>
          <w:sz w:val="16"/>
        </w:rPr>
        <w:t>document</w:t>
      </w:r>
      <w:proofErr w:type="spellEnd"/>
    </w:p>
    <w:p w14:paraId="18F76660" w14:textId="77777777" w:rsidR="00D43887" w:rsidRDefault="006A58DF">
      <w:pPr>
        <w:spacing w:after="3"/>
        <w:ind w:left="5257" w:hanging="10"/>
      </w:pPr>
      <w:proofErr w:type="spellStart"/>
      <w:r>
        <w:rPr>
          <w:sz w:val="16"/>
        </w:rPr>
        <w:t>Location</w:t>
      </w:r>
      <w:proofErr w:type="spellEnd"/>
      <w:r>
        <w:rPr>
          <w:sz w:val="16"/>
        </w:rPr>
        <w:t xml:space="preserve">: </w:t>
      </w:r>
      <w:proofErr w:type="spellStart"/>
      <w:r>
        <w:rPr>
          <w:sz w:val="16"/>
        </w:rPr>
        <w:t>your</w:t>
      </w:r>
      <w:proofErr w:type="spellEnd"/>
      <w:r>
        <w:rPr>
          <w:sz w:val="16"/>
        </w:rPr>
        <w:t xml:space="preserve"> </w:t>
      </w:r>
      <w:proofErr w:type="spellStart"/>
      <w:r>
        <w:rPr>
          <w:sz w:val="16"/>
        </w:rPr>
        <w:t>signing</w:t>
      </w:r>
      <w:proofErr w:type="spellEnd"/>
      <w:r>
        <w:rPr>
          <w:sz w:val="16"/>
        </w:rPr>
        <w:t xml:space="preserve"> </w:t>
      </w:r>
      <w:proofErr w:type="spellStart"/>
      <w:r>
        <w:rPr>
          <w:sz w:val="16"/>
        </w:rPr>
        <w:t>location</w:t>
      </w:r>
      <w:proofErr w:type="spellEnd"/>
      <w:r>
        <w:rPr>
          <w:sz w:val="16"/>
        </w:rPr>
        <w:t xml:space="preserve"> </w:t>
      </w:r>
      <w:proofErr w:type="spellStart"/>
      <w:r>
        <w:rPr>
          <w:sz w:val="16"/>
        </w:rPr>
        <w:t>here</w:t>
      </w:r>
      <w:proofErr w:type="spellEnd"/>
    </w:p>
    <w:p w14:paraId="661F34D5" w14:textId="77777777" w:rsidR="00D43887" w:rsidRDefault="006A58DF">
      <w:pPr>
        <w:spacing w:after="3"/>
        <w:ind w:left="7384" w:hanging="10"/>
      </w:pPr>
      <w:proofErr w:type="spellStart"/>
      <w:r>
        <w:rPr>
          <w:sz w:val="16"/>
        </w:rPr>
        <w:t>Date</w:t>
      </w:r>
      <w:proofErr w:type="spellEnd"/>
      <w:r>
        <w:rPr>
          <w:sz w:val="16"/>
        </w:rPr>
        <w:t>: 2024-04-16</w:t>
      </w:r>
      <w:r>
        <w:rPr>
          <w:noProof/>
        </w:rPr>
        <w:drawing>
          <wp:inline distT="0" distB="0" distL="0" distR="0" wp14:anchorId="6DF6D991" wp14:editId="320578CD">
            <wp:extent cx="356688" cy="67075"/>
            <wp:effectExtent l="0" t="0" r="0" b="0"/>
            <wp:docPr id="135906" name="Picture 135906"/>
            <wp:cNvGraphicFramePr/>
            <a:graphic xmlns:a="http://schemas.openxmlformats.org/drawingml/2006/main">
              <a:graphicData uri="http://schemas.openxmlformats.org/drawingml/2006/picture">
                <pic:pic xmlns:pic="http://schemas.openxmlformats.org/drawingml/2006/picture">
                  <pic:nvPicPr>
                    <pic:cNvPr id="135906" name="Picture 135906"/>
                    <pic:cNvPicPr/>
                  </pic:nvPicPr>
                  <pic:blipFill>
                    <a:blip r:embed="rId67"/>
                    <a:stretch>
                      <a:fillRect/>
                    </a:stretch>
                  </pic:blipFill>
                  <pic:spPr>
                    <a:xfrm>
                      <a:off x="0" y="0"/>
                      <a:ext cx="356688" cy="67075"/>
                    </a:xfrm>
                    <a:prstGeom prst="rect">
                      <a:avLst/>
                    </a:prstGeom>
                  </pic:spPr>
                </pic:pic>
              </a:graphicData>
            </a:graphic>
          </wp:inline>
        </w:drawing>
      </w:r>
    </w:p>
    <w:p w14:paraId="563AC5EA" w14:textId="77777777" w:rsidR="00D43887" w:rsidRDefault="006A58DF">
      <w:pPr>
        <w:spacing w:after="3"/>
        <w:ind w:left="7384" w:hanging="10"/>
      </w:pPr>
      <w:proofErr w:type="spellStart"/>
      <w:r>
        <w:rPr>
          <w:sz w:val="16"/>
        </w:rPr>
        <w:t>Foxit</w:t>
      </w:r>
      <w:proofErr w:type="spellEnd"/>
      <w:r>
        <w:rPr>
          <w:sz w:val="16"/>
        </w:rPr>
        <w:t xml:space="preserve"> </w:t>
      </w:r>
      <w:proofErr w:type="spellStart"/>
      <w:r>
        <w:rPr>
          <w:sz w:val="16"/>
        </w:rPr>
        <w:t>Reader</w:t>
      </w:r>
      <w:proofErr w:type="spellEnd"/>
      <w:r>
        <w:rPr>
          <w:sz w:val="16"/>
        </w:rPr>
        <w:t xml:space="preserve"> </w:t>
      </w:r>
      <w:proofErr w:type="spellStart"/>
      <w:r>
        <w:rPr>
          <w:sz w:val="16"/>
        </w:rPr>
        <w:t>Version</w:t>
      </w:r>
      <w:proofErr w:type="spellEnd"/>
      <w:r>
        <w:rPr>
          <w:sz w:val="16"/>
        </w:rPr>
        <w:t>: 9.6.0</w:t>
      </w:r>
    </w:p>
    <w:sectPr w:rsidR="00D43887">
      <w:footerReference w:type="even" r:id="rId68"/>
      <w:footerReference w:type="default" r:id="rId69"/>
      <w:footerReference w:type="first" r:id="rId70"/>
      <w:pgSz w:w="11906" w:h="16838"/>
      <w:pgMar w:top="1546" w:right="1330" w:bottom="1270" w:left="1426" w:header="708" w:footer="5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8F88D" w14:textId="77777777" w:rsidR="006A58DF" w:rsidRDefault="006A58DF">
      <w:pPr>
        <w:spacing w:after="0" w:line="240" w:lineRule="auto"/>
      </w:pPr>
      <w:r>
        <w:separator/>
      </w:r>
    </w:p>
  </w:endnote>
  <w:endnote w:type="continuationSeparator" w:id="0">
    <w:p w14:paraId="54744C1F" w14:textId="77777777" w:rsidR="006A58DF" w:rsidRDefault="006A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0762A" w14:textId="7B94AA23" w:rsidR="00D43887" w:rsidRPr="006A58DF" w:rsidRDefault="00D43887" w:rsidP="006A58D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D86B8" w14:textId="77777777" w:rsidR="00D43887" w:rsidRDefault="00D438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4710A" w14:textId="746C58B9" w:rsidR="00D43887" w:rsidRPr="006A58DF" w:rsidRDefault="00D43887" w:rsidP="006A58D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DC258" w14:textId="2CDF0AA3" w:rsidR="00D43887" w:rsidRPr="006A58DF" w:rsidRDefault="00D43887" w:rsidP="006A58DF">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5609C" w14:textId="11500784" w:rsidR="00D43887" w:rsidRPr="006A58DF" w:rsidRDefault="00D43887" w:rsidP="006A58DF">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C29A8" w14:textId="463CFDBD" w:rsidR="00D43887" w:rsidRPr="006A58DF" w:rsidRDefault="00D43887" w:rsidP="006A58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61B15" w14:textId="77777777" w:rsidR="006A58DF" w:rsidRDefault="006A58DF">
      <w:pPr>
        <w:spacing w:after="0" w:line="240" w:lineRule="auto"/>
      </w:pPr>
      <w:r>
        <w:separator/>
      </w:r>
    </w:p>
  </w:footnote>
  <w:footnote w:type="continuationSeparator" w:id="0">
    <w:p w14:paraId="422B7EF1" w14:textId="77777777" w:rsidR="006A58DF" w:rsidRDefault="006A5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219BA"/>
    <w:multiLevelType w:val="hybridMultilevel"/>
    <w:tmpl w:val="43B03752"/>
    <w:lvl w:ilvl="0" w:tplc="A62EC3F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DEEEB8">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486A70">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C4BE2">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7E4B9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148A04">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584C1C">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2ACACC">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2F90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9D65D1"/>
    <w:multiLevelType w:val="hybridMultilevel"/>
    <w:tmpl w:val="9D346710"/>
    <w:lvl w:ilvl="0" w:tplc="29C82A7C">
      <w:start w:val="1"/>
      <w:numFmt w:val="decimal"/>
      <w:lvlText w:val="%1."/>
      <w:lvlJc w:val="left"/>
      <w:pPr>
        <w:ind w:left="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144524">
      <w:start w:val="1"/>
      <w:numFmt w:val="lowerLetter"/>
      <w:lvlText w:val="%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8C03C">
      <w:start w:val="1"/>
      <w:numFmt w:val="lowerRoman"/>
      <w:lvlText w:val="%3"/>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BE39B0">
      <w:start w:val="1"/>
      <w:numFmt w:val="decimal"/>
      <w:lvlText w:val="%4"/>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58E456">
      <w:start w:val="1"/>
      <w:numFmt w:val="lowerLetter"/>
      <w:lvlText w:val="%5"/>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6F7F8">
      <w:start w:val="1"/>
      <w:numFmt w:val="lowerRoman"/>
      <w:lvlText w:val="%6"/>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2C96B4">
      <w:start w:val="1"/>
      <w:numFmt w:val="decimal"/>
      <w:lvlText w:val="%7"/>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ECF350">
      <w:start w:val="1"/>
      <w:numFmt w:val="lowerLetter"/>
      <w:lvlText w:val="%8"/>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C35D2">
      <w:start w:val="1"/>
      <w:numFmt w:val="lowerRoman"/>
      <w:lvlText w:val="%9"/>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B70C53"/>
    <w:multiLevelType w:val="hybridMultilevel"/>
    <w:tmpl w:val="0C40782C"/>
    <w:lvl w:ilvl="0" w:tplc="CE7A938A">
      <w:start w:val="1"/>
      <w:numFmt w:val="lowerLetter"/>
      <w:lvlText w:val="%1."/>
      <w:lvlJc w:val="left"/>
      <w:pPr>
        <w:ind w:left="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070C992">
      <w:start w:val="1"/>
      <w:numFmt w:val="lowerLetter"/>
      <w:lvlText w:val="%2"/>
      <w:lvlJc w:val="left"/>
      <w:pPr>
        <w:ind w:left="17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160F8BC">
      <w:start w:val="1"/>
      <w:numFmt w:val="lowerRoman"/>
      <w:lvlText w:val="%3"/>
      <w:lvlJc w:val="left"/>
      <w:pPr>
        <w:ind w:left="24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548171A">
      <w:start w:val="1"/>
      <w:numFmt w:val="decimal"/>
      <w:lvlText w:val="%4"/>
      <w:lvlJc w:val="left"/>
      <w:pPr>
        <w:ind w:left="31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EAE13F4">
      <w:start w:val="1"/>
      <w:numFmt w:val="lowerLetter"/>
      <w:lvlText w:val="%5"/>
      <w:lvlJc w:val="left"/>
      <w:pPr>
        <w:ind w:left="38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DBE5A14">
      <w:start w:val="1"/>
      <w:numFmt w:val="lowerRoman"/>
      <w:lvlText w:val="%6"/>
      <w:lvlJc w:val="left"/>
      <w:pPr>
        <w:ind w:left="45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BF4BF34">
      <w:start w:val="1"/>
      <w:numFmt w:val="decimal"/>
      <w:lvlText w:val="%7"/>
      <w:lvlJc w:val="left"/>
      <w:pPr>
        <w:ind w:left="53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DC45B0C">
      <w:start w:val="1"/>
      <w:numFmt w:val="lowerLetter"/>
      <w:lvlText w:val="%8"/>
      <w:lvlJc w:val="left"/>
      <w:pPr>
        <w:ind w:left="60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BB23306">
      <w:start w:val="1"/>
      <w:numFmt w:val="lowerRoman"/>
      <w:lvlText w:val="%9"/>
      <w:lvlJc w:val="left"/>
      <w:pPr>
        <w:ind w:left="67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CFA0CFD"/>
    <w:multiLevelType w:val="hybridMultilevel"/>
    <w:tmpl w:val="FFB8DAB6"/>
    <w:lvl w:ilvl="0" w:tplc="2ABCE978">
      <w:start w:val="1"/>
      <w:numFmt w:val="lowerLetter"/>
      <w:lvlText w:val="%1."/>
      <w:lvlJc w:val="left"/>
      <w:pPr>
        <w:ind w:left="9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824B4FC">
      <w:start w:val="1"/>
      <w:numFmt w:val="lowerLetter"/>
      <w:lvlText w:val="%2"/>
      <w:lvlJc w:val="left"/>
      <w:pPr>
        <w:ind w:left="16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A763E5E">
      <w:start w:val="1"/>
      <w:numFmt w:val="lowerRoman"/>
      <w:lvlText w:val="%3"/>
      <w:lvlJc w:val="left"/>
      <w:pPr>
        <w:ind w:left="23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CE2963C">
      <w:start w:val="1"/>
      <w:numFmt w:val="decimal"/>
      <w:lvlText w:val="%4"/>
      <w:lvlJc w:val="left"/>
      <w:pPr>
        <w:ind w:left="31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7D8D7B0">
      <w:start w:val="1"/>
      <w:numFmt w:val="lowerLetter"/>
      <w:lvlText w:val="%5"/>
      <w:lvlJc w:val="left"/>
      <w:pPr>
        <w:ind w:left="38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1C81C54">
      <w:start w:val="1"/>
      <w:numFmt w:val="lowerRoman"/>
      <w:lvlText w:val="%6"/>
      <w:lvlJc w:val="left"/>
      <w:pPr>
        <w:ind w:left="45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4BC5958">
      <w:start w:val="1"/>
      <w:numFmt w:val="decimal"/>
      <w:lvlText w:val="%7"/>
      <w:lvlJc w:val="left"/>
      <w:pPr>
        <w:ind w:left="52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9C62180">
      <w:start w:val="1"/>
      <w:numFmt w:val="lowerLetter"/>
      <w:lvlText w:val="%8"/>
      <w:lvlJc w:val="left"/>
      <w:pPr>
        <w:ind w:left="59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FB01CCE">
      <w:start w:val="1"/>
      <w:numFmt w:val="lowerRoman"/>
      <w:lvlText w:val="%9"/>
      <w:lvlJc w:val="left"/>
      <w:pPr>
        <w:ind w:left="67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1661992"/>
    <w:multiLevelType w:val="hybridMultilevel"/>
    <w:tmpl w:val="5212D384"/>
    <w:lvl w:ilvl="0" w:tplc="2CFE6440">
      <w:start w:val="1"/>
      <w:numFmt w:val="lowerLetter"/>
      <w:lvlText w:val="%1."/>
      <w:lvlJc w:val="left"/>
      <w:pPr>
        <w:ind w:left="9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A30687E">
      <w:start w:val="1"/>
      <w:numFmt w:val="lowerRoman"/>
      <w:lvlText w:val="%2."/>
      <w:lvlJc w:val="left"/>
      <w:pPr>
        <w:ind w:left="18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4124DFA">
      <w:start w:val="1"/>
      <w:numFmt w:val="lowerRoman"/>
      <w:lvlText w:val="%3"/>
      <w:lvlJc w:val="left"/>
      <w:pPr>
        <w:ind w:left="2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800C554">
      <w:start w:val="1"/>
      <w:numFmt w:val="decimal"/>
      <w:lvlText w:val="%4"/>
      <w:lvlJc w:val="left"/>
      <w:pPr>
        <w:ind w:left="3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0A8FB34">
      <w:start w:val="1"/>
      <w:numFmt w:val="lowerLetter"/>
      <w:lvlText w:val="%5"/>
      <w:lvlJc w:val="left"/>
      <w:pPr>
        <w:ind w:left="4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7E626FE">
      <w:start w:val="1"/>
      <w:numFmt w:val="lowerRoman"/>
      <w:lvlText w:val="%6"/>
      <w:lvlJc w:val="left"/>
      <w:pPr>
        <w:ind w:left="4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FB060E6">
      <w:start w:val="1"/>
      <w:numFmt w:val="decimal"/>
      <w:lvlText w:val="%7"/>
      <w:lvlJc w:val="left"/>
      <w:pPr>
        <w:ind w:left="5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F926CF4">
      <w:start w:val="1"/>
      <w:numFmt w:val="lowerLetter"/>
      <w:lvlText w:val="%8"/>
      <w:lvlJc w:val="left"/>
      <w:pPr>
        <w:ind w:left="62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DD28B92">
      <w:start w:val="1"/>
      <w:numFmt w:val="lowerRoman"/>
      <w:lvlText w:val="%9"/>
      <w:lvlJc w:val="left"/>
      <w:pPr>
        <w:ind w:left="69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44D1471"/>
    <w:multiLevelType w:val="hybridMultilevel"/>
    <w:tmpl w:val="BB0C3CB8"/>
    <w:lvl w:ilvl="0" w:tplc="D37E0736">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4ED51C">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78769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8C8BF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46E846">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07928">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EC291C">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21100">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DC0CFE">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E87D71"/>
    <w:multiLevelType w:val="hybridMultilevel"/>
    <w:tmpl w:val="44D4D982"/>
    <w:lvl w:ilvl="0" w:tplc="0ECC1AF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EA5E32">
      <w:start w:val="1"/>
      <w:numFmt w:val="lowerLetter"/>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0816F8">
      <w:start w:val="1"/>
      <w:numFmt w:val="lowerRoman"/>
      <w:lvlText w:val="%3"/>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2BDCC">
      <w:start w:val="1"/>
      <w:numFmt w:val="decimal"/>
      <w:lvlText w:val="%4"/>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8F5F6">
      <w:start w:val="1"/>
      <w:numFmt w:val="lowerLetter"/>
      <w:lvlText w:val="%5"/>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704DA0">
      <w:start w:val="1"/>
      <w:numFmt w:val="lowerRoman"/>
      <w:lvlText w:val="%6"/>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201E8">
      <w:start w:val="1"/>
      <w:numFmt w:val="decimal"/>
      <w:lvlText w:val="%7"/>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58AFB6">
      <w:start w:val="1"/>
      <w:numFmt w:val="lowerLetter"/>
      <w:lvlText w:val="%8"/>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4F0FA">
      <w:start w:val="1"/>
      <w:numFmt w:val="lowerRoman"/>
      <w:lvlText w:val="%9"/>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F968F2"/>
    <w:multiLevelType w:val="hybridMultilevel"/>
    <w:tmpl w:val="CE2AC830"/>
    <w:lvl w:ilvl="0" w:tplc="62F849B8">
      <w:start w:val="1"/>
      <w:numFmt w:val="bullet"/>
      <w:lvlText w:val="-"/>
      <w:lvlJc w:val="left"/>
      <w:pPr>
        <w:ind w:left="84"/>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A7B0B8EA">
      <w:start w:val="1"/>
      <w:numFmt w:val="bullet"/>
      <w:lvlText w:val="o"/>
      <w:lvlJc w:val="left"/>
      <w:pPr>
        <w:ind w:left="1093"/>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8B1E8B24">
      <w:start w:val="1"/>
      <w:numFmt w:val="bullet"/>
      <w:lvlText w:val="▪"/>
      <w:lvlJc w:val="left"/>
      <w:pPr>
        <w:ind w:left="1813"/>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8E942940">
      <w:start w:val="1"/>
      <w:numFmt w:val="bullet"/>
      <w:lvlText w:val="•"/>
      <w:lvlJc w:val="left"/>
      <w:pPr>
        <w:ind w:left="2533"/>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D44E757A">
      <w:start w:val="1"/>
      <w:numFmt w:val="bullet"/>
      <w:lvlText w:val="o"/>
      <w:lvlJc w:val="left"/>
      <w:pPr>
        <w:ind w:left="3253"/>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2A56A6D0">
      <w:start w:val="1"/>
      <w:numFmt w:val="bullet"/>
      <w:lvlText w:val="▪"/>
      <w:lvlJc w:val="left"/>
      <w:pPr>
        <w:ind w:left="3973"/>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FE20AFE8">
      <w:start w:val="1"/>
      <w:numFmt w:val="bullet"/>
      <w:lvlText w:val="•"/>
      <w:lvlJc w:val="left"/>
      <w:pPr>
        <w:ind w:left="4693"/>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CE74D7D6">
      <w:start w:val="1"/>
      <w:numFmt w:val="bullet"/>
      <w:lvlText w:val="o"/>
      <w:lvlJc w:val="left"/>
      <w:pPr>
        <w:ind w:left="5413"/>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A99A2948">
      <w:start w:val="1"/>
      <w:numFmt w:val="bullet"/>
      <w:lvlText w:val="▪"/>
      <w:lvlJc w:val="left"/>
      <w:pPr>
        <w:ind w:left="6133"/>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8" w15:restartNumberingAfterBreak="0">
    <w:nsid w:val="1C18693B"/>
    <w:multiLevelType w:val="hybridMultilevel"/>
    <w:tmpl w:val="78F278A8"/>
    <w:lvl w:ilvl="0" w:tplc="596E496E">
      <w:start w:val="1"/>
      <w:numFmt w:val="bullet"/>
      <w:lvlText w:val="-"/>
      <w:lvlJc w:val="left"/>
      <w:pPr>
        <w:ind w:left="0"/>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5BFE8B36">
      <w:start w:val="1"/>
      <w:numFmt w:val="bullet"/>
      <w:lvlText w:val="o"/>
      <w:lvlJc w:val="left"/>
      <w:pPr>
        <w:ind w:left="1099"/>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3F8C6FB6">
      <w:start w:val="1"/>
      <w:numFmt w:val="bullet"/>
      <w:lvlText w:val="▪"/>
      <w:lvlJc w:val="left"/>
      <w:pPr>
        <w:ind w:left="1819"/>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F52AEF4E">
      <w:start w:val="1"/>
      <w:numFmt w:val="bullet"/>
      <w:lvlText w:val="•"/>
      <w:lvlJc w:val="left"/>
      <w:pPr>
        <w:ind w:left="2539"/>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23223D84">
      <w:start w:val="1"/>
      <w:numFmt w:val="bullet"/>
      <w:lvlText w:val="o"/>
      <w:lvlJc w:val="left"/>
      <w:pPr>
        <w:ind w:left="3259"/>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42C61554">
      <w:start w:val="1"/>
      <w:numFmt w:val="bullet"/>
      <w:lvlText w:val="▪"/>
      <w:lvlJc w:val="left"/>
      <w:pPr>
        <w:ind w:left="3979"/>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9CFC0D08">
      <w:start w:val="1"/>
      <w:numFmt w:val="bullet"/>
      <w:lvlText w:val="•"/>
      <w:lvlJc w:val="left"/>
      <w:pPr>
        <w:ind w:left="4699"/>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44BA021E">
      <w:start w:val="1"/>
      <w:numFmt w:val="bullet"/>
      <w:lvlText w:val="o"/>
      <w:lvlJc w:val="left"/>
      <w:pPr>
        <w:ind w:left="5419"/>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A0789954">
      <w:start w:val="1"/>
      <w:numFmt w:val="bullet"/>
      <w:lvlText w:val="▪"/>
      <w:lvlJc w:val="left"/>
      <w:pPr>
        <w:ind w:left="6139"/>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abstractNum w:abstractNumId="9" w15:restartNumberingAfterBreak="0">
    <w:nsid w:val="1C6579E6"/>
    <w:multiLevelType w:val="hybridMultilevel"/>
    <w:tmpl w:val="95BCCFBA"/>
    <w:lvl w:ilvl="0" w:tplc="A73C3FA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C2E2DC">
      <w:start w:val="2"/>
      <w:numFmt w:val="lowerRoman"/>
      <w:lvlText w:val="%2."/>
      <w:lvlJc w:val="left"/>
      <w:pPr>
        <w:ind w:left="2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1A2F94">
      <w:start w:val="1"/>
      <w:numFmt w:val="lowerRoman"/>
      <w:lvlText w:val="%3"/>
      <w:lvlJc w:val="left"/>
      <w:pPr>
        <w:ind w:left="2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F84D70">
      <w:start w:val="1"/>
      <w:numFmt w:val="decimal"/>
      <w:lvlText w:val="%4"/>
      <w:lvlJc w:val="left"/>
      <w:pPr>
        <w:ind w:left="3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202526">
      <w:start w:val="1"/>
      <w:numFmt w:val="lowerLetter"/>
      <w:lvlText w:val="%5"/>
      <w:lvlJc w:val="left"/>
      <w:pPr>
        <w:ind w:left="3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96B474">
      <w:start w:val="1"/>
      <w:numFmt w:val="lowerRoman"/>
      <w:lvlText w:val="%6"/>
      <w:lvlJc w:val="left"/>
      <w:pPr>
        <w:ind w:left="4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8CA9CE">
      <w:start w:val="1"/>
      <w:numFmt w:val="decimal"/>
      <w:lvlText w:val="%7"/>
      <w:lvlJc w:val="left"/>
      <w:pPr>
        <w:ind w:left="5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C6478C">
      <w:start w:val="1"/>
      <w:numFmt w:val="lowerLetter"/>
      <w:lvlText w:val="%8"/>
      <w:lvlJc w:val="left"/>
      <w:pPr>
        <w:ind w:left="6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C8C2FC">
      <w:start w:val="1"/>
      <w:numFmt w:val="lowerRoman"/>
      <w:lvlText w:val="%9"/>
      <w:lvlJc w:val="left"/>
      <w:pPr>
        <w:ind w:left="6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5A4DF8"/>
    <w:multiLevelType w:val="hybridMultilevel"/>
    <w:tmpl w:val="E7F8BBCA"/>
    <w:lvl w:ilvl="0" w:tplc="B254B612">
      <w:start w:val="1"/>
      <w:numFmt w:val="lowerLetter"/>
      <w:lvlText w:val="%1."/>
      <w:lvlJc w:val="left"/>
      <w:pPr>
        <w:ind w:left="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E2C7810">
      <w:start w:val="1"/>
      <w:numFmt w:val="lowerLetter"/>
      <w:lvlText w:val="%2"/>
      <w:lvlJc w:val="left"/>
      <w:pPr>
        <w:ind w:left="16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49EFB04">
      <w:start w:val="1"/>
      <w:numFmt w:val="lowerRoman"/>
      <w:lvlText w:val="%3"/>
      <w:lvlJc w:val="left"/>
      <w:pPr>
        <w:ind w:left="24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D8EE718">
      <w:start w:val="1"/>
      <w:numFmt w:val="decimal"/>
      <w:lvlText w:val="%4"/>
      <w:lvlJc w:val="left"/>
      <w:pPr>
        <w:ind w:left="31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280F658">
      <w:start w:val="1"/>
      <w:numFmt w:val="lowerLetter"/>
      <w:lvlText w:val="%5"/>
      <w:lvlJc w:val="left"/>
      <w:pPr>
        <w:ind w:left="38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3EA6FBA">
      <w:start w:val="1"/>
      <w:numFmt w:val="lowerRoman"/>
      <w:lvlText w:val="%6"/>
      <w:lvlJc w:val="left"/>
      <w:pPr>
        <w:ind w:left="45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5F2E4A2">
      <w:start w:val="1"/>
      <w:numFmt w:val="decimal"/>
      <w:lvlText w:val="%7"/>
      <w:lvlJc w:val="left"/>
      <w:pPr>
        <w:ind w:left="52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F56BBB2">
      <w:start w:val="1"/>
      <w:numFmt w:val="lowerLetter"/>
      <w:lvlText w:val="%8"/>
      <w:lvlJc w:val="left"/>
      <w:pPr>
        <w:ind w:left="60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C8EC356">
      <w:start w:val="1"/>
      <w:numFmt w:val="lowerRoman"/>
      <w:lvlText w:val="%9"/>
      <w:lvlJc w:val="left"/>
      <w:pPr>
        <w:ind w:left="67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1770B41"/>
    <w:multiLevelType w:val="hybridMultilevel"/>
    <w:tmpl w:val="CCFC9C8E"/>
    <w:lvl w:ilvl="0" w:tplc="85BAC136">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DC73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982C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8247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62A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1427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D213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E2B2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663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AB6225"/>
    <w:multiLevelType w:val="hybridMultilevel"/>
    <w:tmpl w:val="D1121A40"/>
    <w:lvl w:ilvl="0" w:tplc="8D5225AC">
      <w:start w:val="1"/>
      <w:numFmt w:val="lowerLetter"/>
      <w:lvlText w:val="%1."/>
      <w:lvlJc w:val="left"/>
      <w:pPr>
        <w:ind w:left="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C305158">
      <w:start w:val="1"/>
      <w:numFmt w:val="lowerLetter"/>
      <w:lvlText w:val="%2"/>
      <w:lvlJc w:val="left"/>
      <w:pPr>
        <w:ind w:left="16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5AEC758">
      <w:start w:val="1"/>
      <w:numFmt w:val="lowerRoman"/>
      <w:lvlText w:val="%3"/>
      <w:lvlJc w:val="left"/>
      <w:pPr>
        <w:ind w:left="24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59CA034">
      <w:start w:val="1"/>
      <w:numFmt w:val="decimal"/>
      <w:lvlText w:val="%4"/>
      <w:lvlJc w:val="left"/>
      <w:pPr>
        <w:ind w:left="31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1FE631E">
      <w:start w:val="1"/>
      <w:numFmt w:val="lowerLetter"/>
      <w:lvlText w:val="%5"/>
      <w:lvlJc w:val="left"/>
      <w:pPr>
        <w:ind w:left="38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D42DDBC">
      <w:start w:val="1"/>
      <w:numFmt w:val="lowerRoman"/>
      <w:lvlText w:val="%6"/>
      <w:lvlJc w:val="left"/>
      <w:pPr>
        <w:ind w:left="45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80635E2">
      <w:start w:val="1"/>
      <w:numFmt w:val="decimal"/>
      <w:lvlText w:val="%7"/>
      <w:lvlJc w:val="left"/>
      <w:pPr>
        <w:ind w:left="52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2FC92AC">
      <w:start w:val="1"/>
      <w:numFmt w:val="lowerLetter"/>
      <w:lvlText w:val="%8"/>
      <w:lvlJc w:val="left"/>
      <w:pPr>
        <w:ind w:left="60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17A557E">
      <w:start w:val="1"/>
      <w:numFmt w:val="lowerRoman"/>
      <w:lvlText w:val="%9"/>
      <w:lvlJc w:val="left"/>
      <w:pPr>
        <w:ind w:left="67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D80377D"/>
    <w:multiLevelType w:val="hybridMultilevel"/>
    <w:tmpl w:val="E112F2B8"/>
    <w:lvl w:ilvl="0" w:tplc="3FCE29C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FE0C14">
      <w:start w:val="1"/>
      <w:numFmt w:val="lowerLetter"/>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963174">
      <w:start w:val="1"/>
      <w:numFmt w:val="lowerRoman"/>
      <w:lvlText w:val="%3"/>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02242">
      <w:start w:val="1"/>
      <w:numFmt w:val="decimal"/>
      <w:lvlText w:val="%4"/>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2101C">
      <w:start w:val="1"/>
      <w:numFmt w:val="lowerLetter"/>
      <w:lvlText w:val="%5"/>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8EBB30">
      <w:start w:val="1"/>
      <w:numFmt w:val="lowerRoman"/>
      <w:lvlText w:val="%6"/>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503BB4">
      <w:start w:val="1"/>
      <w:numFmt w:val="decimal"/>
      <w:lvlText w:val="%7"/>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6F380">
      <w:start w:val="1"/>
      <w:numFmt w:val="lowerLetter"/>
      <w:lvlText w:val="%8"/>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07D86">
      <w:start w:val="1"/>
      <w:numFmt w:val="lowerRoman"/>
      <w:lvlText w:val="%9"/>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C85B89"/>
    <w:multiLevelType w:val="hybridMultilevel"/>
    <w:tmpl w:val="E32EF696"/>
    <w:lvl w:ilvl="0" w:tplc="92B81824">
      <w:start w:val="1"/>
      <w:numFmt w:val="lowerLetter"/>
      <w:lvlText w:val="%1."/>
      <w:lvlJc w:val="left"/>
      <w:pPr>
        <w:ind w:left="9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1B655B6">
      <w:start w:val="1"/>
      <w:numFmt w:val="lowerLetter"/>
      <w:lvlText w:val="%2"/>
      <w:lvlJc w:val="left"/>
      <w:pPr>
        <w:ind w:left="1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6440DE0">
      <w:start w:val="1"/>
      <w:numFmt w:val="lowerRoman"/>
      <w:lvlText w:val="%3"/>
      <w:lvlJc w:val="left"/>
      <w:pPr>
        <w:ind w:left="23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14EA0F0">
      <w:start w:val="1"/>
      <w:numFmt w:val="decimal"/>
      <w:lvlText w:val="%4"/>
      <w:lvlJc w:val="left"/>
      <w:pPr>
        <w:ind w:left="3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B08E582">
      <w:start w:val="1"/>
      <w:numFmt w:val="lowerLetter"/>
      <w:lvlText w:val="%5"/>
      <w:lvlJc w:val="left"/>
      <w:pPr>
        <w:ind w:left="3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23029CA">
      <w:start w:val="1"/>
      <w:numFmt w:val="lowerRoman"/>
      <w:lvlText w:val="%6"/>
      <w:lvlJc w:val="left"/>
      <w:pPr>
        <w:ind w:left="4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F56B548">
      <w:start w:val="1"/>
      <w:numFmt w:val="decimal"/>
      <w:lvlText w:val="%7"/>
      <w:lvlJc w:val="left"/>
      <w:pPr>
        <w:ind w:left="5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2CAEBCC">
      <w:start w:val="1"/>
      <w:numFmt w:val="lowerLetter"/>
      <w:lvlText w:val="%8"/>
      <w:lvlJc w:val="left"/>
      <w:pPr>
        <w:ind w:left="5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6806030">
      <w:start w:val="1"/>
      <w:numFmt w:val="lowerRoman"/>
      <w:lvlText w:val="%9"/>
      <w:lvlJc w:val="left"/>
      <w:pPr>
        <w:ind w:left="6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F1E1C4C"/>
    <w:multiLevelType w:val="hybridMultilevel"/>
    <w:tmpl w:val="AC6064EA"/>
    <w:lvl w:ilvl="0" w:tplc="F5265864">
      <w:start w:val="1"/>
      <w:numFmt w:val="bullet"/>
      <w:lvlText w:val="-"/>
      <w:lvlJc w:val="left"/>
      <w:pPr>
        <w:ind w:left="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6E3C80F0">
      <w:start w:val="1"/>
      <w:numFmt w:val="bullet"/>
      <w:lvlText w:val="o"/>
      <w:lvlJc w:val="left"/>
      <w:pPr>
        <w:ind w:left="1102"/>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0C88091A">
      <w:start w:val="1"/>
      <w:numFmt w:val="bullet"/>
      <w:lvlText w:val="▪"/>
      <w:lvlJc w:val="left"/>
      <w:pPr>
        <w:ind w:left="1822"/>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9B78F4A0">
      <w:start w:val="1"/>
      <w:numFmt w:val="bullet"/>
      <w:lvlText w:val="•"/>
      <w:lvlJc w:val="left"/>
      <w:pPr>
        <w:ind w:left="2542"/>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B009D1A">
      <w:start w:val="1"/>
      <w:numFmt w:val="bullet"/>
      <w:lvlText w:val="o"/>
      <w:lvlJc w:val="left"/>
      <w:pPr>
        <w:ind w:left="3262"/>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7D440AF4">
      <w:start w:val="1"/>
      <w:numFmt w:val="bullet"/>
      <w:lvlText w:val="▪"/>
      <w:lvlJc w:val="left"/>
      <w:pPr>
        <w:ind w:left="3982"/>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29EFAE4">
      <w:start w:val="1"/>
      <w:numFmt w:val="bullet"/>
      <w:lvlText w:val="•"/>
      <w:lvlJc w:val="left"/>
      <w:pPr>
        <w:ind w:left="4702"/>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B412C658">
      <w:start w:val="1"/>
      <w:numFmt w:val="bullet"/>
      <w:lvlText w:val="o"/>
      <w:lvlJc w:val="left"/>
      <w:pPr>
        <w:ind w:left="5422"/>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CAC8D4D2">
      <w:start w:val="1"/>
      <w:numFmt w:val="bullet"/>
      <w:lvlText w:val="▪"/>
      <w:lvlJc w:val="left"/>
      <w:pPr>
        <w:ind w:left="6142"/>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abstractNum w:abstractNumId="16" w15:restartNumberingAfterBreak="0">
    <w:nsid w:val="47D73E83"/>
    <w:multiLevelType w:val="hybridMultilevel"/>
    <w:tmpl w:val="DE84FF0C"/>
    <w:lvl w:ilvl="0" w:tplc="351A802C">
      <w:start w:val="1"/>
      <w:numFmt w:val="bullet"/>
      <w:lvlText w:val="-"/>
      <w:lvlJc w:val="left"/>
      <w:pPr>
        <w:ind w:left="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94088CF4">
      <w:start w:val="1"/>
      <w:numFmt w:val="bullet"/>
      <w:lvlText w:val="o"/>
      <w:lvlJc w:val="left"/>
      <w:pPr>
        <w:ind w:left="11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EEF25F42">
      <w:start w:val="1"/>
      <w:numFmt w:val="bullet"/>
      <w:lvlText w:val="▪"/>
      <w:lvlJc w:val="left"/>
      <w:pPr>
        <w:ind w:left="18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E05CA4BC">
      <w:start w:val="1"/>
      <w:numFmt w:val="bullet"/>
      <w:lvlText w:val="•"/>
      <w:lvlJc w:val="left"/>
      <w:pPr>
        <w:ind w:left="254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6C18442E">
      <w:start w:val="1"/>
      <w:numFmt w:val="bullet"/>
      <w:lvlText w:val="o"/>
      <w:lvlJc w:val="left"/>
      <w:pPr>
        <w:ind w:left="32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04C08452">
      <w:start w:val="1"/>
      <w:numFmt w:val="bullet"/>
      <w:lvlText w:val="▪"/>
      <w:lvlJc w:val="left"/>
      <w:pPr>
        <w:ind w:left="39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CAA0FFD8">
      <w:start w:val="1"/>
      <w:numFmt w:val="bullet"/>
      <w:lvlText w:val="•"/>
      <w:lvlJc w:val="left"/>
      <w:pPr>
        <w:ind w:left="47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96722C58">
      <w:start w:val="1"/>
      <w:numFmt w:val="bullet"/>
      <w:lvlText w:val="o"/>
      <w:lvlJc w:val="left"/>
      <w:pPr>
        <w:ind w:left="54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9DB6F2F2">
      <w:start w:val="1"/>
      <w:numFmt w:val="bullet"/>
      <w:lvlText w:val="▪"/>
      <w:lvlJc w:val="left"/>
      <w:pPr>
        <w:ind w:left="614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7" w15:restartNumberingAfterBreak="0">
    <w:nsid w:val="49BD0E93"/>
    <w:multiLevelType w:val="hybridMultilevel"/>
    <w:tmpl w:val="C4FC8976"/>
    <w:lvl w:ilvl="0" w:tplc="F782F064">
      <w:start w:val="2"/>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88B76E">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FE7468">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6B81C">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ECF412">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AF86A">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200498">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E8A61E">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A4E43C">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4922481"/>
    <w:multiLevelType w:val="hybridMultilevel"/>
    <w:tmpl w:val="25404F6E"/>
    <w:lvl w:ilvl="0" w:tplc="9F004866">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F692FC">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1C8E4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94BB8A">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80187A">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EBF3A">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65E88">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283C0">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1AB65A">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92A6D2D"/>
    <w:multiLevelType w:val="hybridMultilevel"/>
    <w:tmpl w:val="6212BB4A"/>
    <w:lvl w:ilvl="0" w:tplc="B8F6409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B619DE">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B67ED8">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C490E8">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AAAAC">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0E87E0">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B8586C">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051C8">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7AF01A">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F492ECA"/>
    <w:multiLevelType w:val="hybridMultilevel"/>
    <w:tmpl w:val="6F16175C"/>
    <w:lvl w:ilvl="0" w:tplc="A43AF30A">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90AA94">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27B2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E69D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AE56E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0404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EE71F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22F9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60A26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418342E"/>
    <w:multiLevelType w:val="hybridMultilevel"/>
    <w:tmpl w:val="204C752A"/>
    <w:lvl w:ilvl="0" w:tplc="6EF410CA">
      <w:start w:val="1"/>
      <w:numFmt w:val="lowerLetter"/>
      <w:lvlText w:val="%1."/>
      <w:lvlJc w:val="left"/>
      <w:pPr>
        <w:ind w:left="9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5F68DE0">
      <w:start w:val="1"/>
      <w:numFmt w:val="lowerLetter"/>
      <w:lvlText w:val="%2"/>
      <w:lvlJc w:val="left"/>
      <w:pPr>
        <w:ind w:left="16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89647EA">
      <w:start w:val="1"/>
      <w:numFmt w:val="lowerRoman"/>
      <w:lvlText w:val="%3"/>
      <w:lvlJc w:val="left"/>
      <w:pPr>
        <w:ind w:left="23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C244122">
      <w:start w:val="1"/>
      <w:numFmt w:val="decimal"/>
      <w:lvlText w:val="%4"/>
      <w:lvlJc w:val="left"/>
      <w:pPr>
        <w:ind w:left="3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A56CD5A">
      <w:start w:val="1"/>
      <w:numFmt w:val="lowerLetter"/>
      <w:lvlText w:val="%5"/>
      <w:lvlJc w:val="left"/>
      <w:pPr>
        <w:ind w:left="3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FFE1098">
      <w:start w:val="1"/>
      <w:numFmt w:val="lowerRoman"/>
      <w:lvlText w:val="%6"/>
      <w:lvlJc w:val="left"/>
      <w:pPr>
        <w:ind w:left="4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494EED2">
      <w:start w:val="1"/>
      <w:numFmt w:val="decimal"/>
      <w:lvlText w:val="%7"/>
      <w:lvlJc w:val="left"/>
      <w:pPr>
        <w:ind w:left="5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7E2AEB8">
      <w:start w:val="1"/>
      <w:numFmt w:val="lowerLetter"/>
      <w:lvlText w:val="%8"/>
      <w:lvlJc w:val="left"/>
      <w:pPr>
        <w:ind w:left="5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8A4C8A2">
      <w:start w:val="1"/>
      <w:numFmt w:val="lowerRoman"/>
      <w:lvlText w:val="%9"/>
      <w:lvlJc w:val="left"/>
      <w:pPr>
        <w:ind w:left="6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5F36599"/>
    <w:multiLevelType w:val="hybridMultilevel"/>
    <w:tmpl w:val="B4A6D086"/>
    <w:lvl w:ilvl="0" w:tplc="5CDE368A">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26070">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48DA6">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AA0B6">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F464CE">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76A3FE">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CEF030">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928DA4">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00BC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CF371A7"/>
    <w:multiLevelType w:val="hybridMultilevel"/>
    <w:tmpl w:val="B9240AA6"/>
    <w:lvl w:ilvl="0" w:tplc="E3BA15F0">
      <w:start w:val="1"/>
      <w:numFmt w:val="lowerLetter"/>
      <w:lvlText w:val="%1."/>
      <w:lvlJc w:val="left"/>
      <w:pPr>
        <w:ind w:left="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B76D1D6">
      <w:start w:val="1"/>
      <w:numFmt w:val="lowerLetter"/>
      <w:lvlText w:val="%2"/>
      <w:lvlJc w:val="left"/>
      <w:pPr>
        <w:ind w:left="1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946A84E">
      <w:start w:val="1"/>
      <w:numFmt w:val="lowerRoman"/>
      <w:lvlText w:val="%3"/>
      <w:lvlJc w:val="left"/>
      <w:pPr>
        <w:ind w:left="2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14AE338">
      <w:start w:val="1"/>
      <w:numFmt w:val="decimal"/>
      <w:lvlText w:val="%4"/>
      <w:lvlJc w:val="left"/>
      <w:pPr>
        <w:ind w:left="3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7C0EB76">
      <w:start w:val="1"/>
      <w:numFmt w:val="lowerLetter"/>
      <w:lvlText w:val="%5"/>
      <w:lvlJc w:val="left"/>
      <w:pPr>
        <w:ind w:left="38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5587652">
      <w:start w:val="1"/>
      <w:numFmt w:val="lowerRoman"/>
      <w:lvlText w:val="%6"/>
      <w:lvlJc w:val="left"/>
      <w:pPr>
        <w:ind w:left="45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2826CC2">
      <w:start w:val="1"/>
      <w:numFmt w:val="decimal"/>
      <w:lvlText w:val="%7"/>
      <w:lvlJc w:val="left"/>
      <w:pPr>
        <w:ind w:left="52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8260C00">
      <w:start w:val="1"/>
      <w:numFmt w:val="lowerLetter"/>
      <w:lvlText w:val="%8"/>
      <w:lvlJc w:val="left"/>
      <w:pPr>
        <w:ind w:left="60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D5A59D2">
      <w:start w:val="1"/>
      <w:numFmt w:val="lowerRoman"/>
      <w:lvlText w:val="%9"/>
      <w:lvlJc w:val="left"/>
      <w:pPr>
        <w:ind w:left="6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9726E6D"/>
    <w:multiLevelType w:val="hybridMultilevel"/>
    <w:tmpl w:val="27C87B4A"/>
    <w:lvl w:ilvl="0" w:tplc="3F92501A">
      <w:start w:val="1"/>
      <w:numFmt w:val="lowerLetter"/>
      <w:lvlText w:val="%1."/>
      <w:lvlJc w:val="left"/>
      <w:pPr>
        <w:ind w:left="9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2ACE302">
      <w:start w:val="1"/>
      <w:numFmt w:val="lowerLetter"/>
      <w:lvlText w:val="%2"/>
      <w:lvlJc w:val="left"/>
      <w:pPr>
        <w:ind w:left="16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814FA5C">
      <w:start w:val="1"/>
      <w:numFmt w:val="lowerRoman"/>
      <w:lvlText w:val="%3"/>
      <w:lvlJc w:val="left"/>
      <w:pPr>
        <w:ind w:left="23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F7CB962">
      <w:start w:val="1"/>
      <w:numFmt w:val="decimal"/>
      <w:lvlText w:val="%4"/>
      <w:lvlJc w:val="left"/>
      <w:pPr>
        <w:ind w:left="31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BD81A22">
      <w:start w:val="1"/>
      <w:numFmt w:val="lowerLetter"/>
      <w:lvlText w:val="%5"/>
      <w:lvlJc w:val="left"/>
      <w:pPr>
        <w:ind w:left="38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E6C0110">
      <w:start w:val="1"/>
      <w:numFmt w:val="lowerRoman"/>
      <w:lvlText w:val="%6"/>
      <w:lvlJc w:val="left"/>
      <w:pPr>
        <w:ind w:left="45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2E82292">
      <w:start w:val="1"/>
      <w:numFmt w:val="decimal"/>
      <w:lvlText w:val="%7"/>
      <w:lvlJc w:val="left"/>
      <w:pPr>
        <w:ind w:left="52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E589794">
      <w:start w:val="1"/>
      <w:numFmt w:val="lowerLetter"/>
      <w:lvlText w:val="%8"/>
      <w:lvlJc w:val="left"/>
      <w:pPr>
        <w:ind w:left="59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E249748">
      <w:start w:val="1"/>
      <w:numFmt w:val="lowerRoman"/>
      <w:lvlText w:val="%9"/>
      <w:lvlJc w:val="left"/>
      <w:pPr>
        <w:ind w:left="67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650207757">
    <w:abstractNumId w:val="13"/>
  </w:num>
  <w:num w:numId="2" w16cid:durableId="237980001">
    <w:abstractNumId w:val="18"/>
  </w:num>
  <w:num w:numId="3" w16cid:durableId="526219174">
    <w:abstractNumId w:val="11"/>
  </w:num>
  <w:num w:numId="4" w16cid:durableId="653879232">
    <w:abstractNumId w:val="22"/>
  </w:num>
  <w:num w:numId="5" w16cid:durableId="807169355">
    <w:abstractNumId w:val="1"/>
  </w:num>
  <w:num w:numId="6" w16cid:durableId="1919511901">
    <w:abstractNumId w:val="0"/>
  </w:num>
  <w:num w:numId="7" w16cid:durableId="2012028808">
    <w:abstractNumId w:val="6"/>
  </w:num>
  <w:num w:numId="8" w16cid:durableId="516575786">
    <w:abstractNumId w:val="19"/>
  </w:num>
  <w:num w:numId="9" w16cid:durableId="1363284461">
    <w:abstractNumId w:val="20"/>
  </w:num>
  <w:num w:numId="10" w16cid:durableId="553083812">
    <w:abstractNumId w:val="5"/>
  </w:num>
  <w:num w:numId="11" w16cid:durableId="1037311270">
    <w:abstractNumId w:val="17"/>
  </w:num>
  <w:num w:numId="12" w16cid:durableId="619725167">
    <w:abstractNumId w:val="12"/>
  </w:num>
  <w:num w:numId="13" w16cid:durableId="1754930643">
    <w:abstractNumId w:val="24"/>
  </w:num>
  <w:num w:numId="14" w16cid:durableId="706612109">
    <w:abstractNumId w:val="21"/>
  </w:num>
  <w:num w:numId="15" w16cid:durableId="1188258035">
    <w:abstractNumId w:val="3"/>
  </w:num>
  <w:num w:numId="16" w16cid:durableId="1857280">
    <w:abstractNumId w:val="4"/>
  </w:num>
  <w:num w:numId="17" w16cid:durableId="138692707">
    <w:abstractNumId w:val="9"/>
  </w:num>
  <w:num w:numId="18" w16cid:durableId="869340677">
    <w:abstractNumId w:val="2"/>
  </w:num>
  <w:num w:numId="19" w16cid:durableId="2121948463">
    <w:abstractNumId w:val="10"/>
  </w:num>
  <w:num w:numId="20" w16cid:durableId="412052549">
    <w:abstractNumId w:val="23"/>
  </w:num>
  <w:num w:numId="21" w16cid:durableId="1043359797">
    <w:abstractNumId w:val="14"/>
  </w:num>
  <w:num w:numId="22" w16cid:durableId="1849051924">
    <w:abstractNumId w:val="15"/>
  </w:num>
  <w:num w:numId="23" w16cid:durableId="361438079">
    <w:abstractNumId w:val="8"/>
  </w:num>
  <w:num w:numId="24" w16cid:durableId="551159466">
    <w:abstractNumId w:val="7"/>
  </w:num>
  <w:num w:numId="25" w16cid:durableId="18549508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87"/>
    <w:rsid w:val="006A58DF"/>
    <w:rsid w:val="00D43887"/>
    <w:rsid w:val="00F116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03B5B"/>
  <w15:docId w15:val="{BAD94FCC-8254-47D8-A7ED-5442ACF9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0" w:line="265" w:lineRule="auto"/>
      <w:ind w:left="20" w:hanging="10"/>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0" w:line="259" w:lineRule="auto"/>
      <w:ind w:left="77" w:hanging="10"/>
      <w:outlineLvl w:val="1"/>
    </w:pPr>
    <w:rPr>
      <w:rFonts w:ascii="Calibri" w:eastAsia="Calibri" w:hAnsi="Calibri" w:cs="Calibri"/>
      <w:color w:val="000000"/>
      <w:sz w:val="28"/>
    </w:rPr>
  </w:style>
  <w:style w:type="paragraph" w:styleId="Nadpis3">
    <w:name w:val="heading 3"/>
    <w:next w:val="Normln"/>
    <w:link w:val="Nadpis3Char"/>
    <w:uiPriority w:val="9"/>
    <w:unhideWhenUsed/>
    <w:qFormat/>
    <w:pPr>
      <w:keepNext/>
      <w:keepLines/>
      <w:spacing w:after="168" w:line="259" w:lineRule="auto"/>
      <w:ind w:left="63" w:hanging="10"/>
      <w:outlineLvl w:val="2"/>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color w:val="000000"/>
      <w:sz w:val="26"/>
    </w:rPr>
  </w:style>
  <w:style w:type="character" w:customStyle="1" w:styleId="Nadpis1Char">
    <w:name w:val="Nadpis 1 Char"/>
    <w:link w:val="Nadpis1"/>
    <w:rPr>
      <w:rFonts w:ascii="Calibri" w:eastAsia="Calibri" w:hAnsi="Calibri" w:cs="Calibri"/>
      <w:color w:val="000000"/>
      <w:sz w:val="30"/>
    </w:rPr>
  </w:style>
  <w:style w:type="character" w:customStyle="1" w:styleId="Nadpis2Char">
    <w:name w:val="Nadpis 2 Char"/>
    <w:link w:val="Nadpis2"/>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6A58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58DF"/>
    <w:rPr>
      <w:rFonts w:ascii="Calibri" w:eastAsia="Calibri" w:hAnsi="Calibri" w:cs="Calibri"/>
      <w:color w:val="000000"/>
      <w:sz w:val="22"/>
    </w:rPr>
  </w:style>
  <w:style w:type="paragraph" w:styleId="Zpat">
    <w:name w:val="footer"/>
    <w:basedOn w:val="Normln"/>
    <w:link w:val="ZpatChar"/>
    <w:uiPriority w:val="99"/>
    <w:semiHidden/>
    <w:unhideWhenUsed/>
    <w:rsid w:val="006A58D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A58D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21" Type="http://schemas.openxmlformats.org/officeDocument/2006/relationships/image" Target="media/image15.jpg"/><Relationship Id="rId42" Type="http://schemas.openxmlformats.org/officeDocument/2006/relationships/image" Target="media/image33.jpg"/><Relationship Id="rId47" Type="http://schemas.openxmlformats.org/officeDocument/2006/relationships/image" Target="media/image38.jpg"/><Relationship Id="rId63" Type="http://schemas.openxmlformats.org/officeDocument/2006/relationships/image" Target="media/image54.jpg"/><Relationship Id="rId68" Type="http://schemas.openxmlformats.org/officeDocument/2006/relationships/footer" Target="footer4.xml"/><Relationship Id="rId7" Type="http://schemas.openxmlformats.org/officeDocument/2006/relationships/image" Target="media/image1.jp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3.jp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footer" Target="footer3.xml"/><Relationship Id="rId40" Type="http://schemas.openxmlformats.org/officeDocument/2006/relationships/image" Target="media/image31.jpg"/><Relationship Id="rId45" Type="http://schemas.openxmlformats.org/officeDocument/2006/relationships/image" Target="media/image36.jpg"/><Relationship Id="rId53" Type="http://schemas.openxmlformats.org/officeDocument/2006/relationships/image" Target="media/image44.jpg"/><Relationship Id="rId58" Type="http://schemas.openxmlformats.org/officeDocument/2006/relationships/image" Target="media/image49.jpg"/><Relationship Id="rId66" Type="http://schemas.openxmlformats.org/officeDocument/2006/relationships/image" Target="media/image57.jpg"/><Relationship Id="rId5" Type="http://schemas.openxmlformats.org/officeDocument/2006/relationships/footnotes" Target="footnotes.xml"/><Relationship Id="rId61" Type="http://schemas.openxmlformats.org/officeDocument/2006/relationships/image" Target="media/image52.jpg"/><Relationship Id="rId19" Type="http://schemas.openxmlformats.org/officeDocument/2006/relationships/image" Target="media/image1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footer" Target="footer1.xml"/><Relationship Id="rId43" Type="http://schemas.openxmlformats.org/officeDocument/2006/relationships/image" Target="media/image34.jpg"/><Relationship Id="rId48" Type="http://schemas.openxmlformats.org/officeDocument/2006/relationships/image" Target="media/image39.jpg"/><Relationship Id="rId56" Type="http://schemas.openxmlformats.org/officeDocument/2006/relationships/image" Target="media/image47.jpg"/><Relationship Id="rId64" Type="http://schemas.openxmlformats.org/officeDocument/2006/relationships/image" Target="media/image55.jpg"/><Relationship Id="rId69" Type="http://schemas.openxmlformats.org/officeDocument/2006/relationships/footer" Target="footer5.xml"/><Relationship Id="rId8" Type="http://schemas.openxmlformats.org/officeDocument/2006/relationships/image" Target="media/image2.jpg"/><Relationship Id="rId51" Type="http://schemas.openxmlformats.org/officeDocument/2006/relationships/image" Target="media/image42.jp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29.jpg"/><Relationship Id="rId46" Type="http://schemas.openxmlformats.org/officeDocument/2006/relationships/image" Target="media/image37.jpg"/><Relationship Id="rId59" Type="http://schemas.openxmlformats.org/officeDocument/2006/relationships/image" Target="media/image50.jpg"/><Relationship Id="rId67" Type="http://schemas.openxmlformats.org/officeDocument/2006/relationships/image" Target="media/image58.jpg"/><Relationship Id="rId20" Type="http://schemas.openxmlformats.org/officeDocument/2006/relationships/image" Target="media/image14.jpg"/><Relationship Id="rId41" Type="http://schemas.openxmlformats.org/officeDocument/2006/relationships/image" Target="media/image32.jpg"/><Relationship Id="rId54" Type="http://schemas.openxmlformats.org/officeDocument/2006/relationships/image" Target="media/image45.jpg"/><Relationship Id="rId62" Type="http://schemas.openxmlformats.org/officeDocument/2006/relationships/image" Target="media/image53.jpg"/><Relationship Id="rId7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footer" Target="footer2.xml"/><Relationship Id="rId49" Type="http://schemas.openxmlformats.org/officeDocument/2006/relationships/image" Target="media/image40.jpg"/><Relationship Id="rId57" Type="http://schemas.openxmlformats.org/officeDocument/2006/relationships/image" Target="media/image48.jpg"/><Relationship Id="rId10" Type="http://schemas.openxmlformats.org/officeDocument/2006/relationships/image" Target="media/image4.jpg"/><Relationship Id="rId31" Type="http://schemas.openxmlformats.org/officeDocument/2006/relationships/image" Target="media/image25.jpg"/><Relationship Id="rId44" Type="http://schemas.openxmlformats.org/officeDocument/2006/relationships/image" Target="media/image35.jpg"/><Relationship Id="rId52" Type="http://schemas.openxmlformats.org/officeDocument/2006/relationships/image" Target="media/image43.jpg"/><Relationship Id="rId60" Type="http://schemas.openxmlformats.org/officeDocument/2006/relationships/image" Target="media/image51.jpg"/><Relationship Id="rId65" Type="http://schemas.openxmlformats.org/officeDocument/2006/relationships/image" Target="media/image56.jpg"/><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0.jpg"/><Relationship Id="rId34" Type="http://schemas.openxmlformats.org/officeDocument/2006/relationships/image" Target="media/image28.jpg"/><Relationship Id="rId50" Type="http://schemas.openxmlformats.org/officeDocument/2006/relationships/image" Target="media/image41.jpg"/><Relationship Id="rId55" Type="http://schemas.openxmlformats.org/officeDocument/2006/relationships/image" Target="media/image46.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9025</Words>
  <Characters>53249</Characters>
  <Application>Microsoft Office Word</Application>
  <DocSecurity>0</DocSecurity>
  <Lines>443</Lines>
  <Paragraphs>124</Paragraphs>
  <ScaleCrop>false</ScaleCrop>
  <Company/>
  <LinksUpToDate>false</LinksUpToDate>
  <CharactersWithSpaces>62150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2024-04-16T12:47:00Z</dcterms:created>
  <dcterms:modified xsi:type="dcterms:W3CDTF">2024-04-16T12:47:00Z</dcterms:modified>
</cp:coreProperties>
</file>