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10456"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5"/>
                    <w:rPr>
                      <w:rFonts w:ascii="Times New Roman"/>
                      <w:sz w:val="21"/>
                    </w:rPr>
                  </w:pPr>
                </w:p>
                <w:p>
                  <w:pPr>
                    <w:spacing w:before="0"/>
                    <w:ind w:left="2508" w:right="2508" w:firstLine="0"/>
                    <w:jc w:val="center"/>
                    <w:rPr>
                      <w:b/>
                      <w:sz w:val="22"/>
                    </w:rPr>
                  </w:pPr>
                  <w:r>
                    <w:rPr>
                      <w:b/>
                      <w:w w:val="105"/>
                      <w:sz w:val="22"/>
                    </w:rPr>
                    <w:t>RÁMCOVÁ DOHODA č. SMLR-30-17/2024</w:t>
                  </w:r>
                </w:p>
                <w:p>
                  <w:pPr>
                    <w:spacing w:before="152"/>
                    <w:ind w:left="2508" w:right="2512" w:firstLine="0"/>
                    <w:jc w:val="center"/>
                    <w:rPr>
                      <w:b/>
                      <w:sz w:val="19"/>
                    </w:rPr>
                  </w:pPr>
                  <w:r>
                    <w:rPr>
                      <w:b/>
                      <w:sz w:val="19"/>
                    </w:rPr>
                    <w:t>NA ODVOZ A VAGÓNOVÁNÍ DŘEVNÍ HMOTY NA ÚZEMÍ KRNAP A JEHO OP</w:t>
                  </w:r>
                </w:p>
                <w:p>
                  <w:pPr>
                    <w:spacing w:before="18"/>
                    <w:ind w:left="2508" w:right="2472" w:firstLine="0"/>
                    <w:jc w:val="center"/>
                    <w:rPr>
                      <w:b/>
                      <w:sz w:val="19"/>
                    </w:rPr>
                  </w:pPr>
                  <w:r>
                    <w:rPr>
                      <w:b/>
                      <w:w w:val="105"/>
                      <w:sz w:val="19"/>
                    </w:rPr>
                    <w:t>Č. 10/2024 - LHC Harrachov</w:t>
                  </w:r>
                </w:p>
                <w:p>
                  <w:pPr>
                    <w:pStyle w:val="BodyText"/>
                    <w:rPr>
                      <w:rFonts w:ascii="Times New Roman"/>
                      <w:sz w:val="20"/>
                    </w:rPr>
                  </w:pPr>
                </w:p>
                <w:p>
                  <w:pPr>
                    <w:pStyle w:val="BodyText"/>
                    <w:spacing w:before="10"/>
                    <w:rPr>
                      <w:rFonts w:ascii="Times New Roman"/>
                      <w:sz w:val="22"/>
                    </w:rPr>
                  </w:pPr>
                </w:p>
                <w:p>
                  <w:pPr>
                    <w:spacing w:before="1"/>
                    <w:ind w:left="2501" w:right="2512" w:firstLine="0"/>
                    <w:jc w:val="center"/>
                    <w:rPr>
                      <w:b/>
                      <w:sz w:val="19"/>
                    </w:rPr>
                  </w:pPr>
                  <w:r>
                    <w:rPr>
                      <w:b/>
                      <w:sz w:val="19"/>
                    </w:rPr>
                    <w:t>Článek 1.</w:t>
                  </w:r>
                </w:p>
                <w:p>
                  <w:pPr>
                    <w:spacing w:before="34"/>
                    <w:ind w:left="2494" w:right="2512" w:firstLine="0"/>
                    <w:jc w:val="center"/>
                    <w:rPr>
                      <w:b/>
                      <w:sz w:val="19"/>
                    </w:rPr>
                  </w:pPr>
                  <w:r>
                    <w:rPr>
                      <w:b/>
                      <w:sz w:val="19"/>
                    </w:rPr>
                    <w:t>Smluvní strany</w:t>
                  </w:r>
                </w:p>
                <w:p>
                  <w:pPr>
                    <w:pStyle w:val="BodyText"/>
                    <w:spacing w:before="2"/>
                    <w:rPr>
                      <w:rFonts w:ascii="Times New Roman"/>
                      <w:sz w:val="22"/>
                    </w:rPr>
                  </w:pPr>
                </w:p>
                <w:p>
                  <w:pPr>
                    <w:tabs>
                      <w:tab w:pos="4319" w:val="left" w:leader="none"/>
                    </w:tabs>
                    <w:spacing w:before="1"/>
                    <w:ind w:left="1634" w:right="0" w:firstLine="0"/>
                    <w:jc w:val="both"/>
                    <w:rPr>
                      <w:b/>
                      <w:sz w:val="19"/>
                    </w:rPr>
                  </w:pPr>
                  <w:r>
                    <w:rPr>
                      <w:sz w:val="19"/>
                    </w:rPr>
                    <w:t>1.1.  </w:t>
                  </w:r>
                  <w:r>
                    <w:rPr>
                      <w:spacing w:val="25"/>
                      <w:sz w:val="19"/>
                    </w:rPr>
                    <w:t> </w:t>
                  </w:r>
                  <w:r>
                    <w:rPr>
                      <w:sz w:val="19"/>
                    </w:rPr>
                    <w:t>Objednatel:</w:t>
                    <w:tab/>
                  </w:r>
                  <w:r>
                    <w:rPr>
                      <w:b/>
                      <w:sz w:val="19"/>
                    </w:rPr>
                    <w:t>Správa Krkonošského národního</w:t>
                  </w:r>
                  <w:r>
                    <w:rPr>
                      <w:b/>
                      <w:spacing w:val="-14"/>
                      <w:sz w:val="19"/>
                    </w:rPr>
                    <w:t> </w:t>
                  </w:r>
                  <w:r>
                    <w:rPr>
                      <w:b/>
                      <w:sz w:val="19"/>
                    </w:rPr>
                    <w:t>parku</w:t>
                  </w:r>
                </w:p>
                <w:p>
                  <w:pPr>
                    <w:pStyle w:val="BodyText"/>
                    <w:tabs>
                      <w:tab w:pos="4326" w:val="left" w:leader="none"/>
                    </w:tabs>
                    <w:spacing w:before="9"/>
                    <w:ind w:left="2160"/>
                  </w:pPr>
                  <w:r>
                    <w:rPr>
                      <w:position w:val="1"/>
                    </w:rPr>
                    <w:t>se</w:t>
                  </w:r>
                  <w:r>
                    <w:rPr>
                      <w:spacing w:val="-7"/>
                      <w:position w:val="1"/>
                    </w:rPr>
                    <w:t> </w:t>
                  </w:r>
                  <w:r>
                    <w:rPr>
                      <w:position w:val="1"/>
                    </w:rPr>
                    <w:t>sídlem:</w:t>
                    <w:tab/>
                  </w:r>
                  <w:r>
                    <w:rPr/>
                    <w:t>Dobrovského 3, 543 01</w:t>
                  </w:r>
                  <w:r>
                    <w:rPr>
                      <w:spacing w:val="-34"/>
                    </w:rPr>
                    <w:t> </w:t>
                  </w:r>
                  <w:r>
                    <w:rPr/>
                    <w:t>Vrchlabí</w:t>
                  </w:r>
                </w:p>
                <w:p>
                  <w:pPr>
                    <w:pStyle w:val="BodyText"/>
                    <w:tabs>
                      <w:tab w:pos="4319" w:val="left" w:leader="none"/>
                    </w:tabs>
                    <w:spacing w:before="8"/>
                    <w:ind w:left="2160"/>
                  </w:pPr>
                  <w:r>
                    <w:rPr>
                      <w:position w:val="1"/>
                    </w:rPr>
                    <w:t>IČO:</w:t>
                    <w:tab/>
                  </w:r>
                  <w:r>
                    <w:rPr/>
                    <w:t>00088455</w:t>
                  </w:r>
                </w:p>
                <w:p>
                  <w:pPr>
                    <w:pStyle w:val="BodyText"/>
                    <w:tabs>
                      <w:tab w:pos="4319" w:val="left" w:leader="none"/>
                    </w:tabs>
                    <w:spacing w:before="16"/>
                    <w:ind w:left="2166"/>
                  </w:pPr>
                  <w:r>
                    <w:rPr>
                      <w:position w:val="1"/>
                    </w:rPr>
                    <w:t>DIČ:</w:t>
                    <w:tab/>
                  </w:r>
                  <w:r>
                    <w:rPr/>
                    <w:t>CZ00088455</w:t>
                  </w:r>
                </w:p>
                <w:p>
                  <w:pPr>
                    <w:pStyle w:val="BodyText"/>
                    <w:spacing w:before="11"/>
                    <w:ind w:left="2160"/>
                  </w:pPr>
                  <w:r>
                    <w:rPr>
                      <w:w w:val="95"/>
                    </w:rPr>
                    <w:t>bankovní spojení:</w:t>
                  </w:r>
                </w:p>
                <w:p>
                  <w:pPr>
                    <w:pStyle w:val="BodyText"/>
                    <w:tabs>
                      <w:tab w:pos="4326" w:val="left" w:leader="none"/>
                    </w:tabs>
                    <w:spacing w:line="388" w:lineRule="auto" w:before="19"/>
                    <w:ind w:left="2160" w:right="4304" w:hanging="14"/>
                  </w:pPr>
                  <w:r>
                    <w:rPr/>
                    <w:t>zastoupená:</w:t>
                    <w:tab/>
                    <w:t>PhDr. Robinem</w:t>
                  </w:r>
                  <w:r>
                    <w:rPr>
                      <w:spacing w:val="-20"/>
                    </w:rPr>
                    <w:t> </w:t>
                  </w:r>
                  <w:r>
                    <w:rPr/>
                    <w:t>Bóhnischem,</w:t>
                  </w:r>
                  <w:r>
                    <w:rPr>
                      <w:spacing w:val="-6"/>
                    </w:rPr>
                    <w:t> </w:t>
                  </w:r>
                  <w:r>
                    <w:rPr/>
                    <w:t>ředitelem</w:t>
                  </w:r>
                  <w:r>
                    <w:rPr>
                      <w:w w:val="97"/>
                    </w:rPr>
                    <w:t> </w:t>
                  </w:r>
                  <w:r>
                    <w:rPr/>
                    <w:t>Kontaktní osoba ve</w:t>
                  </w:r>
                  <w:r>
                    <w:rPr>
                      <w:spacing w:val="-16"/>
                    </w:rPr>
                    <w:t> </w:t>
                  </w:r>
                  <w:r>
                    <w:rPr/>
                    <w:t>věcech</w:t>
                  </w:r>
                </w:p>
                <w:p>
                  <w:pPr>
                    <w:pStyle w:val="BodyText"/>
                    <w:spacing w:before="3"/>
                    <w:rPr>
                      <w:rFonts w:ascii="Times New Roman"/>
                      <w:sz w:val="23"/>
                    </w:rPr>
                  </w:pPr>
                </w:p>
                <w:p>
                  <w:pPr>
                    <w:spacing w:before="1"/>
                    <w:ind w:left="2189" w:right="0" w:firstLine="0"/>
                    <w:jc w:val="left"/>
                    <w:rPr>
                      <w:b/>
                      <w:sz w:val="19"/>
                    </w:rPr>
                  </w:pPr>
                  <w:r>
                    <w:rPr>
                      <w:w w:val="95"/>
                      <w:sz w:val="19"/>
                    </w:rPr>
                    <w:t>(dále jen </w:t>
                  </w:r>
                  <w:r>
                    <w:rPr>
                      <w:b/>
                      <w:w w:val="95"/>
                      <w:sz w:val="19"/>
                    </w:rPr>
                    <w:t>„objednatel")</w:t>
                  </w:r>
                </w:p>
                <w:p>
                  <w:pPr>
                    <w:pStyle w:val="BodyText"/>
                    <w:spacing w:before="1"/>
                    <w:rPr>
                      <w:rFonts w:ascii="Times New Roman"/>
                      <w:sz w:val="21"/>
                    </w:rPr>
                  </w:pPr>
                </w:p>
                <w:p>
                  <w:pPr>
                    <w:pStyle w:val="BodyText"/>
                    <w:ind w:left="2181"/>
                  </w:pPr>
                  <w:r>
                    <w:rPr>
                      <w:w w:val="81"/>
                    </w:rPr>
                    <w:t>a</w:t>
                  </w:r>
                </w:p>
                <w:p>
                  <w:pPr>
                    <w:pStyle w:val="BodyText"/>
                    <w:spacing w:before="3"/>
                    <w:rPr>
                      <w:rFonts w:ascii="Times New Roman"/>
                      <w:sz w:val="22"/>
                    </w:rPr>
                  </w:pPr>
                </w:p>
                <w:p>
                  <w:pPr>
                    <w:tabs>
                      <w:tab w:pos="4996" w:val="left" w:leader="none"/>
                    </w:tabs>
                    <w:spacing w:before="0"/>
                    <w:ind w:left="1626" w:right="0" w:firstLine="0"/>
                    <w:jc w:val="both"/>
                    <w:rPr>
                      <w:b/>
                      <w:sz w:val="19"/>
                    </w:rPr>
                  </w:pPr>
                  <w:r>
                    <w:rPr>
                      <w:sz w:val="19"/>
                    </w:rPr>
                    <w:t>1.2.  </w:t>
                  </w:r>
                  <w:r>
                    <w:rPr>
                      <w:spacing w:val="24"/>
                      <w:sz w:val="19"/>
                    </w:rPr>
                    <w:t> </w:t>
                  </w:r>
                  <w:r>
                    <w:rPr>
                      <w:sz w:val="19"/>
                    </w:rPr>
                    <w:t>Dopravce:</w:t>
                    <w:tab/>
                  </w:r>
                  <w:r>
                    <w:rPr>
                      <w:b/>
                      <w:sz w:val="19"/>
                    </w:rPr>
                    <w:t>Petr</w:t>
                  </w:r>
                  <w:r>
                    <w:rPr>
                      <w:b/>
                      <w:spacing w:val="-16"/>
                      <w:sz w:val="19"/>
                    </w:rPr>
                    <w:t> </w:t>
                  </w:r>
                  <w:r>
                    <w:rPr>
                      <w:b/>
                      <w:sz w:val="19"/>
                    </w:rPr>
                    <w:t>Hásek</w:t>
                  </w:r>
                </w:p>
                <w:p>
                  <w:pPr>
                    <w:pStyle w:val="BodyText"/>
                    <w:tabs>
                      <w:tab w:pos="4996" w:val="left" w:leader="none"/>
                    </w:tabs>
                    <w:spacing w:before="16"/>
                    <w:ind w:left="2153"/>
                  </w:pPr>
                  <w:r>
                    <w:rPr>
                      <w:position w:val="1"/>
                    </w:rPr>
                    <w:t>se</w:t>
                  </w:r>
                  <w:r>
                    <w:rPr>
                      <w:spacing w:val="-10"/>
                      <w:position w:val="1"/>
                    </w:rPr>
                    <w:t> </w:t>
                  </w:r>
                  <w:r>
                    <w:rPr>
                      <w:position w:val="1"/>
                    </w:rPr>
                    <w:t>sídlem:</w:t>
                    <w:tab/>
                  </w:r>
                  <w:r>
                    <w:rPr/>
                    <w:t>Františkov 62, 512 45 Rokytnice nad</w:t>
                  </w:r>
                  <w:r>
                    <w:rPr>
                      <w:spacing w:val="-27"/>
                    </w:rPr>
                    <w:t> </w:t>
                  </w:r>
                  <w:r>
                    <w:rPr/>
                    <w:t>Jizerou</w:t>
                  </w:r>
                </w:p>
                <w:p>
                  <w:pPr>
                    <w:pStyle w:val="BodyText"/>
                    <w:tabs>
                      <w:tab w:pos="4996" w:val="left" w:leader="none"/>
                    </w:tabs>
                    <w:spacing w:before="1"/>
                    <w:ind w:left="2153"/>
                  </w:pPr>
                  <w:r>
                    <w:rPr>
                      <w:position w:val="1"/>
                    </w:rPr>
                    <w:t>IČO:</w:t>
                    <w:tab/>
                  </w:r>
                  <w:r>
                    <w:rPr/>
                    <w:t>15634396</w:t>
                  </w:r>
                </w:p>
                <w:p>
                  <w:pPr>
                    <w:pStyle w:val="BodyText"/>
                    <w:spacing w:before="18"/>
                    <w:ind w:left="2153"/>
                  </w:pPr>
                  <w:r>
                    <w:rPr/>
                    <w:t>DIČ:</w:t>
                  </w:r>
                </w:p>
                <w:p>
                  <w:pPr>
                    <w:pStyle w:val="BodyText"/>
                    <w:spacing w:before="19"/>
                    <w:ind w:left="2146"/>
                  </w:pPr>
                  <w:r>
                    <w:rPr>
                      <w:w w:val="95"/>
                    </w:rPr>
                    <w:t>bankovní spojení:</w:t>
                  </w:r>
                </w:p>
                <w:p>
                  <w:pPr>
                    <w:pStyle w:val="BodyText"/>
                    <w:tabs>
                      <w:tab w:pos="3145" w:val="left" w:leader="none"/>
                      <w:tab w:pos="3887" w:val="left" w:leader="none"/>
                      <w:tab w:pos="4311" w:val="left" w:leader="none"/>
                      <w:tab w:pos="4989" w:val="left" w:leader="none"/>
                      <w:tab w:pos="5154" w:val="left" w:leader="none"/>
                    </w:tabs>
                    <w:spacing w:line="388" w:lineRule="auto" w:before="19"/>
                    <w:ind w:left="2124" w:right="5562" w:firstLine="14"/>
                  </w:pPr>
                  <w:r>
                    <w:rPr>
                      <w:spacing w:val="-1"/>
                      <w:w w:val="95"/>
                    </w:rPr>
                    <w:t>zastoupený:</w:t>
                    <w:tab/>
                    <w:tab/>
                    <w:tab/>
                    <w:tab/>
                  </w:r>
                  <w:r>
                    <w:rPr/>
                    <w:t>Petrem</w:t>
                  </w:r>
                  <w:r>
                    <w:rPr>
                      <w:spacing w:val="-16"/>
                    </w:rPr>
                    <w:t> </w:t>
                  </w:r>
                  <w:r>
                    <w:rPr/>
                    <w:t>Háskem</w:t>
                  </w:r>
                  <w:r>
                    <w:rPr>
                      <w:w w:val="96"/>
                    </w:rPr>
                    <w:t> </w:t>
                  </w:r>
                  <w:r>
                    <w:rPr/>
                    <w:t>Kontaktní</w:t>
                    <w:tab/>
                    <w:t>osoba</w:t>
                    <w:tab/>
                    <w:t>ve</w:t>
                    <w:tab/>
                    <w:t>věcech</w:t>
                    <w:tab/>
                    <w:tab/>
                    <w:t>smlouvy:</w:t>
                  </w:r>
                </w:p>
                <w:p>
                  <w:pPr>
                    <w:pStyle w:val="BodyText"/>
                    <w:rPr>
                      <w:rFonts w:ascii="Times New Roman"/>
                      <w:sz w:val="20"/>
                    </w:rPr>
                  </w:pPr>
                </w:p>
                <w:p>
                  <w:pPr>
                    <w:spacing w:before="132"/>
                    <w:ind w:left="2124" w:right="0" w:firstLine="0"/>
                    <w:jc w:val="left"/>
                    <w:rPr>
                      <w:b/>
                      <w:sz w:val="19"/>
                    </w:rPr>
                  </w:pPr>
                  <w:r>
                    <w:rPr>
                      <w:w w:val="95"/>
                      <w:sz w:val="19"/>
                    </w:rPr>
                    <w:t>(dále jen </w:t>
                  </w:r>
                  <w:r>
                    <w:rPr>
                      <w:b/>
                      <w:w w:val="95"/>
                      <w:sz w:val="19"/>
                    </w:rPr>
                    <w:t>„dopravce")</w:t>
                  </w:r>
                </w:p>
                <w:p>
                  <w:pPr>
                    <w:pStyle w:val="BodyText"/>
                    <w:spacing w:before="9"/>
                    <w:rPr>
                      <w:rFonts w:ascii="Times New Roman"/>
                      <w:sz w:val="22"/>
                    </w:rPr>
                  </w:pPr>
                </w:p>
                <w:p>
                  <w:pPr>
                    <w:spacing w:before="0"/>
                    <w:ind w:left="2138" w:right="0" w:firstLine="0"/>
                    <w:jc w:val="left"/>
                    <w:rPr>
                      <w:b/>
                      <w:sz w:val="19"/>
                    </w:rPr>
                  </w:pPr>
                  <w:r>
                    <w:rPr>
                      <w:sz w:val="19"/>
                    </w:rPr>
                    <w:t>(objednatel a dopravce společně dále též jen </w:t>
                  </w:r>
                  <w:r>
                    <w:rPr>
                      <w:b/>
                      <w:sz w:val="19"/>
                    </w:rPr>
                    <w:t>„smluvní strany")</w:t>
                  </w:r>
                </w:p>
                <w:p>
                  <w:pPr>
                    <w:pStyle w:val="BodyText"/>
                    <w:rPr>
                      <w:rFonts w:ascii="Times New Roman"/>
                      <w:sz w:val="20"/>
                    </w:rPr>
                  </w:pPr>
                </w:p>
                <w:p>
                  <w:pPr>
                    <w:pStyle w:val="BodyText"/>
                    <w:spacing w:before="10"/>
                    <w:rPr>
                      <w:rFonts w:ascii="Times New Roman"/>
                      <w:sz w:val="22"/>
                    </w:rPr>
                  </w:pPr>
                </w:p>
                <w:p>
                  <w:pPr>
                    <w:pStyle w:val="BodyText"/>
                    <w:spacing w:line="261" w:lineRule="auto"/>
                    <w:ind w:left="1598" w:right="1659" w:firstLine="8"/>
                    <w:jc w:val="both"/>
                  </w:pPr>
                  <w:r>
                    <w:rPr/>
                    <w:t>uzavírají v souladu s ustanovením § 2555 a násl. zákona č. 89/2012 Sb., občanský zákoník, ve znění pozdějších předpisů (dále jen </w:t>
                  </w:r>
                  <w:r>
                    <w:rPr>
                      <w:b/>
                    </w:rPr>
                    <w:t>„občanský zákoník"), </w:t>
                  </w:r>
                  <w:r>
                    <w:rPr/>
                    <w:t>a v souladu s ustanovením § 131 a násl. zákona č. 134/2016  Sb.,  o zadávání  veřejných  zakázek,  ve  znění  pozdějších  předpisů  (dále jen  </w:t>
                  </w:r>
                  <w:r>
                    <w:rPr>
                      <w:b/>
                    </w:rPr>
                    <w:t>„zákon o zadávání VZ“) </w:t>
                  </w:r>
                  <w:r>
                    <w:rPr/>
                    <w:t>níže uvedeného dne, měsíce a roku tuto</w:t>
                  </w:r>
                </w:p>
                <w:p>
                  <w:pPr>
                    <w:pStyle w:val="BodyText"/>
                    <w:spacing w:before="6"/>
                    <w:rPr>
                      <w:rFonts w:ascii="Times New Roman"/>
                      <w:sz w:val="20"/>
                    </w:rPr>
                  </w:pPr>
                </w:p>
                <w:p>
                  <w:pPr>
                    <w:spacing w:before="0"/>
                    <w:ind w:left="2124" w:right="0" w:firstLine="0"/>
                    <w:jc w:val="left"/>
                    <w:rPr>
                      <w:b/>
                      <w:sz w:val="19"/>
                    </w:rPr>
                  </w:pPr>
                  <w:r>
                    <w:rPr>
                      <w:b/>
                      <w:sz w:val="19"/>
                    </w:rPr>
                    <w:t>rámcovou dohodu na odvoz a vagónování dřevní hmoty na území KRNAP a jeho OP</w:t>
                  </w:r>
                </w:p>
                <w:p>
                  <w:pPr>
                    <w:spacing w:before="18"/>
                    <w:ind w:left="3888" w:right="0" w:firstLine="0"/>
                    <w:jc w:val="left"/>
                    <w:rPr>
                      <w:b/>
                      <w:sz w:val="19"/>
                    </w:rPr>
                  </w:pPr>
                  <w:r>
                    <w:rPr>
                      <w:sz w:val="19"/>
                    </w:rPr>
                    <w:t>(dále jen </w:t>
                  </w:r>
                  <w:r>
                    <w:rPr>
                      <w:b/>
                      <w:sz w:val="19"/>
                    </w:rPr>
                    <w:t>„rámcová dohoda" </w:t>
                  </w:r>
                  <w:r>
                    <w:rPr>
                      <w:sz w:val="19"/>
                    </w:rPr>
                    <w:t>nebo </w:t>
                  </w:r>
                  <w:r>
                    <w:rPr>
                      <w:b/>
                      <w:sz w:val="19"/>
                    </w:rPr>
                    <w:t>„dohoda")</w:t>
                  </w:r>
                </w:p>
                <w:p>
                  <w:pPr>
                    <w:pStyle w:val="BodyText"/>
                    <w:rPr>
                      <w:rFonts w:ascii="Times New Roman"/>
                      <w:sz w:val="20"/>
                    </w:rPr>
                  </w:pPr>
                </w:p>
                <w:p>
                  <w:pPr>
                    <w:spacing w:before="127"/>
                    <w:ind w:left="2429" w:right="2512" w:firstLine="0"/>
                    <w:jc w:val="center"/>
                    <w:rPr>
                      <w:b/>
                      <w:sz w:val="19"/>
                    </w:rPr>
                  </w:pPr>
                  <w:r>
                    <w:rPr>
                      <w:b/>
                      <w:sz w:val="19"/>
                    </w:rPr>
                    <w:t>Článek 2.</w:t>
                  </w:r>
                </w:p>
                <w:p>
                  <w:pPr>
                    <w:spacing w:before="18"/>
                    <w:ind w:left="2424" w:right="2512" w:firstLine="0"/>
                    <w:jc w:val="center"/>
                    <w:rPr>
                      <w:b/>
                      <w:sz w:val="19"/>
                    </w:rPr>
                  </w:pPr>
                  <w:r>
                    <w:rPr>
                      <w:b/>
                      <w:sz w:val="19"/>
                    </w:rPr>
                    <w:t>Úvodní ustanovení</w:t>
                  </w:r>
                </w:p>
                <w:p>
                  <w:pPr>
                    <w:pStyle w:val="BodyText"/>
                    <w:spacing w:line="261" w:lineRule="auto" w:before="142"/>
                    <w:ind w:left="2116" w:right="1667" w:hanging="526"/>
                    <w:jc w:val="both"/>
                    <w:rPr>
                      <w:b/>
                    </w:rPr>
                  </w:pPr>
                  <w:r>
                    <w:rPr/>
                    <w:t>2.1. Objednatel provedl v souladu se zákonem o zadávání VZ zadávací řízení na realizaci veřejné zakázky s názvem „Odvoz a vagónování dřevní hmoty na území KRNAP a jeho OP", ev. č. VZ objednatele 10/2024 (dále jen </w:t>
                  </w:r>
                  <w:r>
                    <w:rPr>
                      <w:b/>
                    </w:rPr>
                    <w:t>„veřejná zakázka" </w:t>
                  </w:r>
                  <w:r>
                    <w:rPr/>
                    <w:t>nebo </w:t>
                  </w:r>
                  <w:r>
                    <w:rPr>
                      <w:b/>
                    </w:rPr>
                    <w:t>„zadávací řízení"). </w:t>
                  </w:r>
                  <w:r>
                    <w:rPr/>
                    <w:t>Tato veřejná zakázka byla celkem rozdělena na 3 části. Tato rámcová dohoda se vztahuje  k části  č.  </w:t>
                  </w:r>
                  <w:r>
                    <w:rPr>
                      <w:b/>
                      <w:w w:val="95"/>
                    </w:rPr>
                    <w:t>1 </w:t>
                  </w:r>
                  <w:r>
                    <w:rPr/>
                    <w:t>veřejné zakázky s názvem </w:t>
                  </w:r>
                  <w:r>
                    <w:rPr>
                      <w:b/>
                    </w:rPr>
                    <w:t>„10/2024 - LHC Harrachov".</w:t>
                  </w:r>
                </w:p>
                <w:p>
                  <w:pPr>
                    <w:pStyle w:val="BodyText"/>
                    <w:spacing w:line="261" w:lineRule="auto" w:before="114"/>
                    <w:ind w:left="2124" w:right="1673" w:hanging="540"/>
                    <w:jc w:val="both"/>
                  </w:pPr>
                  <w:r>
                    <w:rPr/>
                    <w:t>2.2. Touto rámcovou dohodou jsou sjednány obchodní, platební  a  další  podmínky  poskytování služeb  (dílčích  veřejných  zakázek)  zadávaných  na základě  této  rámcové  dohody postupem</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8"/>
                    </w:rPr>
                  </w:pPr>
                </w:p>
                <w:p>
                  <w:pPr>
                    <w:spacing w:before="0"/>
                    <w:ind w:left="2421" w:right="2512" w:firstLine="0"/>
                    <w:jc w:val="center"/>
                    <w:rPr>
                      <w:sz w:val="18"/>
                    </w:rPr>
                  </w:pPr>
                  <w:r>
                    <w:rPr>
                      <w:sz w:val="18"/>
                    </w:rPr>
                    <w:t>1/8</w:t>
                  </w:r>
                </w:p>
              </w:txbxContent>
            </v:textbox>
            <w10:wrap type="none"/>
          </v:shape>
        </w:pict>
      </w:r>
      <w:r>
        <w:rPr/>
        <w:pict>
          <v:group style="position:absolute;margin-left:0pt;margin-top:0pt;width:595.1pt;height:841.7pt;mso-position-horizontal-relative:page;mso-position-vertical-relative:page;z-index:-10432" coordorigin="0,0" coordsize="11902,16834">
            <v:shape style="position:absolute;left:0;top:0;width:11902;height:16834" type="#_x0000_t75" stroked="false">
              <v:imagedata r:id="rId5" o:title=""/>
            </v:shape>
            <v:shape style="position:absolute;left:2126;top:4660;width:8088;height:4184" coordorigin="2126,4660" coordsize="8088,4184" path="m3949,8584l2126,8584,2126,8844,3949,8844,3949,8584m6469,8347l6129,8347,6129,8607,6469,8607,6469,8347m6476,4660l4300,4660,4300,4920,6476,4920,6476,4660m6959,7442l4674,7442,4674,7908,6959,7908,6959,7442m7224,8347l6698,8347,6698,8607,7224,8607,7224,8347m7693,8347l7454,8347,7454,8607,7693,8607,7693,8347m9419,8347l7936,8347,7936,8607,9419,8607,9419,8347m9645,5496l8912,5496,8912,5251,4480,5251,4480,5511,5380,5511,5380,5756,9645,5756,9645,5496m10214,8347l9657,8347,9657,8607,10214,8607,10214,8347e" filled="true" fillcolor="#000000" stroked="false">
              <v:path arrowok="t"/>
              <v:fill type="solid"/>
            </v:shape>
            <w10:wrap type="none"/>
          </v:group>
        </w:pict>
      </w:r>
    </w:p>
    <w:p>
      <w:pPr>
        <w:spacing w:after="0"/>
        <w:rPr>
          <w:rFonts w:ascii="Times New Roman"/>
          <w:sz w:val="17"/>
        </w:rPr>
        <w:sectPr>
          <w:type w:val="continuous"/>
          <w:pgSz w:w="11910" w:h="16840"/>
          <w:pgMar w:top="1580" w:bottom="280" w:left="1680" w:right="1680"/>
        </w:sectPr>
      </w:pPr>
    </w:p>
    <w:p>
      <w:pPr>
        <w:pStyle w:val="BodyText"/>
        <w:ind w:right="-40"/>
        <w:rPr>
          <w:rFonts w:ascii="Times New Roman"/>
          <w:sz w:val="20"/>
        </w:rPr>
      </w:pPr>
      <w:r>
        <w:rPr/>
        <w:pict>
          <v:shape style="position:absolute;margin-left:0pt;margin-top:0pt;width:595.1pt;height:841.7pt;mso-position-horizontal-relative:page;mso-position-vertical-relative:page;z-index:-1040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5"/>
                    </w:rPr>
                  </w:pPr>
                </w:p>
                <w:p>
                  <w:pPr>
                    <w:pStyle w:val="BodyText"/>
                    <w:ind w:left="2196"/>
                  </w:pPr>
                  <w:r>
                    <w:rPr/>
                    <w:t>stanoveným níže podle potřeb objednatele.</w:t>
                  </w:r>
                </w:p>
                <w:p>
                  <w:pPr>
                    <w:pStyle w:val="BodyText"/>
                    <w:spacing w:before="11"/>
                    <w:rPr>
                      <w:rFonts w:ascii="Times New Roman"/>
                      <w:sz w:val="20"/>
                    </w:rPr>
                  </w:pPr>
                </w:p>
                <w:p>
                  <w:pPr>
                    <w:spacing w:before="0"/>
                    <w:ind w:left="2508" w:right="2486" w:firstLine="0"/>
                    <w:jc w:val="center"/>
                    <w:rPr>
                      <w:b/>
                      <w:sz w:val="19"/>
                    </w:rPr>
                  </w:pPr>
                  <w:r>
                    <w:rPr>
                      <w:b/>
                      <w:sz w:val="19"/>
                    </w:rPr>
                    <w:t>Článek 3.</w:t>
                  </w:r>
                </w:p>
                <w:p>
                  <w:pPr>
                    <w:spacing w:before="34"/>
                    <w:ind w:left="2508" w:right="2470" w:firstLine="0"/>
                    <w:jc w:val="center"/>
                    <w:rPr>
                      <w:b/>
                      <w:sz w:val="19"/>
                    </w:rPr>
                  </w:pPr>
                  <w:r>
                    <w:rPr>
                      <w:b/>
                      <w:sz w:val="19"/>
                    </w:rPr>
                    <w:t>Předmět rámcové dohody, místo plnění</w:t>
                  </w:r>
                </w:p>
                <w:p>
                  <w:pPr>
                    <w:pStyle w:val="BodyText"/>
                    <w:spacing w:line="264" w:lineRule="auto" w:before="134"/>
                    <w:ind w:left="2189" w:right="1615" w:hanging="540"/>
                    <w:jc w:val="both"/>
                  </w:pPr>
                  <w:r>
                    <w:rPr/>
                    <w:t>3.1. Dopravce se zavazuje na svůj náklad a na své  nebezpečí  přepravovat  a vagónovat  dřevní hmotu blíže specifikovanou v konkrétní dílčí smlouvě </w:t>
                  </w:r>
                  <w:r>
                    <w:rPr>
                      <w:w w:val="155"/>
                    </w:rPr>
                    <w:t>- </w:t>
                  </w:r>
                  <w:r>
                    <w:rPr/>
                    <w:t>objednávce, a to za podmínek stanovených v této rámcové dohodě a dílčí smlouvě (dopravcem akceptované objednávce objednatele).</w:t>
                  </w:r>
                </w:p>
                <w:p>
                  <w:pPr>
                    <w:pStyle w:val="BodyText"/>
                    <w:spacing w:line="264" w:lineRule="auto" w:before="106"/>
                    <w:ind w:left="2189" w:right="1623" w:hanging="540"/>
                    <w:jc w:val="both"/>
                  </w:pPr>
                  <w:r>
                    <w:rPr/>
                    <w:t>3.2. Objednatel bude dopravce vyzývat k poskytování služeb dle této dohody vždy dle svých  aktuálních potřeb v dílčích termínech plnění stanovených vždy v konkrétní objednávce objednatele ve smyslu této rámcové</w:t>
                  </w:r>
                  <w:r>
                    <w:rPr>
                      <w:spacing w:val="-29"/>
                    </w:rPr>
                    <w:t> </w:t>
                  </w:r>
                  <w:r>
                    <w:rPr/>
                    <w:t>dohody.</w:t>
                  </w:r>
                </w:p>
                <w:p>
                  <w:pPr>
                    <w:pStyle w:val="BodyText"/>
                    <w:spacing w:line="261" w:lineRule="auto" w:before="106"/>
                    <w:ind w:left="2182" w:right="1617" w:hanging="533"/>
                    <w:jc w:val="both"/>
                  </w:pPr>
                  <w:r>
                    <w:rPr/>
                    <w:t>3.3. Dřevní hmota bude odvážena z míst nacházejících se na území zahrnutého do LHC Harrachov  do níže uvedených nakládacích stanic (míst určení) dle konkrétní objednávky objednatele, přičemž průměrná odvozní vzdálenost do místa určení bude činit cca 20 km. Dřevní hmota bude vagónována na následujících nakládacích stanicích: Kořenov, Jablonec nad Jizerou,  </w:t>
                  </w:r>
                  <w:r>
                    <w:rPr>
                      <w:spacing w:val="31"/>
                    </w:rPr>
                    <w:t> </w:t>
                  </w:r>
                  <w:r>
                    <w:rPr/>
                    <w:t>Jilemnice</w:t>
                  </w:r>
                </w:p>
                <w:p>
                  <w:pPr>
                    <w:pStyle w:val="BodyText"/>
                    <w:spacing w:before="7"/>
                    <w:ind w:left="2181"/>
                  </w:pPr>
                  <w:r>
                    <w:rPr>
                      <w:w w:val="140"/>
                    </w:rPr>
                    <w:t>-</w:t>
                  </w:r>
                  <w:r>
                    <w:rPr>
                      <w:spacing w:val="-52"/>
                      <w:w w:val="140"/>
                    </w:rPr>
                    <w:t> </w:t>
                  </w:r>
                  <w:r>
                    <w:rPr>
                      <w:w w:val="105"/>
                    </w:rPr>
                    <w:t>Hrabačov a Rokytnice nad Jizerou.</w:t>
                  </w:r>
                </w:p>
                <w:p>
                  <w:pPr>
                    <w:pStyle w:val="BodyText"/>
                    <w:spacing w:line="261" w:lineRule="auto" w:before="127"/>
                    <w:ind w:left="2189" w:right="1627" w:hanging="540"/>
                    <w:jc w:val="both"/>
                  </w:pPr>
                  <w:r>
                    <w:rPr/>
                    <w:t>3.4. Předpokládaný celkový objem přepravované a vagónované dřevní hmoty za dobu  trvání  rámcové dohody činí 16 000 m3. Přeprava a vagónování dále společně jen </w:t>
                  </w:r>
                  <w:r>
                    <w:rPr>
                      <w:b/>
                    </w:rPr>
                    <w:t>„přeprava" </w:t>
                  </w:r>
                  <w:r>
                    <w:rPr/>
                    <w:t>nevyplývá-li z povahy konkrétního ustanovení</w:t>
                  </w:r>
                  <w:r>
                    <w:rPr>
                      <w:spacing w:val="-29"/>
                    </w:rPr>
                    <w:t> </w:t>
                  </w:r>
                  <w:r>
                    <w:rPr/>
                    <w:t>jinak.</w:t>
                  </w:r>
                </w:p>
                <w:p>
                  <w:pPr>
                    <w:pStyle w:val="BodyText"/>
                    <w:spacing w:before="3"/>
                    <w:rPr>
                      <w:rFonts w:ascii="Times New Roman"/>
                      <w:sz w:val="29"/>
                    </w:rPr>
                  </w:pPr>
                </w:p>
                <w:p>
                  <w:pPr>
                    <w:spacing w:before="0"/>
                    <w:ind w:left="2508" w:right="2507" w:firstLine="0"/>
                    <w:jc w:val="center"/>
                    <w:rPr>
                      <w:b/>
                      <w:sz w:val="19"/>
                    </w:rPr>
                  </w:pPr>
                  <w:r>
                    <w:rPr>
                      <w:b/>
                      <w:sz w:val="19"/>
                    </w:rPr>
                    <w:t>Článek 4.</w:t>
                  </w:r>
                </w:p>
                <w:p>
                  <w:pPr>
                    <w:spacing w:before="27"/>
                    <w:ind w:left="2508" w:right="2508" w:firstLine="0"/>
                    <w:jc w:val="center"/>
                    <w:rPr>
                      <w:b/>
                      <w:sz w:val="19"/>
                    </w:rPr>
                  </w:pPr>
                  <w:r>
                    <w:rPr>
                      <w:b/>
                      <w:sz w:val="19"/>
                    </w:rPr>
                    <w:t>Práva a povinnosti smluvních stran</w:t>
                  </w:r>
                </w:p>
                <w:p>
                  <w:pPr>
                    <w:pStyle w:val="BodyText"/>
                    <w:spacing w:line="264" w:lineRule="auto" w:before="134"/>
                    <w:ind w:left="2174" w:right="1614" w:hanging="532"/>
                    <w:jc w:val="both"/>
                    <w:rPr>
                      <w:sz w:val="18"/>
                    </w:rPr>
                  </w:pPr>
                  <w:r>
                    <w:rPr/>
                    <w:t>4.1. Dopravce se zavazuje v případě potřeby příslušného územního pracoviště objednatele  vždy zajistit pro přepravu vozidlo s pohonem přední nápravy. Dále se zavazuje při nakládce  dodržovat  minimální   vytížení   vagónů   požadované  jednotlivými   odběrateli   dřevní   hmoty. V případě, že objednateli v důsledku porušení této povinnosti dopravce vznikne škoda, je dopravce  povinen  tuto  škodu  uhradit.  Dopravce  je  povinen  v případě  potřeby  zajistit  auto  s přívěsem (možno odpřáhnout) na odvoz </w:t>
                  </w:r>
                  <w:r>
                    <w:rPr>
                      <w:w w:val="95"/>
                    </w:rPr>
                    <w:t>1 </w:t>
                  </w:r>
                  <w:r>
                    <w:rPr/>
                    <w:t>hráně výřezu. Budou se nakládat různé délky dříví </w:t>
                  </w:r>
                  <w:r>
                    <w:rPr>
                      <w:sz w:val="18"/>
                    </w:rPr>
                    <w:t>2-12 </w:t>
                  </w:r>
                  <w:r>
                    <w:rPr>
                      <w:spacing w:val="2"/>
                      <w:sz w:val="18"/>
                    </w:rPr>
                    <w:t> </w:t>
                  </w:r>
                  <w:r>
                    <w:rPr>
                      <w:sz w:val="18"/>
                    </w:rPr>
                    <w:t>m.</w:t>
                  </w:r>
                </w:p>
                <w:p>
                  <w:pPr>
                    <w:pStyle w:val="BodyText"/>
                    <w:spacing w:line="261" w:lineRule="auto" w:before="109"/>
                    <w:ind w:left="2174" w:right="1619" w:hanging="540"/>
                    <w:jc w:val="both"/>
                  </w:pPr>
                  <w:r>
                    <w:rPr/>
                    <w:t>4.2. Objednatel se zavazuje předávat dopravci pokyny k poskytnutí dílčího plnění v rozsahu, který bude předmětem dílčí veřejné zakázky. K převzetí dílčího plnění dochází na  základě předávacího protokolu (dodacího listu), který musí být oběma stranami řádně podepsán. Na základě tohoto protokolárního předání může dopravce vystavit</w:t>
                  </w:r>
                  <w:r>
                    <w:rPr>
                      <w:spacing w:val="-18"/>
                    </w:rPr>
                    <w:t> </w:t>
                  </w:r>
                  <w:r>
                    <w:rPr/>
                    <w:t>fakturu.</w:t>
                  </w:r>
                </w:p>
                <w:p>
                  <w:pPr>
                    <w:pStyle w:val="BodyText"/>
                    <w:spacing w:line="259" w:lineRule="auto" w:before="115"/>
                    <w:ind w:left="2174" w:right="1623" w:hanging="540"/>
                    <w:jc w:val="both"/>
                  </w:pPr>
                  <w:r>
                    <w:rPr/>
                    <w:t>4.3. Při poskytování dílčích plnění je dopravce vázán pokyny  objednatele.  Dopravce je  povinen zajistit si potřebná povolení k vjezdu na území Krkonošského národního parku.</w:t>
                  </w:r>
                </w:p>
                <w:p>
                  <w:pPr>
                    <w:pStyle w:val="BodyText"/>
                    <w:spacing w:line="261" w:lineRule="auto" w:before="117"/>
                    <w:ind w:left="2173" w:right="1623" w:hanging="540"/>
                    <w:jc w:val="both"/>
                  </w:pPr>
                  <w:r>
                    <w:rPr/>
                    <w:t>4.4. Objednatel je povinen při poskytování dílčích plnění dle této dohody dbát na minimalizaci škod, zejména škod na stávajícím porostu a příjezdových cestách. Pokud dojde k poškození půdního povrchu, je dopravce povinen po provedení díla uvést terén do původního stavu. Dopravce je povinen při poskytování dílčího plněni používat ekologické odbouratelné oleje a prostředky pro zachycení ropných látek při jejich úniku.</w:t>
                  </w:r>
                </w:p>
                <w:p>
                  <w:pPr>
                    <w:pStyle w:val="BodyText"/>
                    <w:spacing w:line="259" w:lineRule="auto" w:before="115"/>
                    <w:ind w:left="2174" w:right="1625" w:hanging="541"/>
                    <w:jc w:val="both"/>
                  </w:pPr>
                  <w:r>
                    <w:rPr/>
                    <w:t>4.5. Minimální počet vagonů k nakládce je jeden. Nakládka se kromě vagonu vztahuje </w:t>
                  </w:r>
                  <w:r>
                    <w:rPr>
                      <w:w w:val="90"/>
                    </w:rPr>
                    <w:t>i </w:t>
                  </w:r>
                  <w:r>
                    <w:rPr/>
                    <w:t>na auto bez hydraulické ruky. Požadavek na nakládku objednatel sdělí, resp. bude stanoven minimálně dva pracovní dny předem. Dopravce ručí za správné naložení dřeva na vagón a jeho zajištění vázacími prostředky poskytnutými objednatelem. Dopravce je povinen v případě požadavku objednatele naložit najednou více sortimentů různých délek a rozdělit je do určených vagonů.</w:t>
                  </w:r>
                </w:p>
                <w:p>
                  <w:pPr>
                    <w:pStyle w:val="BodyText"/>
                    <w:spacing w:line="261" w:lineRule="auto" w:before="124"/>
                    <w:ind w:left="2166" w:right="1623" w:hanging="533"/>
                    <w:jc w:val="both"/>
                  </w:pPr>
                  <w:r>
                    <w:rPr/>
                    <w:t>4.6.  Dopravce se zavazuje, že nebude přetěžovat vozidla při odvozu dřeva, a to zejména s ohledem na nápravové tlaky, celkovou povolenou hmotnost vozidla a případná omezení daná dopravními značkami.</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5"/>
                    </w:rPr>
                  </w:pPr>
                </w:p>
                <w:p>
                  <w:pPr>
                    <w:spacing w:before="0"/>
                    <w:ind w:left="2498" w:right="2512" w:firstLine="0"/>
                    <w:jc w:val="center"/>
                    <w:rPr>
                      <w:sz w:val="18"/>
                    </w:rPr>
                  </w:pPr>
                  <w:r>
                    <w:rPr>
                      <w:sz w:val="18"/>
                    </w:rPr>
                    <w:t>2/8</w:t>
                  </w:r>
                </w:p>
              </w:txbxContent>
            </v:textbox>
            <w10:wrap type="none"/>
          </v:shape>
        </w:pict>
      </w:r>
      <w:r>
        <w:rPr>
          <w:rFonts w:ascii="Times New Roman"/>
          <w:sz w:val="20"/>
        </w:rPr>
        <w:drawing>
          <wp:inline distT="0" distB="0" distL="0" distR="0">
            <wp:extent cx="7557590" cy="10689336"/>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0384"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3"/>
                    </w:rPr>
                  </w:pPr>
                </w:p>
                <w:p>
                  <w:pPr>
                    <w:pStyle w:val="BodyText"/>
                    <w:spacing w:line="264" w:lineRule="auto"/>
                    <w:ind w:left="2145" w:right="1653" w:hanging="533"/>
                    <w:jc w:val="both"/>
                  </w:pPr>
                  <w:r>
                    <w:rPr/>
                    <w:t>4.7. Dopravce se dále zavazuje, že dílčí plnění na základě této rámcové dohody bude poskytovat za využití techniky, kterou  uvedl v zadávacím  řízení  na veřejnou  zakázku,  nebude-li  dohodnuto s objednatelem jinak.</w:t>
                  </w:r>
                </w:p>
                <w:p>
                  <w:pPr>
                    <w:pStyle w:val="BodyText"/>
                    <w:spacing w:line="261" w:lineRule="auto" w:before="113"/>
                    <w:ind w:left="2137" w:right="1652" w:hanging="532"/>
                    <w:jc w:val="both"/>
                  </w:pPr>
                  <w:r>
                    <w:rPr/>
                    <w:t>4.8. V případně, že dopravce prokázal část kvalifikace v zadávacím řízení na veřejnou zakázku prostřednictvím poddodavatele, je dopravce povinen tímto poddodavateiem  realizovat příslušnou část plnění dle této rámcové dohody, a to alespoň v rozsahu, v jakém poddodavatel prokázal za dopravce v zadávacím řízení kvalifikaci. Dopravce je oprávněn změnit tohoto poddodavatele, pomocí kterého prokázal část splnění kvalifikace, jen v nutných a závažných případech, a to s předchozím písemným souhlasem objednatele, přičemž nový poddodavatel, musí disponovat minimálně stejnými kvalifikačními předpoklady, které původní poddodavatel prokazoval za dopravce coby účastníka zadávacího řízení na veřejnou zakázku. V případě zjištění skutečností, které odůvodňují potřebu změny poddodavatele, pomocí kterého dopravce prokazoval část kvalifikace ve veřejné zakázce, je dopravce povinen tuto skutečnost objednateli oznámit do 5 dnů po jejich zjištění. Své kvalifikační předpoklady musí nově dosazený poddodavatel prokázat objednateli v téže lhůtě.</w:t>
                  </w:r>
                </w:p>
                <w:p>
                  <w:pPr>
                    <w:pStyle w:val="BodyText"/>
                    <w:tabs>
                      <w:tab w:pos="2144" w:val="left" w:leader="none"/>
                    </w:tabs>
                    <w:spacing w:before="115"/>
                    <w:ind w:left="1598"/>
                  </w:pPr>
                  <w:r>
                    <w:rPr/>
                    <w:t>4.9.</w:t>
                    <w:tab/>
                    <w:t>Dopravce je povinen při plnění této rámcové</w:t>
                  </w:r>
                  <w:r>
                    <w:rPr>
                      <w:spacing w:val="-31"/>
                    </w:rPr>
                    <w:t> </w:t>
                  </w:r>
                  <w:r>
                    <w:rPr/>
                    <w:t>dohody:</w:t>
                  </w:r>
                </w:p>
                <w:p>
                  <w:pPr>
                    <w:pStyle w:val="BodyText"/>
                    <w:spacing w:line="261" w:lineRule="auto" w:before="133"/>
                    <w:ind w:left="2671" w:right="1667" w:hanging="396"/>
                    <w:jc w:val="both"/>
                  </w:pPr>
                  <w:r>
                    <w:rPr/>
                    <w:t>a) zajistit dodržování veškerých právních předpisů České republiky s důrazem na legální zaměstnávání, spravedlivé odměňování a dodržování bezpečnosti a ochrany zdraví při práci, přičemž uvedené se zavazuje zajistit </w:t>
                  </w:r>
                  <w:r>
                    <w:rPr>
                      <w:w w:val="90"/>
                    </w:rPr>
                    <w:t>i </w:t>
                  </w:r>
                  <w:r>
                    <w:rPr/>
                    <w:t>u svých poddodavatelů;</w:t>
                  </w:r>
                </w:p>
                <w:p>
                  <w:pPr>
                    <w:pStyle w:val="BodyText"/>
                    <w:spacing w:line="261" w:lineRule="auto" w:before="114"/>
                    <w:ind w:left="2677" w:right="1659" w:hanging="403"/>
                    <w:jc w:val="both"/>
                  </w:pPr>
                  <w:r>
                    <w:rPr/>
                    <w:t>b) ve smlouvách se svými poddodavateli zajistil srovnatelné podmínky s podmínkami sjednanými v této rámcové dohodě a dílčích smlouvách uzavřených na základě rámcové dohody;</w:t>
                  </w:r>
                </w:p>
                <w:p>
                  <w:pPr>
                    <w:pStyle w:val="BodyText"/>
                    <w:tabs>
                      <w:tab w:pos="2670" w:val="left" w:leader="none"/>
                    </w:tabs>
                    <w:spacing w:before="114"/>
                    <w:ind w:left="2268"/>
                  </w:pPr>
                  <w:r>
                    <w:rPr/>
                    <w:t>c)</w:t>
                    <w:tab/>
                    <w:t>zajistit řádné a včasné plnění svých finančních závazků vůči svým</w:t>
                  </w:r>
                  <w:r>
                    <w:rPr>
                      <w:spacing w:val="-3"/>
                    </w:rPr>
                    <w:t> </w:t>
                  </w:r>
                  <w:r>
                    <w:rPr/>
                    <w:t>poddodavatelům;</w:t>
                  </w:r>
                </w:p>
                <w:p>
                  <w:pPr>
                    <w:pStyle w:val="BodyText"/>
                    <w:spacing w:line="261" w:lineRule="auto" w:before="134"/>
                    <w:ind w:left="2671" w:right="1662" w:hanging="403"/>
                    <w:jc w:val="both"/>
                  </w:pPr>
                  <w:r>
                    <w:rPr/>
                    <w:t>d) používat při výkonu administrativních činností souvisejících s plněním předmětu rámcové dohody, bude-li to objektivně možné, recyklované nebo recyklovatelné materiály, výrobky a obaly.</w:t>
                  </w:r>
                </w:p>
                <w:p>
                  <w:pPr>
                    <w:pStyle w:val="BodyText"/>
                    <w:spacing w:before="4"/>
                    <w:rPr>
                      <w:rFonts w:ascii="Times New Roman"/>
                      <w:sz w:val="29"/>
                    </w:rPr>
                  </w:pPr>
                </w:p>
                <w:p>
                  <w:pPr>
                    <w:spacing w:before="0"/>
                    <w:ind w:left="2429" w:right="2512" w:firstLine="0"/>
                    <w:jc w:val="center"/>
                    <w:rPr>
                      <w:b/>
                      <w:sz w:val="19"/>
                    </w:rPr>
                  </w:pPr>
                  <w:r>
                    <w:rPr>
                      <w:b/>
                      <w:sz w:val="19"/>
                    </w:rPr>
                    <w:t>Článek 5.</w:t>
                  </w:r>
                </w:p>
                <w:p>
                  <w:pPr>
                    <w:spacing w:before="26"/>
                    <w:ind w:left="2428" w:right="2512" w:firstLine="0"/>
                    <w:jc w:val="center"/>
                    <w:rPr>
                      <w:b/>
                      <w:sz w:val="19"/>
                    </w:rPr>
                  </w:pPr>
                  <w:r>
                    <w:rPr>
                      <w:b/>
                      <w:w w:val="105"/>
                      <w:sz w:val="19"/>
                    </w:rPr>
                    <w:t>Zadávání dílčích veřejných zakázek - dílčí plnění</w:t>
                  </w:r>
                </w:p>
                <w:p>
                  <w:pPr>
                    <w:pStyle w:val="BodyText"/>
                    <w:spacing w:line="261" w:lineRule="auto" w:before="134"/>
                    <w:ind w:left="2131" w:right="1667" w:hanging="684"/>
                    <w:jc w:val="both"/>
                  </w:pPr>
                  <w:r>
                    <w:rPr/>
                    <w:t>5.1. Dílčí veřejné zakázky (jednotlivá dílčí plnění) budou zadávány na základě aktuálních potřeb objednatele po dobu  platnosti  této  dohody formou  písemné  výzvy  objednatele  (objednávky) k poskytnutí dílčího plnění zaslané dopravci.</w:t>
                  </w:r>
                </w:p>
                <w:p>
                  <w:pPr>
                    <w:pStyle w:val="BodyText"/>
                    <w:spacing w:line="261" w:lineRule="auto" w:before="115"/>
                    <w:ind w:left="2123" w:right="1672" w:hanging="677"/>
                    <w:jc w:val="both"/>
                  </w:pPr>
                  <w:r>
                    <w:rPr/>
                    <w:t>5.2. Dodavatel obratem nejpozději do 2 pracovních dnů ode dne doručení výzvy k poskytnutí plnění elektronicky </w:t>
                  </w:r>
                  <w:r>
                    <w:rPr>
                      <w:w w:val="155"/>
                    </w:rPr>
                    <w:t>- </w:t>
                  </w:r>
                  <w:r>
                    <w:rPr/>
                    <w:t>e-mailem (nutno doručit příslušnému územnímu pracovišti objednatele) potvrdí, zda bude plnit danou objednávku. Potvrzením objednávky ze strany dopravce je  mezi  smluvními stranami uzavřena dílčí</w:t>
                  </w:r>
                  <w:r>
                    <w:rPr>
                      <w:spacing w:val="-25"/>
                    </w:rPr>
                    <w:t> </w:t>
                  </w:r>
                  <w:r>
                    <w:rPr/>
                    <w:t>smlouva.</w:t>
                  </w:r>
                </w:p>
                <w:p>
                  <w:pPr>
                    <w:pStyle w:val="BodyText"/>
                    <w:spacing w:line="261" w:lineRule="auto" w:before="122"/>
                    <w:ind w:left="2123" w:right="1667" w:hanging="677"/>
                    <w:jc w:val="both"/>
                  </w:pPr>
                  <w:r>
                    <w:rPr/>
                    <w:t>5.3.    Pokud dopravce ve lhůtě dle odst.  5.2. rámcové dohody nepotvrdí objednávku objednateli,  má   se za to, že poskytnout dané plnění nehodlá. Objednatel je v takovémto případě oprávněn objednat provedení požadovaných služeb jiným subjektem. Stejné oprávnění má objednatel též v případě, že dopravce plnit objednávku objednatele odmítne, resp. výzvu k poskytnutí plnění neakceptuje.</w:t>
                  </w:r>
                </w:p>
                <w:p>
                  <w:pPr>
                    <w:pStyle w:val="BodyText"/>
                    <w:spacing w:line="264" w:lineRule="auto" w:before="108"/>
                    <w:ind w:left="2123" w:right="1666" w:hanging="677"/>
                    <w:jc w:val="both"/>
                  </w:pPr>
                  <w:r>
                    <w:rPr/>
                    <w:t>5.4. Písemná výzva objednatele k poskytnutí  plnění  (objednávka)  bude  obsahovat  konkrétní specifikaci požadavku objednatele na poskytnutí služeb dopravce dle této rámcové dohody (podrobnou specifikaci podmínek konkrétního dílčího plnění), zejména: místo nakládky, místo určení, termín plnění a objem přepravované dřevní hmoty.</w:t>
                  </w:r>
                </w:p>
                <w:p>
                  <w:pPr>
                    <w:pStyle w:val="BodyText"/>
                    <w:spacing w:line="264" w:lineRule="auto" w:before="105"/>
                    <w:ind w:left="2123" w:right="1675" w:hanging="677"/>
                    <w:jc w:val="both"/>
                  </w:pPr>
                  <w:r>
                    <w:rPr/>
                    <w:t>5.5.     Na platnost a účinnost dílčích smluv (dopravcem akceptovaných objednávek) řádně uzavřených  v době trvání této rámcové dohody nemá ukončení rámcové dohody jakýkoli vliv.  Pokud dojde  k plnění po uplynutí doby platnosti této rámcové dohody, vztahují se na předmět plnění tohoto dílčího plnění smluvní ujednání uvedené v této rámcové dohodě a jejích případných</w:t>
                  </w:r>
                  <w:r>
                    <w:rPr>
                      <w:spacing w:val="-16"/>
                    </w:rPr>
                    <w:t> </w:t>
                  </w:r>
                  <w:r>
                    <w:rPr/>
                    <w:t>dodatcích.</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67"/>
                    <w:ind w:left="2406" w:right="2512" w:firstLine="0"/>
                    <w:jc w:val="center"/>
                    <w:rPr>
                      <w:sz w:val="18"/>
                    </w:rPr>
                  </w:pPr>
                  <w:r>
                    <w:rPr>
                      <w:sz w:val="18"/>
                    </w:rPr>
                    <w:t>3/8</w:t>
                  </w:r>
                </w:p>
              </w:txbxContent>
            </v:textbox>
            <w10:wrap type="none"/>
          </v:shape>
        </w:pict>
      </w:r>
      <w:r>
        <w:rPr>
          <w:rFonts w:ascii="Times New Roman"/>
          <w:sz w:val="20"/>
        </w:rPr>
        <w:drawing>
          <wp:inline distT="0" distB="0" distL="0" distR="0">
            <wp:extent cx="7557590" cy="10689336"/>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0360"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p>
                <w:p>
                  <w:pPr>
                    <w:pStyle w:val="BodyText"/>
                    <w:spacing w:line="261" w:lineRule="auto" w:before="1"/>
                    <w:ind w:left="2189" w:right="1631" w:hanging="684"/>
                    <w:jc w:val="both"/>
                  </w:pPr>
                  <w:r>
                    <w:rPr/>
                    <w:t>5.6. </w:t>
                  </w:r>
                  <w:r>
                    <w:rPr>
                      <w:position w:val="1"/>
                    </w:rPr>
                    <w:t>Objednatel není na základě této  rámcové  dohody  povinen  zadat dopravci jakýkoliv konkrétní </w:t>
                  </w:r>
                  <w:r>
                    <w:rPr/>
                    <w:t>objem dílčích veřejných zakázek </w:t>
                  </w:r>
                  <w:r>
                    <w:rPr>
                      <w:w w:val="140"/>
                    </w:rPr>
                    <w:t>- </w:t>
                  </w:r>
                  <w:r>
                    <w:rPr/>
                    <w:t>plnění, hodnota uvedená v odst. 3.4. dohody je pouze předpokládaným celkovým objemem realizované přepravy dřevní hmoty za dobu  trvání  </w:t>
                  </w:r>
                  <w:r>
                    <w:rPr>
                      <w:w w:val="95"/>
                    </w:rPr>
                    <w:t>rámcové</w:t>
                  </w:r>
                  <w:r>
                    <w:rPr>
                      <w:spacing w:val="32"/>
                      <w:w w:val="95"/>
                    </w:rPr>
                    <w:t> </w:t>
                  </w:r>
                  <w:r>
                    <w:rPr>
                      <w:w w:val="95"/>
                    </w:rPr>
                    <w:t>dohody.</w:t>
                  </w:r>
                </w:p>
                <w:p>
                  <w:pPr>
                    <w:pStyle w:val="BodyText"/>
                    <w:spacing w:before="4"/>
                    <w:rPr>
                      <w:rFonts w:ascii="Times New Roman"/>
                      <w:sz w:val="29"/>
                    </w:rPr>
                  </w:pPr>
                </w:p>
                <w:p>
                  <w:pPr>
                    <w:spacing w:before="0"/>
                    <w:ind w:left="2508" w:right="2511" w:firstLine="0"/>
                    <w:jc w:val="center"/>
                    <w:rPr>
                      <w:b/>
                      <w:sz w:val="19"/>
                    </w:rPr>
                  </w:pPr>
                  <w:r>
                    <w:rPr>
                      <w:b/>
                      <w:sz w:val="19"/>
                    </w:rPr>
                    <w:t>Článek 6.</w:t>
                  </w:r>
                </w:p>
                <w:p>
                  <w:pPr>
                    <w:spacing w:before="34"/>
                    <w:ind w:left="2508" w:right="2512" w:firstLine="0"/>
                    <w:jc w:val="center"/>
                    <w:rPr>
                      <w:b/>
                      <w:sz w:val="19"/>
                    </w:rPr>
                  </w:pPr>
                  <w:r>
                    <w:rPr>
                      <w:b/>
                      <w:sz w:val="19"/>
                    </w:rPr>
                    <w:t>Cena a platební podmínky</w:t>
                  </w:r>
                </w:p>
                <w:p>
                  <w:pPr>
                    <w:tabs>
                      <w:tab w:pos="2188" w:val="left" w:leader="none"/>
                    </w:tabs>
                    <w:spacing w:before="134"/>
                    <w:ind w:left="1641" w:right="0" w:firstLine="0"/>
                    <w:jc w:val="left"/>
                    <w:rPr>
                      <w:b/>
                      <w:sz w:val="19"/>
                    </w:rPr>
                  </w:pPr>
                  <w:r>
                    <w:rPr>
                      <w:sz w:val="19"/>
                    </w:rPr>
                    <w:t>6.1.</w:t>
                    <w:tab/>
                    <w:t>Cena</w:t>
                  </w:r>
                  <w:r>
                    <w:rPr>
                      <w:spacing w:val="-25"/>
                      <w:sz w:val="19"/>
                    </w:rPr>
                    <w:t> </w:t>
                  </w:r>
                  <w:r>
                    <w:rPr>
                      <w:sz w:val="19"/>
                    </w:rPr>
                    <w:t>za</w:t>
                  </w:r>
                  <w:r>
                    <w:rPr>
                      <w:spacing w:val="-13"/>
                      <w:sz w:val="19"/>
                    </w:rPr>
                    <w:t> </w:t>
                  </w:r>
                  <w:r>
                    <w:rPr>
                      <w:sz w:val="19"/>
                    </w:rPr>
                    <w:t>přepravu</w:t>
                  </w:r>
                  <w:r>
                    <w:rPr>
                      <w:spacing w:val="-7"/>
                      <w:sz w:val="19"/>
                    </w:rPr>
                    <w:t> </w:t>
                  </w:r>
                  <w:r>
                    <w:rPr>
                      <w:b/>
                      <w:w w:val="95"/>
                      <w:sz w:val="19"/>
                    </w:rPr>
                    <w:t>1</w:t>
                  </w:r>
                  <w:r>
                    <w:rPr>
                      <w:b/>
                      <w:spacing w:val="-18"/>
                      <w:w w:val="95"/>
                      <w:sz w:val="19"/>
                    </w:rPr>
                    <w:t> </w:t>
                  </w:r>
                  <w:r>
                    <w:rPr>
                      <w:b/>
                      <w:sz w:val="19"/>
                    </w:rPr>
                    <w:t>m3</w:t>
                  </w:r>
                  <w:r>
                    <w:rPr>
                      <w:b/>
                      <w:spacing w:val="-30"/>
                      <w:sz w:val="19"/>
                    </w:rPr>
                    <w:t> </w:t>
                  </w:r>
                  <w:r>
                    <w:rPr>
                      <w:sz w:val="19"/>
                    </w:rPr>
                    <w:t>dřevní</w:t>
                  </w:r>
                  <w:r>
                    <w:rPr>
                      <w:spacing w:val="-12"/>
                      <w:sz w:val="19"/>
                    </w:rPr>
                    <w:t> </w:t>
                  </w:r>
                  <w:r>
                    <w:rPr>
                      <w:b/>
                      <w:sz w:val="19"/>
                    </w:rPr>
                    <w:t>hmoty</w:t>
                  </w:r>
                  <w:r>
                    <w:rPr>
                      <w:b/>
                      <w:spacing w:val="-28"/>
                      <w:sz w:val="19"/>
                    </w:rPr>
                    <w:t> </w:t>
                  </w:r>
                  <w:r>
                    <w:rPr>
                      <w:sz w:val="19"/>
                    </w:rPr>
                    <w:t>činí</w:t>
                  </w:r>
                  <w:r>
                    <w:rPr>
                      <w:spacing w:val="-13"/>
                      <w:sz w:val="19"/>
                    </w:rPr>
                    <w:t> </w:t>
                  </w:r>
                  <w:r>
                    <w:rPr>
                      <w:b/>
                      <w:sz w:val="19"/>
                    </w:rPr>
                    <w:t>124,-</w:t>
                  </w:r>
                  <w:r>
                    <w:rPr>
                      <w:b/>
                      <w:spacing w:val="-16"/>
                      <w:sz w:val="19"/>
                    </w:rPr>
                    <w:t> </w:t>
                  </w:r>
                  <w:r>
                    <w:rPr>
                      <w:b/>
                      <w:sz w:val="19"/>
                    </w:rPr>
                    <w:t>Kč</w:t>
                  </w:r>
                  <w:r>
                    <w:rPr>
                      <w:b/>
                      <w:spacing w:val="-14"/>
                      <w:sz w:val="19"/>
                    </w:rPr>
                    <w:t> </w:t>
                  </w:r>
                  <w:r>
                    <w:rPr>
                      <w:b/>
                      <w:sz w:val="19"/>
                    </w:rPr>
                    <w:t>bez</w:t>
                  </w:r>
                  <w:r>
                    <w:rPr>
                      <w:b/>
                      <w:spacing w:val="-12"/>
                      <w:sz w:val="19"/>
                    </w:rPr>
                    <w:t> </w:t>
                  </w:r>
                  <w:r>
                    <w:rPr>
                      <w:b/>
                      <w:sz w:val="19"/>
                    </w:rPr>
                    <w:t>DPH.</w:t>
                  </w:r>
                </w:p>
                <w:p>
                  <w:pPr>
                    <w:pStyle w:val="BodyText"/>
                    <w:tabs>
                      <w:tab w:pos="2187" w:val="left" w:leader="none"/>
                    </w:tabs>
                    <w:spacing w:before="133"/>
                    <w:ind w:left="1634"/>
                  </w:pPr>
                  <w:r>
                    <w:rPr/>
                    <w:t>6.2.</w:t>
                    <w:tab/>
                    <w:t>Maximální hodnota plnění této rámcové dohody činí 2 400 000 Kč</w:t>
                  </w:r>
                  <w:r>
                    <w:rPr>
                      <w:spacing w:val="-36"/>
                    </w:rPr>
                    <w:t> </w:t>
                  </w:r>
                  <w:r>
                    <w:rPr/>
                    <w:t>bez DPH.</w:t>
                  </w:r>
                </w:p>
                <w:p>
                  <w:pPr>
                    <w:pStyle w:val="BodyText"/>
                    <w:spacing w:line="261" w:lineRule="auto" w:before="134"/>
                    <w:ind w:left="2166" w:right="1638" w:hanging="533"/>
                    <w:jc w:val="both"/>
                  </w:pPr>
                  <w:r>
                    <w:rPr/>
                    <w:t>6.3. Dopravci bude na základě uzavřené dílčí smlouvy (dopravcem akceptované  objednávky)  hrazena cena za skutečně poskytnuté služby přepravy </w:t>
                  </w:r>
                  <w:r>
                    <w:rPr>
                      <w:w w:val="155"/>
                    </w:rPr>
                    <w:t>- </w:t>
                  </w:r>
                  <w:r>
                    <w:rPr/>
                    <w:t>provedené činnosti na základě vzájemně odsouhlaseného objednatelem a dopravcem dokladu. Kopie dokladu bude přílohou faktury dopravce. Cena za přepravu dřevní hmoty na základě dílčí smlouvy bude vypočtena </w:t>
                  </w:r>
                  <w:r>
                    <w:rPr>
                      <w:w w:val="101"/>
                    </w:rPr>
                    <w:t>jako</w:t>
                  </w:r>
                  <w:r>
                    <w:rPr/>
                    <w:t> </w:t>
                  </w:r>
                  <w:r>
                    <w:rPr>
                      <w:spacing w:val="23"/>
                    </w:rPr>
                    <w:t> </w:t>
                  </w:r>
                  <w:r>
                    <w:rPr>
                      <w:w w:val="98"/>
                    </w:rPr>
                    <w:t>násobek</w:t>
                  </w:r>
                  <w:r>
                    <w:rPr/>
                    <w:t> </w:t>
                  </w:r>
                  <w:r>
                    <w:rPr>
                      <w:spacing w:val="20"/>
                    </w:rPr>
                    <w:t> </w:t>
                  </w:r>
                  <w:r>
                    <w:rPr>
                      <w:w w:val="99"/>
                    </w:rPr>
                    <w:t>část</w:t>
                  </w:r>
                  <w:r>
                    <w:rPr>
                      <w:spacing w:val="-3"/>
                      <w:w w:val="99"/>
                    </w:rPr>
                    <w:t>k</w:t>
                  </w:r>
                  <w:r>
                    <w:rPr>
                      <w:w w:val="99"/>
                    </w:rPr>
                    <w:t>y</w:t>
                  </w:r>
                  <w:r>
                    <w:rPr/>
                    <w:t> </w:t>
                  </w:r>
                  <w:r>
                    <w:rPr>
                      <w:spacing w:val="24"/>
                    </w:rPr>
                    <w:t> </w:t>
                  </w:r>
                  <w:r>
                    <w:rPr>
                      <w:w w:val="98"/>
                    </w:rPr>
                    <w:t>uv</w:t>
                  </w:r>
                  <w:r>
                    <w:rPr>
                      <w:spacing w:val="-3"/>
                      <w:w w:val="98"/>
                    </w:rPr>
                    <w:t>e</w:t>
                  </w:r>
                  <w:r>
                    <w:rPr>
                      <w:w w:val="98"/>
                    </w:rPr>
                    <w:t>de</w:t>
                  </w:r>
                  <w:r>
                    <w:rPr>
                      <w:spacing w:val="-3"/>
                      <w:w w:val="98"/>
                    </w:rPr>
                    <w:t>n</w:t>
                  </w:r>
                  <w:r>
                    <w:rPr>
                      <w:w w:val="98"/>
                    </w:rPr>
                    <w:t>é</w:t>
                  </w:r>
                  <w:r>
                    <w:rPr/>
                    <w:t> </w:t>
                  </w:r>
                  <w:r>
                    <w:rPr>
                      <w:spacing w:val="16"/>
                    </w:rPr>
                    <w:t> </w:t>
                  </w:r>
                  <w:r>
                    <w:rPr>
                      <w:w w:val="98"/>
                    </w:rPr>
                    <w:t>v</w:t>
                  </w:r>
                  <w:r>
                    <w:rPr>
                      <w:spacing w:val="5"/>
                    </w:rPr>
                    <w:t> </w:t>
                  </w:r>
                  <w:r>
                    <w:rPr>
                      <w:w w:val="96"/>
                    </w:rPr>
                    <w:t>odst.</w:t>
                  </w:r>
                  <w:r>
                    <w:rPr/>
                    <w:t>  </w:t>
                  </w:r>
                  <w:r>
                    <w:rPr>
                      <w:spacing w:val="-26"/>
                    </w:rPr>
                    <w:t> </w:t>
                  </w:r>
                  <w:r>
                    <w:rPr>
                      <w:w w:val="96"/>
                    </w:rPr>
                    <w:t>6.</w:t>
                  </w:r>
                  <w:r>
                    <w:rPr>
                      <w:spacing w:val="-3"/>
                      <w:w w:val="96"/>
                    </w:rPr>
                    <w:t>1</w:t>
                  </w:r>
                  <w:r>
                    <w:rPr>
                      <w:w w:val="96"/>
                    </w:rPr>
                    <w:t>.</w:t>
                  </w:r>
                  <w:r>
                    <w:rPr/>
                    <w:t>  </w:t>
                  </w:r>
                  <w:r>
                    <w:rPr>
                      <w:spacing w:val="-27"/>
                    </w:rPr>
                    <w:t> </w:t>
                  </w:r>
                  <w:r>
                    <w:rPr>
                      <w:w w:val="100"/>
                    </w:rPr>
                    <w:t>to</w:t>
                  </w:r>
                  <w:r>
                    <w:rPr>
                      <w:spacing w:val="-3"/>
                      <w:w w:val="100"/>
                    </w:rPr>
                    <w:t>h</w:t>
                  </w:r>
                  <w:r>
                    <w:rPr>
                      <w:w w:val="100"/>
                    </w:rPr>
                    <w:t>oto</w:t>
                  </w:r>
                  <w:r>
                    <w:rPr/>
                    <w:t> </w:t>
                  </w:r>
                  <w:r>
                    <w:rPr>
                      <w:spacing w:val="22"/>
                    </w:rPr>
                    <w:t> </w:t>
                  </w:r>
                  <w:r>
                    <w:rPr>
                      <w:w w:val="98"/>
                    </w:rPr>
                    <w:t>článku</w:t>
                  </w:r>
                  <w:r>
                    <w:rPr/>
                    <w:t>  </w:t>
                  </w:r>
                  <w:r>
                    <w:rPr>
                      <w:spacing w:val="-26"/>
                    </w:rPr>
                    <w:t> </w:t>
                  </w:r>
                  <w:r>
                    <w:rPr>
                      <w:w w:val="99"/>
                    </w:rPr>
                    <w:t>doho</w:t>
                  </w:r>
                  <w:r>
                    <w:rPr>
                      <w:spacing w:val="-3"/>
                      <w:w w:val="99"/>
                    </w:rPr>
                    <w:t>d</w:t>
                  </w:r>
                  <w:r>
                    <w:rPr>
                      <w:w w:val="99"/>
                    </w:rPr>
                    <w:t>y</w:t>
                  </w:r>
                  <w:r>
                    <w:rPr/>
                    <w:t> </w:t>
                  </w:r>
                  <w:r>
                    <w:rPr>
                      <w:spacing w:val="15"/>
                    </w:rPr>
                    <w:t> </w:t>
                  </w:r>
                  <w:r>
                    <w:rPr>
                      <w:w w:val="96"/>
                    </w:rPr>
                    <w:t>a</w:t>
                  </w:r>
                  <w:r>
                    <w:rPr/>
                    <w:t> </w:t>
                  </w:r>
                  <w:r>
                    <w:rPr>
                      <w:spacing w:val="23"/>
                    </w:rPr>
                    <w:t> </w:t>
                  </w:r>
                  <w:r>
                    <w:rPr>
                      <w:w w:val="96"/>
                    </w:rPr>
                    <w:t>p</w:t>
                  </w:r>
                  <w:r>
                    <w:rPr>
                      <w:spacing w:val="-2"/>
                      <w:w w:val="96"/>
                    </w:rPr>
                    <w:t>o</w:t>
                  </w:r>
                  <w:r>
                    <w:rPr>
                      <w:w w:val="96"/>
                    </w:rPr>
                    <w:t>čtu</w:t>
                  </w:r>
                  <w:r>
                    <w:rPr/>
                    <w:t>  </w:t>
                  </w:r>
                  <w:r>
                    <w:rPr>
                      <w:spacing w:val="-15"/>
                    </w:rPr>
                    <w:t> </w:t>
                  </w:r>
                  <w:r>
                    <w:rPr>
                      <w:spacing w:val="-1"/>
                      <w:w w:val="95"/>
                    </w:rPr>
                    <w:t>m</w:t>
                  </w:r>
                  <w:r>
                    <w:rPr>
                      <w:spacing w:val="-1"/>
                      <w:w w:val="82"/>
                    </w:rPr>
                    <w:t>3</w:t>
                  </w:r>
                  <w:r>
                    <w:rPr>
                      <w:w w:val="40"/>
                    </w:rPr>
                    <w:t>,</w:t>
                  </w:r>
                  <w:r>
                    <w:rPr>
                      <w:spacing w:val="3"/>
                    </w:rPr>
                    <w:t> </w:t>
                  </w:r>
                  <w:r>
                    <w:rPr>
                      <w:w w:val="97"/>
                    </w:rPr>
                    <w:t>které</w:t>
                  </w:r>
                  <w:r>
                    <w:rPr/>
                    <w:t> </w:t>
                  </w:r>
                  <w:r>
                    <w:rPr>
                      <w:spacing w:val="22"/>
                    </w:rPr>
                    <w:t> </w:t>
                  </w:r>
                  <w:r>
                    <w:rPr>
                      <w:w w:val="96"/>
                    </w:rPr>
                    <w:t>byly </w:t>
                  </w:r>
                  <w:r>
                    <w:rPr/>
                    <w:t>předmětem dílčího</w:t>
                  </w:r>
                  <w:r>
                    <w:rPr>
                      <w:spacing w:val="-33"/>
                    </w:rPr>
                    <w:t> </w:t>
                  </w:r>
                  <w:r>
                    <w:rPr/>
                    <w:t>plnění.</w:t>
                  </w:r>
                </w:p>
                <w:p>
                  <w:pPr>
                    <w:pStyle w:val="BodyText"/>
                    <w:spacing w:line="261" w:lineRule="auto" w:before="115"/>
                    <w:ind w:left="2181" w:right="1645" w:hanging="548"/>
                    <w:jc w:val="both"/>
                  </w:pPr>
                  <w:r>
                    <w:rPr/>
                    <w:t>6.4. Faktury budou mít náležitosti daňového dokladu dle obecně závazných právních předpisů  a budou obsahovat označení poskytnutého plnění. Přílohou faktury bude předávací protokol (dodací list) dle odst. 4.2. této rámcové dohody.</w:t>
                  </w:r>
                </w:p>
                <w:p>
                  <w:pPr>
                    <w:pStyle w:val="BodyText"/>
                    <w:tabs>
                      <w:tab w:pos="2180" w:val="left" w:leader="none"/>
                    </w:tabs>
                    <w:spacing w:before="115"/>
                    <w:ind w:left="1634"/>
                  </w:pPr>
                  <w:r>
                    <w:rPr/>
                    <w:t>6.5.</w:t>
                    <w:tab/>
                    <w:t>Faktury</w:t>
                  </w:r>
                  <w:r>
                    <w:rPr>
                      <w:spacing w:val="-8"/>
                    </w:rPr>
                    <w:t> </w:t>
                  </w:r>
                  <w:r>
                    <w:rPr/>
                    <w:t>vystavené</w:t>
                  </w:r>
                  <w:r>
                    <w:rPr>
                      <w:spacing w:val="-1"/>
                    </w:rPr>
                    <w:t> </w:t>
                  </w:r>
                  <w:r>
                    <w:rPr/>
                    <w:t>dopravcem</w:t>
                  </w:r>
                  <w:r>
                    <w:rPr>
                      <w:spacing w:val="6"/>
                    </w:rPr>
                    <w:t> </w:t>
                  </w:r>
                  <w:r>
                    <w:rPr/>
                    <w:t>budou</w:t>
                  </w:r>
                  <w:r>
                    <w:rPr>
                      <w:spacing w:val="-2"/>
                    </w:rPr>
                    <w:t> </w:t>
                  </w:r>
                  <w:r>
                    <w:rPr/>
                    <w:t>splatné</w:t>
                  </w:r>
                  <w:r>
                    <w:rPr>
                      <w:spacing w:val="-8"/>
                    </w:rPr>
                    <w:t> </w:t>
                  </w:r>
                  <w:r>
                    <w:rPr/>
                    <w:t>do</w:t>
                  </w:r>
                  <w:r>
                    <w:rPr>
                      <w:spacing w:val="-8"/>
                    </w:rPr>
                    <w:t> </w:t>
                  </w:r>
                  <w:r>
                    <w:rPr/>
                    <w:t>21.</w:t>
                  </w:r>
                  <w:r>
                    <w:rPr>
                      <w:spacing w:val="2"/>
                    </w:rPr>
                    <w:t> </w:t>
                  </w:r>
                  <w:r>
                    <w:rPr/>
                    <w:t>dne</w:t>
                  </w:r>
                  <w:r>
                    <w:rPr>
                      <w:spacing w:val="-2"/>
                    </w:rPr>
                    <w:t> </w:t>
                  </w:r>
                  <w:r>
                    <w:rPr/>
                    <w:t>po</w:t>
                  </w:r>
                  <w:r>
                    <w:rPr>
                      <w:spacing w:val="-22"/>
                    </w:rPr>
                    <w:t> </w:t>
                  </w:r>
                  <w:r>
                    <w:rPr/>
                    <w:t>jejich</w:t>
                  </w:r>
                  <w:r>
                    <w:rPr>
                      <w:spacing w:val="-2"/>
                    </w:rPr>
                    <w:t> </w:t>
                  </w:r>
                  <w:r>
                    <w:rPr/>
                    <w:t>doručení</w:t>
                  </w:r>
                  <w:r>
                    <w:rPr>
                      <w:spacing w:val="-4"/>
                    </w:rPr>
                    <w:t> </w:t>
                  </w:r>
                  <w:r>
                    <w:rPr/>
                    <w:t>objednateli.</w:t>
                  </w:r>
                </w:p>
                <w:p>
                  <w:pPr>
                    <w:pStyle w:val="BodyText"/>
                    <w:spacing w:line="261" w:lineRule="auto" w:before="134"/>
                    <w:ind w:left="2166" w:right="1643" w:hanging="533"/>
                    <w:jc w:val="both"/>
                  </w:pPr>
                  <w:r>
                    <w:rPr/>
                    <w:t>6.6. V případě, že faktura nebude obsahovat některou z předepsaných  náležitostí  či  nebude  splňovat některý požadavek stanovený rámcovou dohodou, nelze takovouto fakturu považovat za řádně vystavenou a objednatel je oprávněn vrátit takovouto fakturu ve lhůtě její splatnosti dopravci. Lhůta splatnosti v takovém případě neběží, přičemž nová lhůta splatnosti  počíná běžet až od doručení opravené či doplněné faktury. Objednatel připouští elektronickou</w:t>
                  </w:r>
                  <w:r>
                    <w:rPr>
                      <w:spacing w:val="-28"/>
                    </w:rPr>
                    <w:t> </w:t>
                  </w:r>
                  <w:r>
                    <w:rPr/>
                    <w:t>fakturaci.</w:t>
                  </w:r>
                </w:p>
                <w:p>
                  <w:pPr>
                    <w:pStyle w:val="BodyText"/>
                    <w:spacing w:line="261" w:lineRule="auto" w:before="115"/>
                    <w:ind w:left="2174" w:right="1644" w:hanging="547"/>
                    <w:jc w:val="both"/>
                  </w:pPr>
                  <w:r>
                    <w:rPr/>
                    <w:t>6.7. Ceny uvedené v této rámcové dohodě a jejích přílohách zahrnují veškeré náklady dopravce spojené s prováděním činností  dle  rámcové  dohody,  resp.  dílčích  plnění  (včetně  dopravy na místo   nakládky   a  zpět  a  včetně  zajištění   všech   prostředků   a   pomůcek   nezbytných k poskytnutí služeb dle této dohody) a</w:t>
                  </w:r>
                  <w:r>
                    <w:rPr>
                      <w:spacing w:val="-38"/>
                    </w:rPr>
                    <w:t> </w:t>
                  </w:r>
                  <w:r>
                    <w:rPr/>
                    <w:t>jsou platné po celou dobu platnosti rámcové dohody.</w:t>
                  </w:r>
                </w:p>
                <w:p>
                  <w:pPr>
                    <w:pStyle w:val="BodyText"/>
                    <w:rPr>
                      <w:rFonts w:ascii="Times New Roman"/>
                      <w:sz w:val="20"/>
                    </w:rPr>
                  </w:pPr>
                </w:p>
                <w:p>
                  <w:pPr>
                    <w:pStyle w:val="BodyText"/>
                    <w:spacing w:before="4"/>
                    <w:rPr>
                      <w:rFonts w:ascii="Times New Roman"/>
                    </w:rPr>
                  </w:pPr>
                </w:p>
                <w:p>
                  <w:pPr>
                    <w:spacing w:before="0"/>
                    <w:ind w:left="2479" w:right="2512" w:firstLine="0"/>
                    <w:jc w:val="center"/>
                    <w:rPr>
                      <w:b/>
                      <w:sz w:val="19"/>
                    </w:rPr>
                  </w:pPr>
                  <w:r>
                    <w:rPr>
                      <w:b/>
                      <w:sz w:val="19"/>
                    </w:rPr>
                    <w:t>Článek 7.</w:t>
                  </w:r>
                </w:p>
                <w:p>
                  <w:pPr>
                    <w:spacing w:before="34"/>
                    <w:ind w:left="2486" w:right="2512" w:firstLine="0"/>
                    <w:jc w:val="center"/>
                    <w:rPr>
                      <w:b/>
                      <w:sz w:val="19"/>
                    </w:rPr>
                  </w:pPr>
                  <w:r>
                    <w:rPr>
                      <w:b/>
                      <w:sz w:val="19"/>
                    </w:rPr>
                    <w:t>Smluvní pokuty</w:t>
                  </w:r>
                </w:p>
                <w:p>
                  <w:pPr>
                    <w:pStyle w:val="BodyText"/>
                    <w:spacing w:before="3"/>
                    <w:rPr>
                      <w:rFonts w:ascii="Times New Roman"/>
                      <w:sz w:val="22"/>
                    </w:rPr>
                  </w:pPr>
                </w:p>
                <w:p>
                  <w:pPr>
                    <w:pStyle w:val="BodyText"/>
                    <w:spacing w:line="261" w:lineRule="auto"/>
                    <w:ind w:left="2137" w:right="1652" w:hanging="511"/>
                    <w:jc w:val="both"/>
                  </w:pPr>
                  <w:r>
                    <w:rPr/>
                    <w:t>7.1. V případě, že dopravce nedodrží dobu plnění sjednanou v dílčí smlouvě (objednávce), uhradí objednateli smluvní pokutu ve výši 3 000 Kč za každý </w:t>
                  </w:r>
                  <w:r>
                    <w:rPr>
                      <w:w w:val="90"/>
                    </w:rPr>
                    <w:t>i </w:t>
                  </w:r>
                  <w:r>
                    <w:rPr/>
                    <w:t>započatý den prodlení s poskytnutím požadovaného plnění. Tím však povinnost dopravce poskytnout plnění ve sjednaném rozsahu není dotčena. Dobu plnění je možné upravit dohodou smluvních stran, pokud nastanou  okolnosti vylučující poskytnutí plnění ve sjednaném</w:t>
                  </w:r>
                  <w:r>
                    <w:rPr>
                      <w:spacing w:val="-20"/>
                    </w:rPr>
                    <w:t> </w:t>
                  </w:r>
                  <w:r>
                    <w:rPr/>
                    <w:t>termínu.</w:t>
                  </w:r>
                </w:p>
                <w:p>
                  <w:pPr>
                    <w:pStyle w:val="BodyText"/>
                    <w:spacing w:line="261" w:lineRule="auto" w:before="114"/>
                    <w:ind w:left="2131" w:right="1646" w:hanging="504"/>
                    <w:jc w:val="both"/>
                  </w:pPr>
                  <w:r>
                    <w:rPr/>
                    <w:t>7.2.  Dopravce se dále zavazuje zaplatit objednateli jednorázovou smluvní pokutu ve výši 10.000 Kč   v případě, že bude v prodlení se zahájením poskytování plnění dle dílčí smlouvy oproti termínu zahájení stanoveném dílčí smlouvou a objednatel využije svého práva od dílčí smlouvy  odstoupit</w:t>
                  </w:r>
                  <w:r>
                    <w:rPr>
                      <w:spacing w:val="-14"/>
                    </w:rPr>
                    <w:t> </w:t>
                  </w:r>
                  <w:r>
                    <w:rPr/>
                    <w:t>dle</w:t>
                  </w:r>
                  <w:r>
                    <w:rPr>
                      <w:spacing w:val="-12"/>
                    </w:rPr>
                    <w:t> </w:t>
                  </w:r>
                  <w:r>
                    <w:rPr/>
                    <w:t>čl.</w:t>
                  </w:r>
                  <w:r>
                    <w:rPr>
                      <w:spacing w:val="5"/>
                    </w:rPr>
                    <w:t> </w:t>
                  </w:r>
                  <w:r>
                    <w:rPr/>
                    <w:t>8</w:t>
                  </w:r>
                  <w:r>
                    <w:rPr>
                      <w:spacing w:val="-14"/>
                    </w:rPr>
                    <w:t> </w:t>
                  </w:r>
                  <w:r>
                    <w:rPr/>
                    <w:t>odst.</w:t>
                  </w:r>
                  <w:r>
                    <w:rPr>
                      <w:spacing w:val="5"/>
                    </w:rPr>
                    <w:t> </w:t>
                  </w:r>
                  <w:r>
                    <w:rPr/>
                    <w:t>8.6.</w:t>
                  </w:r>
                  <w:r>
                    <w:rPr>
                      <w:spacing w:val="3"/>
                    </w:rPr>
                    <w:t> </w:t>
                  </w:r>
                  <w:r>
                    <w:rPr/>
                    <w:t>písm. a)</w:t>
                  </w:r>
                  <w:r>
                    <w:rPr>
                      <w:spacing w:val="-9"/>
                    </w:rPr>
                    <w:t> </w:t>
                  </w:r>
                  <w:r>
                    <w:rPr/>
                    <w:t>této</w:t>
                  </w:r>
                  <w:r>
                    <w:rPr>
                      <w:spacing w:val="-11"/>
                    </w:rPr>
                    <w:t> </w:t>
                  </w:r>
                  <w:r>
                    <w:rPr/>
                    <w:t>dohody.</w:t>
                  </w:r>
                </w:p>
                <w:p>
                  <w:pPr>
                    <w:pStyle w:val="BodyText"/>
                    <w:spacing w:line="264" w:lineRule="auto" w:before="108"/>
                    <w:ind w:left="2131" w:right="1645" w:hanging="511"/>
                    <w:jc w:val="both"/>
                  </w:pPr>
                  <w:r>
                    <w:rPr/>
                    <w:t>7.3. Dopravce je dále povinen uhradit objednateli smluvní pokutu ve výši 5 % z celkové ceny poskytnutého plnění na základě dílčí smlouvy v případě, že podstatně poruší své povinnosti vyplývající z této dohody nebo dílčí smlouvy.</w:t>
                  </w:r>
                </w:p>
                <w:p>
                  <w:pPr>
                    <w:pStyle w:val="BodyText"/>
                    <w:spacing w:line="261" w:lineRule="auto" w:before="113"/>
                    <w:ind w:left="2123" w:right="1652" w:hanging="504"/>
                    <w:jc w:val="both"/>
                  </w:pPr>
                  <w:r>
                    <w:rPr/>
                    <w:t>7.4. V případě prodlení některé smluvní strany s úhradou svého peněžního závazku vzniklého na základě této dohody, resp. na základě uzavřených dílčích smluv, je druhá smluvní strana oprávněna požadovat  po povinné smluvní  straně zaplacení smluvní  pokuty ve  výši  0,05  %   z</w:t>
                  </w:r>
                  <w:r>
                    <w:rPr>
                      <w:spacing w:val="-11"/>
                    </w:rPr>
                    <w:t> </w:t>
                  </w:r>
                  <w:r>
                    <w:rPr/>
                    <w:t>dlužné</w:t>
                  </w:r>
                  <w:r>
                    <w:rPr>
                      <w:spacing w:val="-2"/>
                    </w:rPr>
                    <w:t> </w:t>
                  </w:r>
                  <w:r>
                    <w:rPr/>
                    <w:t>částky</w:t>
                  </w:r>
                  <w:r>
                    <w:rPr>
                      <w:spacing w:val="-17"/>
                    </w:rPr>
                    <w:t> </w:t>
                  </w:r>
                  <w:r>
                    <w:rPr/>
                    <w:t>za</w:t>
                  </w:r>
                  <w:r>
                    <w:rPr>
                      <w:spacing w:val="1"/>
                    </w:rPr>
                    <w:t> </w:t>
                  </w:r>
                  <w:r>
                    <w:rPr/>
                    <w:t>každý</w:t>
                  </w:r>
                  <w:r>
                    <w:rPr>
                      <w:spacing w:val="1"/>
                    </w:rPr>
                    <w:t> </w:t>
                  </w:r>
                  <w:r>
                    <w:rPr>
                      <w:w w:val="90"/>
                    </w:rPr>
                    <w:t>i</w:t>
                  </w:r>
                  <w:r>
                    <w:rPr>
                      <w:spacing w:val="-19"/>
                      <w:w w:val="90"/>
                    </w:rPr>
                    <w:t> </w:t>
                  </w:r>
                  <w:r>
                    <w:rPr/>
                    <w:t>započatý</w:t>
                  </w:r>
                  <w:r>
                    <w:rPr>
                      <w:spacing w:val="-5"/>
                    </w:rPr>
                    <w:t> </w:t>
                  </w:r>
                  <w:r>
                    <w:rPr/>
                    <w:t>den</w:t>
                  </w:r>
                  <w:r>
                    <w:rPr>
                      <w:spacing w:val="7"/>
                    </w:rPr>
                    <w:t> </w:t>
                  </w:r>
                  <w:r>
                    <w:rPr/>
                    <w:t>prodlení.</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4"/>
                    </w:rPr>
                  </w:pPr>
                </w:p>
                <w:p>
                  <w:pPr>
                    <w:spacing w:before="0"/>
                    <w:ind w:left="2455" w:right="2512" w:firstLine="0"/>
                    <w:jc w:val="center"/>
                    <w:rPr>
                      <w:sz w:val="18"/>
                    </w:rPr>
                  </w:pPr>
                  <w:r>
                    <w:rPr>
                      <w:sz w:val="18"/>
                    </w:rPr>
                    <w:t>4/8</w:t>
                  </w:r>
                </w:p>
              </w:txbxContent>
            </v:textbox>
            <w10:wrap type="none"/>
          </v:shape>
        </w:pict>
      </w:r>
      <w:r>
        <w:rPr>
          <w:rFonts w:ascii="Times New Roman"/>
          <w:sz w:val="20"/>
        </w:rPr>
        <w:drawing>
          <wp:inline distT="0" distB="0" distL="0" distR="0">
            <wp:extent cx="7557590" cy="10689336"/>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033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4"/>
                    </w:rPr>
                  </w:pPr>
                </w:p>
                <w:p>
                  <w:pPr>
                    <w:pStyle w:val="BodyText"/>
                    <w:spacing w:line="259" w:lineRule="auto" w:before="1"/>
                    <w:ind w:left="2146" w:right="1633" w:hanging="504"/>
                    <w:jc w:val="both"/>
                  </w:pPr>
                  <w:r>
                    <w:rPr/>
                    <w:t>7.5. Smluvní pokuty dle tohoto článku této dohody jsou splatné na  základě  písemné  výzvy oprávněné smluvní strany odeslané na adresu povinné smluvní strany uvedenou v záhlaví této dohody, a to uplynutím 10 kalendářních dnů ode dne prokazatelného odeslání výzvy k jejich úhradě povinné smluvní</w:t>
                  </w:r>
                  <w:r>
                    <w:rPr>
                      <w:spacing w:val="-27"/>
                    </w:rPr>
                    <w:t> </w:t>
                  </w:r>
                  <w:r>
                    <w:rPr/>
                    <w:t>straně.</w:t>
                  </w:r>
                </w:p>
                <w:p>
                  <w:pPr>
                    <w:pStyle w:val="BodyText"/>
                    <w:spacing w:line="261" w:lineRule="auto" w:before="131"/>
                    <w:ind w:left="2131" w:right="1638" w:hanging="497"/>
                    <w:jc w:val="both"/>
                  </w:pPr>
                  <w:r>
                    <w:rPr/>
                    <w:t>7.6. Zaplacením smluvní pokuty dle jakéhokoli ujednání tohoto článku této dohody není dotčen nárok oprávněné smluvní  strany  požadovat  po  druhé  smluvní  straně  náhradu  způsobené  škody  v plném rozsahu. Ustanovení § 2050 občanského zákoníku se</w:t>
                  </w:r>
                  <w:r>
                    <w:rPr>
                      <w:spacing w:val="-17"/>
                    </w:rPr>
                    <w:t> </w:t>
                  </w:r>
                  <w:r>
                    <w:rPr/>
                    <w:t>nepoužije.</w:t>
                  </w:r>
                </w:p>
                <w:p>
                  <w:pPr>
                    <w:pStyle w:val="BodyText"/>
                    <w:spacing w:line="280" w:lineRule="auto" w:before="114"/>
                    <w:ind w:left="2116" w:right="1644" w:hanging="490"/>
                    <w:jc w:val="both"/>
                  </w:pPr>
                  <w:r>
                    <w:rPr/>
                    <w:t>7.7.</w:t>
                  </w:r>
                  <w:r>
                    <w:rPr>
                      <w:spacing w:val="14"/>
                    </w:rPr>
                    <w:t> </w:t>
                  </w:r>
                  <w:r>
                    <w:rPr/>
                    <w:t>V</w:t>
                  </w:r>
                  <w:r>
                    <w:rPr>
                      <w:spacing w:val="-14"/>
                    </w:rPr>
                    <w:t> </w:t>
                  </w:r>
                  <w:r>
                    <w:rPr/>
                    <w:t>případě,</w:t>
                  </w:r>
                  <w:r>
                    <w:rPr>
                      <w:spacing w:val="-8"/>
                    </w:rPr>
                    <w:t> </w:t>
                  </w:r>
                  <w:r>
                    <w:rPr/>
                    <w:t>že</w:t>
                  </w:r>
                  <w:r>
                    <w:rPr>
                      <w:spacing w:val="-9"/>
                    </w:rPr>
                    <w:t> </w:t>
                  </w:r>
                  <w:r>
                    <w:rPr/>
                    <w:t>objednateli</w:t>
                  </w:r>
                  <w:r>
                    <w:rPr>
                      <w:spacing w:val="-9"/>
                    </w:rPr>
                    <w:t> </w:t>
                  </w:r>
                  <w:r>
                    <w:rPr/>
                    <w:t>vznikne</w:t>
                  </w:r>
                  <w:r>
                    <w:rPr>
                      <w:spacing w:val="-4"/>
                    </w:rPr>
                    <w:t> </w:t>
                  </w:r>
                  <w:r>
                    <w:rPr/>
                    <w:t>nárok</w:t>
                  </w:r>
                  <w:r>
                    <w:rPr>
                      <w:spacing w:val="-3"/>
                    </w:rPr>
                    <w:t> </w:t>
                  </w:r>
                  <w:r>
                    <w:rPr/>
                    <w:t>na</w:t>
                  </w:r>
                  <w:r>
                    <w:rPr>
                      <w:spacing w:val="-11"/>
                    </w:rPr>
                    <w:t> </w:t>
                  </w:r>
                  <w:r>
                    <w:rPr/>
                    <w:t>smluvní</w:t>
                  </w:r>
                  <w:r>
                    <w:rPr>
                      <w:spacing w:val="-5"/>
                    </w:rPr>
                    <w:t> </w:t>
                  </w:r>
                  <w:r>
                    <w:rPr/>
                    <w:t>pokutu</w:t>
                  </w:r>
                  <w:r>
                    <w:rPr>
                      <w:spacing w:val="-9"/>
                    </w:rPr>
                    <w:t> </w:t>
                  </w:r>
                  <w:r>
                    <w:rPr/>
                    <w:t>dle</w:t>
                  </w:r>
                  <w:r>
                    <w:rPr>
                      <w:spacing w:val="-19"/>
                    </w:rPr>
                    <w:t> </w:t>
                  </w:r>
                  <w:r>
                    <w:rPr/>
                    <w:t>této</w:t>
                  </w:r>
                  <w:r>
                    <w:rPr>
                      <w:spacing w:val="-3"/>
                    </w:rPr>
                    <w:t> </w:t>
                  </w:r>
                  <w:r>
                    <w:rPr/>
                    <w:t>rámcové</w:t>
                  </w:r>
                  <w:r>
                    <w:rPr>
                      <w:spacing w:val="-9"/>
                    </w:rPr>
                    <w:t> </w:t>
                  </w:r>
                  <w:r>
                    <w:rPr/>
                    <w:t>dohody</w:t>
                  </w:r>
                  <w:r>
                    <w:rPr>
                      <w:spacing w:val="-12"/>
                    </w:rPr>
                    <w:t> </w:t>
                  </w:r>
                  <w:r>
                    <w:rPr/>
                    <w:t>vůči</w:t>
                  </w:r>
                  <w:r>
                    <w:rPr>
                      <w:spacing w:val="-9"/>
                    </w:rPr>
                    <w:t> </w:t>
                  </w:r>
                  <w:r>
                    <w:rPr/>
                    <w:t>dopravci, je</w:t>
                  </w:r>
                  <w:r>
                    <w:rPr>
                      <w:spacing w:val="-1"/>
                    </w:rPr>
                    <w:t> </w:t>
                  </w:r>
                  <w:r>
                    <w:rPr/>
                    <w:t>objednatel</w:t>
                  </w:r>
                  <w:r>
                    <w:rPr>
                      <w:spacing w:val="-2"/>
                    </w:rPr>
                    <w:t> </w:t>
                  </w:r>
                  <w:r>
                    <w:rPr/>
                    <w:t>oprávněn</w:t>
                  </w:r>
                  <w:r>
                    <w:rPr>
                      <w:spacing w:val="-3"/>
                    </w:rPr>
                    <w:t> </w:t>
                  </w:r>
                  <w:r>
                    <w:rPr/>
                    <w:t>započíst</w:t>
                  </w:r>
                  <w:r>
                    <w:rPr>
                      <w:spacing w:val="-6"/>
                    </w:rPr>
                    <w:t> </w:t>
                  </w:r>
                  <w:r>
                    <w:rPr/>
                    <w:t>si</w:t>
                  </w:r>
                  <w:r>
                    <w:rPr>
                      <w:spacing w:val="-10"/>
                    </w:rPr>
                    <w:t> </w:t>
                  </w:r>
                  <w:r>
                    <w:rPr/>
                    <w:t>částku</w:t>
                  </w:r>
                  <w:r>
                    <w:rPr>
                      <w:spacing w:val="-6"/>
                    </w:rPr>
                    <w:t> </w:t>
                  </w:r>
                  <w:r>
                    <w:rPr/>
                    <w:t>odpovídající</w:t>
                  </w:r>
                  <w:r>
                    <w:rPr>
                      <w:spacing w:val="-8"/>
                    </w:rPr>
                    <w:t> </w:t>
                  </w:r>
                  <w:r>
                    <w:rPr/>
                    <w:t>smluvní pokutě</w:t>
                  </w:r>
                  <w:r>
                    <w:rPr>
                      <w:spacing w:val="-6"/>
                    </w:rPr>
                    <w:t> </w:t>
                  </w:r>
                  <w:r>
                    <w:rPr/>
                    <w:t>proti</w:t>
                  </w:r>
                  <w:r>
                    <w:rPr>
                      <w:spacing w:val="-18"/>
                    </w:rPr>
                    <w:t> </w:t>
                  </w:r>
                  <w:r>
                    <w:rPr/>
                    <w:t>jakémukoliv</w:t>
                  </w:r>
                  <w:r>
                    <w:rPr>
                      <w:spacing w:val="-6"/>
                    </w:rPr>
                    <w:t> </w:t>
                  </w:r>
                  <w:r>
                    <w:rPr/>
                    <w:t>účetnímu dokladu</w:t>
                  </w:r>
                  <w:r>
                    <w:rPr>
                      <w:spacing w:val="-23"/>
                    </w:rPr>
                    <w:t> </w:t>
                  </w:r>
                  <w:r>
                    <w:rPr/>
                    <w:t>dopravce</w:t>
                  </w:r>
                  <w:r>
                    <w:rPr>
                      <w:spacing w:val="-22"/>
                    </w:rPr>
                    <w:t> </w:t>
                  </w:r>
                  <w:r>
                    <w:rPr/>
                    <w:t>a</w:t>
                  </w:r>
                  <w:r>
                    <w:rPr>
                      <w:spacing w:val="-23"/>
                    </w:rPr>
                    <w:t> </w:t>
                  </w:r>
                  <w:r>
                    <w:rPr/>
                    <w:t>snížit</w:t>
                  </w:r>
                  <w:r>
                    <w:rPr>
                      <w:spacing w:val="-21"/>
                    </w:rPr>
                    <w:t> </w:t>
                  </w:r>
                  <w:r>
                    <w:rPr/>
                    <w:t>o</w:t>
                  </w:r>
                  <w:r>
                    <w:rPr>
                      <w:spacing w:val="-17"/>
                    </w:rPr>
                    <w:t> </w:t>
                  </w:r>
                  <w:r>
                    <w:rPr/>
                    <w:t>ni</w:t>
                  </w:r>
                  <w:r>
                    <w:rPr>
                      <w:spacing w:val="-24"/>
                    </w:rPr>
                    <w:t> </w:t>
                  </w:r>
                  <w:r>
                    <w:rPr/>
                    <w:t>sjednanou</w:t>
                  </w:r>
                  <w:r>
                    <w:rPr>
                      <w:spacing w:val="-20"/>
                    </w:rPr>
                    <w:t> </w:t>
                  </w:r>
                  <w:r>
                    <w:rPr/>
                    <w:t>cenu</w:t>
                  </w:r>
                  <w:r>
                    <w:rPr>
                      <w:spacing w:val="-18"/>
                    </w:rPr>
                    <w:t> </w:t>
                  </w:r>
                  <w:r>
                    <w:rPr/>
                    <w:t>poskytnutého</w:t>
                  </w:r>
                  <w:r>
                    <w:rPr>
                      <w:spacing w:val="-21"/>
                    </w:rPr>
                    <w:t> </w:t>
                  </w:r>
                  <w:r>
                    <w:rPr/>
                    <w:t>plnění.</w:t>
                  </w:r>
                </w:p>
                <w:p>
                  <w:pPr>
                    <w:pStyle w:val="BodyText"/>
                    <w:spacing w:before="4"/>
                    <w:rPr>
                      <w:rFonts w:ascii="Times New Roman"/>
                      <w:sz w:val="28"/>
                    </w:rPr>
                  </w:pPr>
                </w:p>
                <w:p>
                  <w:pPr>
                    <w:spacing w:before="0"/>
                    <w:ind w:left="2472" w:right="2512" w:firstLine="0"/>
                    <w:jc w:val="center"/>
                    <w:rPr>
                      <w:b/>
                      <w:sz w:val="19"/>
                    </w:rPr>
                  </w:pPr>
                  <w:r>
                    <w:rPr>
                      <w:b/>
                      <w:sz w:val="19"/>
                    </w:rPr>
                    <w:t>Článek 8.</w:t>
                  </w:r>
                </w:p>
                <w:p>
                  <w:pPr>
                    <w:spacing w:before="34"/>
                    <w:ind w:left="2235" w:right="2512" w:firstLine="0"/>
                    <w:jc w:val="center"/>
                    <w:rPr>
                      <w:b/>
                      <w:sz w:val="19"/>
                    </w:rPr>
                  </w:pPr>
                  <w:r>
                    <w:rPr>
                      <w:b/>
                      <w:sz w:val="19"/>
                    </w:rPr>
                    <w:t>Doba platnosti rámcové dohody</w:t>
                  </w:r>
                </w:p>
                <w:p>
                  <w:pPr>
                    <w:tabs>
                      <w:tab w:pos="2691" w:val="left" w:leader="none"/>
                    </w:tabs>
                    <w:spacing w:line="388" w:lineRule="auto" w:before="127"/>
                    <w:ind w:left="2281" w:right="3942" w:hanging="662"/>
                    <w:jc w:val="left"/>
                    <w:rPr>
                      <w:b/>
                      <w:sz w:val="19"/>
                    </w:rPr>
                  </w:pPr>
                  <w:r>
                    <w:rPr>
                      <w:sz w:val="19"/>
                    </w:rPr>
                    <w:t>8.1. Tato rámcová dohoda se uzavírá na dobu určitou, a to od 01.04.2023 a)</w:t>
                    <w:tab/>
                  </w:r>
                  <w:r>
                    <w:rPr>
                      <w:b/>
                      <w:sz w:val="19"/>
                    </w:rPr>
                    <w:t>do 31.03.2025,</w:t>
                  </w:r>
                  <w:r>
                    <w:rPr>
                      <w:b/>
                      <w:spacing w:val="-24"/>
                      <w:sz w:val="19"/>
                    </w:rPr>
                    <w:t> </w:t>
                  </w:r>
                  <w:r>
                    <w:rPr>
                      <w:b/>
                      <w:sz w:val="19"/>
                    </w:rPr>
                    <w:t>nebo</w:t>
                  </w:r>
                </w:p>
                <w:p>
                  <w:pPr>
                    <w:tabs>
                      <w:tab w:pos="2685" w:val="left" w:leader="none"/>
                    </w:tabs>
                    <w:spacing w:before="9"/>
                    <w:ind w:left="2290" w:right="0" w:firstLine="0"/>
                    <w:jc w:val="left"/>
                    <w:rPr>
                      <w:b/>
                      <w:sz w:val="19"/>
                    </w:rPr>
                  </w:pPr>
                  <w:r>
                    <w:rPr>
                      <w:sz w:val="19"/>
                    </w:rPr>
                    <w:t>b)</w:t>
                    <w:tab/>
                  </w:r>
                  <w:r>
                    <w:rPr>
                      <w:b/>
                      <w:sz w:val="19"/>
                    </w:rPr>
                    <w:t>do dosažení finančního limitu uvedeného v odst. 6.2. této</w:t>
                  </w:r>
                  <w:r>
                    <w:rPr>
                      <w:b/>
                      <w:spacing w:val="-22"/>
                      <w:sz w:val="19"/>
                    </w:rPr>
                    <w:t> </w:t>
                  </w:r>
                  <w:r>
                    <w:rPr>
                      <w:b/>
                      <w:sz w:val="19"/>
                    </w:rPr>
                    <w:t>dohody,</w:t>
                  </w:r>
                </w:p>
                <w:p>
                  <w:pPr>
                    <w:pStyle w:val="BodyText"/>
                    <w:spacing w:before="126"/>
                    <w:ind w:left="2146"/>
                  </w:pPr>
                  <w:r>
                    <w:rPr/>
                    <w:t>a to dle toho, která ze skutečností nastane dříve.</w:t>
                  </w:r>
                </w:p>
                <w:p>
                  <w:pPr>
                    <w:pStyle w:val="BodyText"/>
                    <w:spacing w:line="254" w:lineRule="auto" w:before="141"/>
                    <w:ind w:left="2146" w:right="1704"/>
                  </w:pPr>
                  <w:r>
                    <w:rPr/>
                    <w:t>Smluvní strany tímto prohlašují, že berou na vědomí, že shora uvedený finanční limit může být postupem dle § 222 zákona o zadávání VZ změněn.</w:t>
                  </w:r>
                </w:p>
                <w:p>
                  <w:pPr>
                    <w:pStyle w:val="BodyText"/>
                    <w:tabs>
                      <w:tab w:pos="2116" w:val="left" w:leader="none"/>
                    </w:tabs>
                    <w:spacing w:before="120"/>
                    <w:ind w:left="1606"/>
                  </w:pPr>
                  <w:r>
                    <w:rPr/>
                    <w:t>8.2.</w:t>
                    <w:tab/>
                    <w:t>Tato rámcová dohoda</w:t>
                  </w:r>
                  <w:r>
                    <w:rPr>
                      <w:spacing w:val="-19"/>
                    </w:rPr>
                    <w:t> </w:t>
                  </w:r>
                  <w:r>
                    <w:rPr/>
                    <w:t>zaniká:</w:t>
                  </w:r>
                </w:p>
                <w:p>
                  <w:pPr>
                    <w:pStyle w:val="BodyText"/>
                    <w:tabs>
                      <w:tab w:pos="2677" w:val="left" w:leader="none"/>
                    </w:tabs>
                    <w:spacing w:before="134"/>
                    <w:ind w:left="2275"/>
                  </w:pPr>
                  <w:r>
                    <w:rPr/>
                    <w:t>a)</w:t>
                    <w:tab/>
                    <w:t>uplynutím doby, na kterou byla dohoda</w:t>
                  </w:r>
                  <w:r>
                    <w:rPr>
                      <w:spacing w:val="-21"/>
                    </w:rPr>
                    <w:t> </w:t>
                  </w:r>
                  <w:r>
                    <w:rPr/>
                    <w:t>uzavřena;</w:t>
                  </w:r>
                </w:p>
                <w:p>
                  <w:pPr>
                    <w:pStyle w:val="BodyText"/>
                    <w:tabs>
                      <w:tab w:pos="2677" w:val="left" w:leader="none"/>
                    </w:tabs>
                    <w:spacing w:before="134"/>
                    <w:ind w:left="2275"/>
                  </w:pPr>
                  <w:r>
                    <w:rPr/>
                    <w:t>b)</w:t>
                    <w:tab/>
                    <w:t>dosažením finančního limitu dle předchozího</w:t>
                  </w:r>
                  <w:r>
                    <w:rPr>
                      <w:spacing w:val="-11"/>
                    </w:rPr>
                    <w:t> </w:t>
                  </w:r>
                  <w:r>
                    <w:rPr/>
                    <w:t>odstavce;</w:t>
                  </w:r>
                </w:p>
                <w:p>
                  <w:pPr>
                    <w:pStyle w:val="BodyText"/>
                    <w:tabs>
                      <w:tab w:pos="2677" w:val="left" w:leader="none"/>
                    </w:tabs>
                    <w:spacing w:before="141"/>
                    <w:ind w:left="2268"/>
                  </w:pPr>
                  <w:r>
                    <w:rPr/>
                    <w:t>c)</w:t>
                    <w:tab/>
                    <w:t>písemnou dohodou smluvních</w:t>
                  </w:r>
                  <w:r>
                    <w:rPr>
                      <w:spacing w:val="-20"/>
                    </w:rPr>
                    <w:t> </w:t>
                  </w:r>
                  <w:r>
                    <w:rPr/>
                    <w:t>stran;</w:t>
                  </w:r>
                </w:p>
                <w:p>
                  <w:pPr>
                    <w:pStyle w:val="BodyText"/>
                    <w:tabs>
                      <w:tab w:pos="2677" w:val="left" w:leader="none"/>
                    </w:tabs>
                    <w:spacing w:before="134"/>
                    <w:ind w:left="2268"/>
                  </w:pPr>
                  <w:r>
                    <w:rPr/>
                    <w:t>d)</w:t>
                    <w:tab/>
                    <w:t>písemným odstoupením od této dohody jednou ze smluvních</w:t>
                  </w:r>
                  <w:r>
                    <w:rPr>
                      <w:spacing w:val="-27"/>
                    </w:rPr>
                    <w:t> </w:t>
                  </w:r>
                  <w:r>
                    <w:rPr/>
                    <w:t>stran;</w:t>
                  </w:r>
                </w:p>
                <w:p>
                  <w:pPr>
                    <w:pStyle w:val="BodyText"/>
                    <w:tabs>
                      <w:tab w:pos="2656" w:val="left" w:leader="none"/>
                    </w:tabs>
                    <w:spacing w:before="134"/>
                    <w:ind w:left="2268"/>
                  </w:pPr>
                  <w:r>
                    <w:rPr/>
                    <w:t>e)</w:t>
                    <w:tab/>
                    <w:t>jiným způsobem předvídaným obecně závaznými právními</w:t>
                  </w:r>
                  <w:r>
                    <w:rPr>
                      <w:spacing w:val="8"/>
                    </w:rPr>
                    <w:t> </w:t>
                  </w:r>
                  <w:r>
                    <w:rPr/>
                    <w:t>předpisy;</w:t>
                  </w:r>
                </w:p>
                <w:p>
                  <w:pPr>
                    <w:pStyle w:val="BodyText"/>
                    <w:tabs>
                      <w:tab w:pos="2670" w:val="left" w:leader="none"/>
                    </w:tabs>
                    <w:spacing w:before="133"/>
                    <w:ind w:left="2261"/>
                  </w:pPr>
                  <w:r>
                    <w:rPr/>
                    <w:t>f)</w:t>
                    <w:tab/>
                    <w:t>písemnou výpovědí dle odst. 8.7. a 8.8. tohoto článku</w:t>
                  </w:r>
                  <w:r>
                    <w:rPr>
                      <w:spacing w:val="-24"/>
                    </w:rPr>
                    <w:t> </w:t>
                  </w:r>
                  <w:r>
                    <w:rPr/>
                    <w:t>dohody.</w:t>
                  </w:r>
                </w:p>
                <w:p>
                  <w:pPr>
                    <w:pStyle w:val="BodyText"/>
                    <w:spacing w:line="259" w:lineRule="auto" w:before="134"/>
                    <w:ind w:left="2095" w:right="1675" w:hanging="504"/>
                    <w:jc w:val="both"/>
                  </w:pPr>
                  <w:r>
                    <w:rPr/>
                    <w:t>8.3. Kterákoliv ze smluvních stran je oprávněna odstoupit od této dohody z důvodů uvedených v této dohodě, příp. z důvodů uvedených v obecně závazných právních předpisech. Oznámení o odstoupení musí být druhé smluvní straně doručeno a musí obsahovat vymezení důvodu odstoupení tak, aby jej  nebylo možno zaměnit s jiným důvodem  odstoupení.  K zániku  dohody z důvodu odstoupení od dohody některou ze smluvních stran dochází dnem doručení oznámení o odstoupení druhé smluvní straně, popřípadě pozdějším dnem uvedeným v tomto oznámení, a to s účinky do budoucna.</w:t>
                  </w:r>
                </w:p>
                <w:p>
                  <w:pPr>
                    <w:pStyle w:val="BodyText"/>
                    <w:tabs>
                      <w:tab w:pos="2094" w:val="left" w:leader="none"/>
                    </w:tabs>
                    <w:spacing w:before="116"/>
                    <w:ind w:left="1584"/>
                  </w:pPr>
                  <w:r>
                    <w:rPr/>
                    <w:t>8.4.</w:t>
                    <w:tab/>
                    <w:t>Objednatel je oprávněn odstoupit od této dohody zejména v případech,</w:t>
                  </w:r>
                  <w:r>
                    <w:rPr>
                      <w:spacing w:val="-25"/>
                    </w:rPr>
                    <w:t> </w:t>
                  </w:r>
                  <w:r>
                    <w:rPr/>
                    <w:t>kdy:</w:t>
                  </w:r>
                </w:p>
                <w:p>
                  <w:pPr>
                    <w:pStyle w:val="BodyText"/>
                    <w:tabs>
                      <w:tab w:pos="2656" w:val="left" w:leader="none"/>
                    </w:tabs>
                    <w:spacing w:line="261" w:lineRule="auto" w:before="141"/>
                    <w:ind w:left="2663" w:right="1696" w:hanging="410"/>
                  </w:pPr>
                  <w:r>
                    <w:rPr/>
                    <w:t>a)</w:t>
                    <w:tab/>
                    <w:t>dopravce podstatným  způsobem  poruší  povinnosti  dopravce  stanovené</w:t>
                  </w:r>
                  <w:r>
                    <w:rPr>
                      <w:spacing w:val="-20"/>
                    </w:rPr>
                    <w:t> </w:t>
                  </w:r>
                  <w:r>
                    <w:rPr/>
                    <w:t>touto</w:t>
                  </w:r>
                  <w:r>
                    <w:rPr>
                      <w:spacing w:val="21"/>
                    </w:rPr>
                    <w:t> </w:t>
                  </w:r>
                  <w:r>
                    <w:rPr/>
                    <w:t>dohodou</w:t>
                  </w:r>
                  <w:r>
                    <w:rPr>
                      <w:w w:val="98"/>
                    </w:rPr>
                    <w:t> </w:t>
                  </w:r>
                  <w:r>
                    <w:rPr/>
                    <w:t>nebo dílčí smlouvou (dopravcem potvrzenou</w:t>
                  </w:r>
                  <w:r>
                    <w:rPr>
                      <w:spacing w:val="-21"/>
                    </w:rPr>
                    <w:t> </w:t>
                  </w:r>
                  <w:r>
                    <w:rPr/>
                    <w:t>objednávkou);</w:t>
                  </w:r>
                </w:p>
                <w:p>
                  <w:pPr>
                    <w:pStyle w:val="BodyText"/>
                    <w:spacing w:line="256" w:lineRule="auto" w:before="115"/>
                    <w:ind w:left="2657" w:right="1688" w:hanging="403"/>
                    <w:jc w:val="both"/>
                  </w:pPr>
                  <w:r>
                    <w:rPr/>
                    <w:t>b) dopravce hrubě nebo opakovaně poruší v průběhu trvání rámcové dohody zásady bezpečnosti a ochrany zdraví při práci a/nebo předpisy týkající se péče o životní prostředí;</w:t>
                  </w:r>
                </w:p>
                <w:p>
                  <w:pPr>
                    <w:pStyle w:val="BodyText"/>
                    <w:tabs>
                      <w:tab w:pos="2648" w:val="left" w:leader="none"/>
                    </w:tabs>
                    <w:spacing w:line="252" w:lineRule="auto" w:before="126"/>
                    <w:ind w:left="2657" w:right="1704" w:hanging="411"/>
                  </w:pPr>
                  <w:r>
                    <w:rPr/>
                    <w:t>c)</w:t>
                    <w:tab/>
                    <w:t>dopravce opakovaně (alespoň 3x) poruší povinnosti stanovené touto </w:t>
                  </w:r>
                  <w:r>
                    <w:rPr>
                      <w:spacing w:val="31"/>
                    </w:rPr>
                    <w:t> </w:t>
                  </w:r>
                  <w:r>
                    <w:rPr/>
                    <w:t>rámcovou</w:t>
                  </w:r>
                  <w:r>
                    <w:rPr>
                      <w:spacing w:val="14"/>
                    </w:rPr>
                    <w:t> </w:t>
                  </w:r>
                  <w:r>
                    <w:rPr/>
                    <w:t>dohodou</w:t>
                  </w:r>
                  <w:r>
                    <w:rPr>
                      <w:w w:val="97"/>
                    </w:rPr>
                    <w:t> </w:t>
                  </w:r>
                  <w:r>
                    <w:rPr/>
                    <w:t>nebo dílčí</w:t>
                  </w:r>
                  <w:r>
                    <w:rPr>
                      <w:spacing w:val="-36"/>
                    </w:rPr>
                    <w:t> </w:t>
                  </w:r>
                  <w:r>
                    <w:rPr/>
                    <w:t>smlouvou;</w:t>
                  </w:r>
                </w:p>
                <w:p>
                  <w:pPr>
                    <w:pStyle w:val="BodyText"/>
                    <w:tabs>
                      <w:tab w:pos="2648" w:val="left" w:leader="none"/>
                    </w:tabs>
                    <w:spacing w:before="130"/>
                    <w:ind w:left="2239"/>
                  </w:pPr>
                  <w:r>
                    <w:rPr/>
                    <w:t>d)</w:t>
                    <w:tab/>
                    <w:t>existují důvody zakazující dopravci plnit tuto rámcovou</w:t>
                  </w:r>
                  <w:r>
                    <w:rPr>
                      <w:spacing w:val="-24"/>
                    </w:rPr>
                    <w:t> </w:t>
                  </w:r>
                  <w:r>
                    <w:rPr/>
                    <w:t>dohodu;</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7"/>
                    </w:rPr>
                  </w:pPr>
                </w:p>
                <w:p>
                  <w:pPr>
                    <w:spacing w:before="1"/>
                    <w:ind w:left="2363" w:right="2512" w:firstLine="0"/>
                    <w:jc w:val="center"/>
                    <w:rPr>
                      <w:sz w:val="18"/>
                    </w:rPr>
                  </w:pPr>
                  <w:r>
                    <w:rPr>
                      <w:sz w:val="18"/>
                    </w:rPr>
                    <w:t>5/8</w:t>
                  </w:r>
                </w:p>
              </w:txbxContent>
            </v:textbox>
            <w10:wrap type="none"/>
          </v:shape>
        </w:pict>
      </w:r>
      <w:r>
        <w:rPr>
          <w:rFonts w:ascii="Times New Roman"/>
          <w:sz w:val="20"/>
        </w:rPr>
        <w:drawing>
          <wp:inline distT="0" distB="0" distL="0" distR="0">
            <wp:extent cx="7557590" cy="10689336"/>
            <wp:effectExtent l="0" t="0" r="0" b="0"/>
            <wp:docPr id="7" name="image5.jpeg" descr=""/>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0312"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7"/>
                    </w:rPr>
                  </w:pPr>
                </w:p>
                <w:p>
                  <w:pPr>
                    <w:pStyle w:val="BodyText"/>
                    <w:spacing w:line="264" w:lineRule="auto"/>
                    <w:ind w:left="2722" w:right="1633" w:hanging="396"/>
                    <w:jc w:val="both"/>
                  </w:pPr>
                  <w:r>
                    <w:rPr/>
                    <w:t>e) dopravce neprovede práce v rozsahu dle objednávky  objednatele  a  objednatel  bude nucen zajistit provedení těchto prací z důvodu odvrácení hrozícího nebezpečí a vzniku škod.</w:t>
                  </w:r>
                </w:p>
                <w:p>
                  <w:pPr>
                    <w:pStyle w:val="BodyText"/>
                    <w:spacing w:line="256" w:lineRule="auto" w:before="113"/>
                    <w:ind w:left="2160" w:right="1630" w:hanging="511"/>
                    <w:jc w:val="both"/>
                  </w:pPr>
                  <w:r>
                    <w:rPr/>
                    <w:t>8.5. Smluvní strany sjednávají, že vztahují-li se důvody pro odstoupení od této dohody (stanovené uvedené v této rámcové dohodě nebo v obecně závazných právních předpisech) pro konkrétní dílčí smlouvu, může příslušná smluvní strana odstoupit, byť </w:t>
                  </w:r>
                  <w:r>
                    <w:rPr>
                      <w:w w:val="90"/>
                    </w:rPr>
                    <w:t>i </w:t>
                  </w:r>
                  <w:r>
                    <w:rPr/>
                    <w:t>jen ve vztahu k této dílčí smlouvě.</w:t>
                  </w:r>
                </w:p>
                <w:p>
                  <w:pPr>
                    <w:pStyle w:val="BodyText"/>
                    <w:tabs>
                      <w:tab w:pos="2166" w:val="left" w:leader="none"/>
                    </w:tabs>
                    <w:spacing w:before="126"/>
                    <w:ind w:left="1649"/>
                  </w:pPr>
                  <w:r>
                    <w:rPr/>
                    <w:t>8.6.</w:t>
                    <w:tab/>
                    <w:t>Objednatel</w:t>
                  </w:r>
                  <w:r>
                    <w:rPr>
                      <w:spacing w:val="-23"/>
                    </w:rPr>
                    <w:t> </w:t>
                  </w:r>
                  <w:r>
                    <w:rPr/>
                    <w:t>je dále</w:t>
                  </w:r>
                  <w:r>
                    <w:rPr>
                      <w:spacing w:val="-6"/>
                    </w:rPr>
                    <w:t> </w:t>
                  </w:r>
                  <w:r>
                    <w:rPr/>
                    <w:t>oprávněn</w:t>
                  </w:r>
                  <w:r>
                    <w:rPr>
                      <w:spacing w:val="-3"/>
                    </w:rPr>
                    <w:t> </w:t>
                  </w:r>
                  <w:r>
                    <w:rPr/>
                    <w:t>odstoupit</w:t>
                  </w:r>
                  <w:r>
                    <w:rPr>
                      <w:spacing w:val="-7"/>
                    </w:rPr>
                    <w:t> </w:t>
                  </w:r>
                  <w:r>
                    <w:rPr/>
                    <w:t>od</w:t>
                  </w:r>
                  <w:r>
                    <w:rPr>
                      <w:spacing w:val="-1"/>
                    </w:rPr>
                    <w:t> </w:t>
                  </w:r>
                  <w:r>
                    <w:rPr/>
                    <w:t>dílčí smlouvy,</w:t>
                  </w:r>
                  <w:r>
                    <w:rPr>
                      <w:spacing w:val="7"/>
                    </w:rPr>
                    <w:t> </w:t>
                  </w:r>
                  <w:r>
                    <w:rPr/>
                    <w:t>a</w:t>
                  </w:r>
                  <w:r>
                    <w:rPr>
                      <w:spacing w:val="-5"/>
                    </w:rPr>
                    <w:t> </w:t>
                  </w:r>
                  <w:r>
                    <w:rPr/>
                    <w:t>to</w:t>
                  </w:r>
                  <w:r>
                    <w:rPr>
                      <w:spacing w:val="-6"/>
                    </w:rPr>
                    <w:t> </w:t>
                  </w:r>
                  <w:r>
                    <w:rPr/>
                    <w:t>s</w:t>
                  </w:r>
                  <w:r>
                    <w:rPr>
                      <w:spacing w:val="3"/>
                    </w:rPr>
                    <w:t> </w:t>
                  </w:r>
                  <w:r>
                    <w:rPr/>
                    <w:t>účinky</w:t>
                  </w:r>
                  <w:r>
                    <w:rPr>
                      <w:spacing w:val="-10"/>
                    </w:rPr>
                    <w:t> </w:t>
                  </w:r>
                  <w:r>
                    <w:rPr/>
                    <w:t>ex</w:t>
                  </w:r>
                  <w:r>
                    <w:rPr>
                      <w:spacing w:val="-4"/>
                    </w:rPr>
                    <w:t> </w:t>
                  </w:r>
                  <w:r>
                    <w:rPr/>
                    <w:t>tunc,</w:t>
                  </w:r>
                  <w:r>
                    <w:rPr>
                      <w:spacing w:val="4"/>
                    </w:rPr>
                    <w:t> </w:t>
                  </w:r>
                  <w:r>
                    <w:rPr/>
                    <w:t>v</w:t>
                  </w:r>
                  <w:r>
                    <w:rPr>
                      <w:spacing w:val="-5"/>
                    </w:rPr>
                    <w:t> </w:t>
                  </w:r>
                  <w:r>
                    <w:rPr/>
                    <w:t>případě, že</w:t>
                  </w:r>
                </w:p>
                <w:p>
                  <w:pPr>
                    <w:pStyle w:val="BodyText"/>
                    <w:spacing w:line="261" w:lineRule="auto" w:before="133"/>
                    <w:ind w:left="2498" w:right="1165" w:hanging="339"/>
                  </w:pPr>
                  <w:r>
                    <w:rPr/>
                    <w:t>a) dopravce bude v prodlení se zahájením poskytování služeb přepravy dle této dohody (poskytováním plnění dle dílčí smlouvy) oproti termínu zahájení stanoveném dílčí smlouvou;</w:t>
                  </w:r>
                </w:p>
                <w:p>
                  <w:pPr>
                    <w:pStyle w:val="BodyText"/>
                    <w:spacing w:line="268" w:lineRule="auto" w:before="106"/>
                    <w:ind w:left="2498" w:right="1704" w:hanging="338"/>
                  </w:pPr>
                  <w:r>
                    <w:rPr/>
                    <w:t>b) dopravce bude v prodlení s řádným provedením sjednaného plnění (poskytnutím služeb přepravy) byť i o jeden započatý den oproti termínu stanoveném dílčí smlouvou.</w:t>
                  </w:r>
                </w:p>
                <w:p>
                  <w:pPr>
                    <w:pStyle w:val="BodyText"/>
                    <w:spacing w:line="261" w:lineRule="auto" w:before="108"/>
                    <w:ind w:left="2153" w:right="1637" w:hanging="504"/>
                    <w:jc w:val="both"/>
                  </w:pPr>
                  <w:r>
                    <w:rPr/>
                    <w:t>8.7. Kterákoliv smluvní strana je oprávněna ukončit tuto dohodu písemnou výpovědí, a to i bez udání důvodu. Výpovědní doba činí dva měsíce a počíná běžet prvním dnem měsíce následujícího po doručení výpovědi druhé smluvní straně. V případě výpovědi rámcové  dohody  budou dopravcem realizována/dokončena všechna plnění, jež se dopravce zavázal provést  v době před vypovězením rámcové dohody kteroukoliv smluvní stranou, i ta plnění, k jejichž provedení se dopravce zaváže během výpovědní doby, byť by k dokončení/poskytnutí takových  plnění mělo dojít až po uplynutí výpovědní doby, resp. po zániku této rámcové dohody.</w:t>
                  </w:r>
                </w:p>
                <w:p>
                  <w:pPr>
                    <w:pStyle w:val="BodyText"/>
                    <w:spacing w:line="261" w:lineRule="auto" w:before="115"/>
                    <w:ind w:left="2153" w:right="1645" w:hanging="511"/>
                    <w:jc w:val="both"/>
                  </w:pPr>
                  <w:r>
                    <w:rPr/>
                    <w:t>8.8. V následujících případech je objednatel oprávněn vypovědět rámcovou dohodu s třicetidenní výpovědní dobou ode dne doručení dopravci:</w:t>
                  </w:r>
                </w:p>
                <w:p>
                  <w:pPr>
                    <w:pStyle w:val="BodyText"/>
                    <w:spacing w:line="259" w:lineRule="auto" w:before="115"/>
                    <w:ind w:left="2578" w:right="1639" w:hanging="267"/>
                    <w:jc w:val="both"/>
                  </w:pPr>
                  <w:r>
                    <w:rPr/>
                    <w:t>- nelze pokračovat v plnění dohody, aniž by byla porušena pravidla uvedená v zákoně o zadávání VZ (zejména § 222 zákona);</w:t>
                  </w:r>
                </w:p>
                <w:p>
                  <w:pPr>
                    <w:pStyle w:val="BodyText"/>
                    <w:spacing w:line="268" w:lineRule="auto"/>
                    <w:ind w:left="2585" w:right="1641" w:hanging="274"/>
                    <w:jc w:val="both"/>
                  </w:pPr>
                  <w:r>
                    <w:rPr/>
                    <w:t>- je zjištěno, že dohoda neměla být uzavřena z důvodu, že dopravce měl  být vyloučen  z účasti v zadávacím řízení;</w:t>
                  </w:r>
                </w:p>
                <w:p>
                  <w:pPr>
                    <w:pStyle w:val="BodyText"/>
                    <w:spacing w:line="261" w:lineRule="auto"/>
                    <w:ind w:left="2578" w:right="1637" w:hanging="267"/>
                    <w:jc w:val="both"/>
                  </w:pPr>
                  <w:r>
                    <w:rPr/>
                    <w:t>- je zjištěno, že dohoda neměla být uzavřena z důvodu, že dopravce předložil údaje nebo dokumenty, které neodpovídaly skutečnosti a měly nebo mohly mít vliv na výběr  dodavatele služeb ve veřejné zakázce,</w:t>
                  </w:r>
                  <w:r>
                    <w:rPr>
                      <w:spacing w:val="-5"/>
                    </w:rPr>
                    <w:t> </w:t>
                  </w:r>
                  <w:r>
                    <w:rPr/>
                    <w:t>nebo</w:t>
                  </w:r>
                </w:p>
                <w:p>
                  <w:pPr>
                    <w:pStyle w:val="BodyText"/>
                    <w:spacing w:line="379" w:lineRule="auto" w:before="1"/>
                    <w:ind w:left="2174" w:right="2091" w:firstLine="137"/>
                  </w:pPr>
                  <w:r>
                    <w:rPr/>
                    <w:t>- je zjištěno, že dopravce neplní své závazky vůči svým poddodavatelům řádně a včas. Za den doručení se považuje též den uložení výpovědi u poštovního doručovatele.</w:t>
                  </w:r>
                </w:p>
                <w:p>
                  <w:pPr>
                    <w:pStyle w:val="BodyText"/>
                    <w:spacing w:line="268" w:lineRule="auto" w:before="11"/>
                    <w:ind w:left="2153" w:right="1647" w:hanging="519"/>
                    <w:jc w:val="both"/>
                  </w:pPr>
                  <w:r>
                    <w:rPr>
                      <w:w w:val="105"/>
                    </w:rPr>
                    <w:t>8.9. Smluvní strany nebudou povinny vracet si plnění, které si vzájemně poskytly na základě již řádně splněných dílčích smluv </w:t>
                  </w:r>
                  <w:r>
                    <w:rPr>
                      <w:w w:val="120"/>
                    </w:rPr>
                    <w:t>- </w:t>
                  </w:r>
                  <w:r>
                    <w:rPr>
                      <w:w w:val="105"/>
                    </w:rPr>
                    <w:t>objednávek.</w:t>
                  </w:r>
                </w:p>
                <w:p>
                  <w:pPr>
                    <w:pStyle w:val="BodyText"/>
                    <w:spacing w:before="2"/>
                    <w:rPr>
                      <w:rFonts w:ascii="Times New Roman"/>
                      <w:sz w:val="28"/>
                    </w:rPr>
                  </w:pPr>
                </w:p>
                <w:p>
                  <w:pPr>
                    <w:spacing w:before="0"/>
                    <w:ind w:left="2487" w:right="2512" w:firstLine="0"/>
                    <w:jc w:val="center"/>
                    <w:rPr>
                      <w:b/>
                      <w:sz w:val="19"/>
                    </w:rPr>
                  </w:pPr>
                  <w:r>
                    <w:rPr>
                      <w:b/>
                      <w:sz w:val="19"/>
                    </w:rPr>
                    <w:t>Článek 9.</w:t>
                  </w:r>
                </w:p>
                <w:p>
                  <w:pPr>
                    <w:spacing w:before="27"/>
                    <w:ind w:left="2494" w:right="2512" w:firstLine="0"/>
                    <w:jc w:val="center"/>
                    <w:rPr>
                      <w:b/>
                      <w:sz w:val="19"/>
                    </w:rPr>
                  </w:pPr>
                  <w:r>
                    <w:rPr>
                      <w:b/>
                      <w:sz w:val="19"/>
                    </w:rPr>
                    <w:t>Ostatní ustanovení</w:t>
                  </w:r>
                </w:p>
                <w:p>
                  <w:pPr>
                    <w:pStyle w:val="BodyText"/>
                    <w:tabs>
                      <w:tab w:pos="2181" w:val="left" w:leader="none"/>
                    </w:tabs>
                    <w:spacing w:before="141"/>
                    <w:ind w:left="1634"/>
                  </w:pPr>
                  <w:r>
                    <w:rPr/>
                    <w:t>9.1.</w:t>
                    <w:tab/>
                    <w:t>Dopravce</w:t>
                  </w:r>
                  <w:r>
                    <w:rPr>
                      <w:spacing w:val="-22"/>
                    </w:rPr>
                    <w:t> </w:t>
                  </w:r>
                  <w:r>
                    <w:rPr/>
                    <w:t>tímto</w:t>
                  </w:r>
                  <w:r>
                    <w:rPr>
                      <w:spacing w:val="-15"/>
                    </w:rPr>
                    <w:t> </w:t>
                  </w:r>
                  <w:r>
                    <w:rPr/>
                    <w:t>prohlašuje,</w:t>
                  </w:r>
                  <w:r>
                    <w:rPr>
                      <w:spacing w:val="-11"/>
                    </w:rPr>
                    <w:t> </w:t>
                  </w:r>
                  <w:r>
                    <w:rPr/>
                    <w:t>že:</w:t>
                  </w:r>
                </w:p>
                <w:p>
                  <w:pPr>
                    <w:pStyle w:val="BodyText"/>
                    <w:tabs>
                      <w:tab w:pos="2706" w:val="left" w:leader="none"/>
                    </w:tabs>
                    <w:spacing w:before="69"/>
                    <w:ind w:left="2304"/>
                  </w:pPr>
                  <w:r>
                    <w:rPr/>
                    <w:t>a)</w:t>
                    <w:tab/>
                    <w:t>není osobou, subjektem ani</w:t>
                  </w:r>
                  <w:r>
                    <w:rPr>
                      <w:spacing w:val="-38"/>
                    </w:rPr>
                    <w:t> </w:t>
                  </w:r>
                  <w:r>
                    <w:rPr/>
                    <w:t>orgánem uvedeným</w:t>
                  </w:r>
                </w:p>
                <w:p>
                  <w:pPr>
                    <w:pStyle w:val="BodyText"/>
                    <w:spacing w:line="261" w:lineRule="auto" w:before="148"/>
                    <w:ind w:left="2837" w:right="1651" w:hanging="267"/>
                    <w:jc w:val="both"/>
                  </w:pPr>
                  <w:r>
                    <w:rPr/>
                    <w:t>• v příloze </w:t>
                  </w:r>
                  <w:r>
                    <w:rPr>
                      <w:w w:val="95"/>
                    </w:rPr>
                    <w:t>I </w:t>
                  </w:r>
                  <w:r>
                    <w:rPr/>
                    <w:t>nařízení Rady (ES) č. 765/2006 ze dne 18. května 2006, o omezujících opatřeních vzhledem k situaci v Bělorusku a k zapojení Běloruska do ruské agrese proti Ukrajině, ve znění pozdějších předpisů ani</w:t>
                  </w:r>
                </w:p>
                <w:p>
                  <w:pPr>
                    <w:pStyle w:val="BodyText"/>
                    <w:spacing w:line="261" w:lineRule="auto" w:before="129"/>
                    <w:ind w:left="2837" w:right="1652" w:hanging="268"/>
                    <w:jc w:val="both"/>
                  </w:pPr>
                  <w:r>
                    <w:rPr/>
                    <w:t>• v příloze </w:t>
                  </w:r>
                  <w:r>
                    <w:rPr>
                      <w:w w:val="95"/>
                    </w:rPr>
                    <w:t>I </w:t>
                  </w:r>
                  <w:r>
                    <w:rPr/>
                    <w:t>nařízení Rady (EU) č. 208/2014 ze dne 5. března 2014 o omezujících opatřeních vůči některým osobám, subjektům a orgánům vzhledem k situaci na Ukrajině, ve znění pozdějších předpisů</w:t>
                  </w:r>
                  <w:r>
                    <w:rPr>
                      <w:spacing w:val="-17"/>
                    </w:rPr>
                    <w:t> </w:t>
                  </w:r>
                  <w:r>
                    <w:rPr/>
                    <w:t>ani</w:t>
                  </w:r>
                </w:p>
                <w:p>
                  <w:pPr>
                    <w:pStyle w:val="BodyText"/>
                    <w:spacing w:line="261" w:lineRule="auto" w:before="130"/>
                    <w:ind w:left="2837" w:right="1660" w:hanging="274"/>
                    <w:jc w:val="both"/>
                  </w:pPr>
                  <w:r>
                    <w:rPr/>
                    <w:t>• v příloze </w:t>
                  </w:r>
                  <w:r>
                    <w:rPr>
                      <w:w w:val="95"/>
                    </w:rPr>
                    <w:t>I </w:t>
                  </w:r>
                  <w:r>
                    <w:rPr/>
                    <w:t>nařízení Rady (EU) č. 269/2014 ze dne 17. března 2014 o omezujících opatřeních vzhledem k činnostem narušujícím nebo ohrožujícím územní celistvost, svrchovanost a nezávislost Ukrajiny, ve znění pozdějších předpisů</w:t>
                  </w:r>
                </w:p>
                <w:p>
                  <w:pPr>
                    <w:pStyle w:val="BodyText"/>
                    <w:spacing w:line="268" w:lineRule="auto" w:before="107"/>
                    <w:ind w:left="2570" w:right="1704" w:hanging="7"/>
                  </w:pPr>
                  <w:r>
                    <w:rPr/>
                    <w:t>ani není osobou, subjektem nebo orgánem s takovou osobou, subjektem nebo orgánem spojeným;</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7"/>
                    </w:rPr>
                  </w:pPr>
                </w:p>
                <w:p>
                  <w:pPr>
                    <w:spacing w:before="1"/>
                    <w:ind w:left="2478" w:right="2512" w:firstLine="0"/>
                    <w:jc w:val="center"/>
                    <w:rPr>
                      <w:sz w:val="18"/>
                    </w:rPr>
                  </w:pPr>
                  <w:r>
                    <w:rPr>
                      <w:sz w:val="18"/>
                    </w:rPr>
                    <w:t>6/8</w:t>
                  </w:r>
                </w:p>
              </w:txbxContent>
            </v:textbox>
            <w10:wrap type="none"/>
          </v:shape>
        </w:pict>
      </w:r>
      <w:r>
        <w:rPr>
          <w:rFonts w:ascii="Times New Roman"/>
          <w:sz w:val="20"/>
        </w:rPr>
        <w:drawing>
          <wp:inline distT="0" distB="0" distL="0" distR="0">
            <wp:extent cx="7557590" cy="10689336"/>
            <wp:effectExtent l="0" t="0" r="0" b="0"/>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028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2"/>
                    </w:rPr>
                  </w:pPr>
                </w:p>
                <w:p>
                  <w:pPr>
                    <w:pStyle w:val="BodyText"/>
                    <w:spacing w:line="261" w:lineRule="auto" w:before="1"/>
                    <w:ind w:left="2700" w:right="1630" w:hanging="404"/>
                    <w:jc w:val="both"/>
                  </w:pPr>
                  <w:r>
                    <w:rPr/>
                    <w:t>b) nezpřístupní osobě, subjektu ani orgánu uvedenému výše pod  písm.  a)  či  v jeho  prospěch  žádné  finanční  prostředky  ani  hospodářské  zdroje,  a to  nejen  v souvislosti s případným plněním této rámcové</w:t>
                  </w:r>
                  <w:r>
                    <w:rPr>
                      <w:spacing w:val="-23"/>
                    </w:rPr>
                    <w:t> </w:t>
                  </w:r>
                  <w:r>
                    <w:rPr/>
                    <w:t>dohody;</w:t>
                  </w:r>
                </w:p>
                <w:p>
                  <w:pPr>
                    <w:pStyle w:val="BodyText"/>
                    <w:spacing w:line="252" w:lineRule="auto" w:before="115"/>
                    <w:ind w:left="2700" w:right="1639" w:hanging="410"/>
                    <w:jc w:val="both"/>
                  </w:pPr>
                  <w:r>
                    <w:rPr/>
                    <w:t>c) není ruským státním příslušníkem, fyzickou či právnickou osobou nebo subjektem či orgánem se sídlem v Rusku;</w:t>
                  </w:r>
                </w:p>
                <w:p>
                  <w:pPr>
                    <w:pStyle w:val="BodyText"/>
                    <w:spacing w:line="261" w:lineRule="auto" w:before="130"/>
                    <w:ind w:left="2693" w:right="1637" w:hanging="412"/>
                    <w:jc w:val="both"/>
                  </w:pPr>
                  <w:r>
                    <w:rPr/>
                    <w:t>d) není právnickou osobou, subjektem nebo orgánem, který je z více než 50 % přímo či nepřímo vlastněn ruským státním příslušníkem, fyzickou či právnickou osobou nebo subjektem či orgánem se sídlem v Rusku;</w:t>
                  </w:r>
                </w:p>
                <w:p>
                  <w:pPr>
                    <w:pStyle w:val="BodyText"/>
                    <w:spacing w:line="264" w:lineRule="auto" w:before="115"/>
                    <w:ind w:left="2693" w:right="1644" w:hanging="412"/>
                    <w:jc w:val="both"/>
                  </w:pPr>
                  <w:r>
                    <w:rPr/>
                    <w:t>e) není fyzickou nebo právnickou osobou, subjektem nebo  orgánem,  který jedná jménem nebo na pokyn ruského státního příslušníka anebo fyzické či právnické osoby nebo subjektu či orgánu se sídlem v Rusku, nebo osoby, subjektu nebo orgánu, který je z více než 50 % přímo či nepřímo vlastněn ruským státním příslušníkem anebo fyzickou či právnickou osobou nebo subjektem či orgánem se sídlem v Rusku, nebo společně s nimi;</w:t>
                  </w:r>
                </w:p>
                <w:p>
                  <w:pPr>
                    <w:pStyle w:val="BodyText"/>
                    <w:spacing w:line="261" w:lineRule="auto" w:before="112"/>
                    <w:ind w:left="2685" w:right="1646" w:hanging="418"/>
                    <w:jc w:val="both"/>
                  </w:pPr>
                  <w:r>
                    <w:rPr/>
                    <w:t>f) jeho poddodavatel či jeho poddodavatelé, kteří se  budou  podílet  na  plnění  rámcové dohody z části odpovídající více než 10 % hodnoty uvedené v čl. 6 odst. 6.2 této rámcové dohody, splňují a budou splňovat podmínky ve smyslu čl. 9 odst. 1, písm. c), d) a e) této rámcové dohody a</w:t>
                  </w:r>
                </w:p>
                <w:p>
                  <w:pPr>
                    <w:pStyle w:val="BodyText"/>
                    <w:spacing w:line="261" w:lineRule="auto" w:before="115"/>
                    <w:ind w:left="2670" w:right="1647" w:hanging="396"/>
                    <w:jc w:val="both"/>
                  </w:pPr>
                  <w:r>
                    <w:rPr/>
                    <w:t>g) na předmět plnění této rámcové dohody (stavební práce, dodávky nebo služby), který dopravce v rámci plnění rámcové dohody poskytne objednateli, se nevztahuje zákaz přímého nebo nepřímého nákupu, dovozu nebo převádění zboží do Evropské unie [viz zejména nařízení Rady (EU) č. 833/2014 ze dne 31. 7. 2014 ve znění  pozdějších předpisů (zakazující mj. nákup, dovoz nebo převádění vyjmenovaného zboží, které se nachází v Rusku, bylo vyvezeno z Ruska či z Ruska pochází) a nařízení (ES) č. 765/2006 ze dne 18. 5. 2006 ve znění pozdějších předpisů (zakazující mj. nákup, dovoz nebo převádění vyjmenovaného zboží, které se nachází v Bělorusku, bylo vyvezeno  z Běloruska či z Běloruska</w:t>
                  </w:r>
                  <w:r>
                    <w:rPr>
                      <w:spacing w:val="-34"/>
                    </w:rPr>
                    <w:t> </w:t>
                  </w:r>
                  <w:r>
                    <w:rPr/>
                    <w:t>pochází)].</w:t>
                  </w:r>
                </w:p>
                <w:p>
                  <w:pPr>
                    <w:pStyle w:val="BodyText"/>
                    <w:spacing w:line="261" w:lineRule="auto" w:before="115"/>
                    <w:ind w:left="2131" w:right="1659"/>
                    <w:jc w:val="both"/>
                  </w:pPr>
                  <w:r>
                    <w:rPr/>
                    <w:t>Současně se dopravce zavazuje, že v případě jakékoliv změny s dopadem na platnost kteréhokoli prohlášení jím učiněného výše dle písm. a) až g) tohoto odstavce, je dopravce povinen o každé takové změně neprodleně písemně informovat objednatele.</w:t>
                  </w:r>
                </w:p>
                <w:p>
                  <w:pPr>
                    <w:pStyle w:val="BodyText"/>
                    <w:spacing w:before="3"/>
                    <w:rPr>
                      <w:rFonts w:ascii="Times New Roman"/>
                      <w:sz w:val="29"/>
                    </w:rPr>
                  </w:pPr>
                </w:p>
                <w:p>
                  <w:pPr>
                    <w:spacing w:before="0"/>
                    <w:ind w:left="2420" w:right="2512" w:firstLine="0"/>
                    <w:jc w:val="center"/>
                    <w:rPr>
                      <w:b/>
                      <w:sz w:val="19"/>
                    </w:rPr>
                  </w:pPr>
                  <w:r>
                    <w:rPr>
                      <w:b/>
                      <w:sz w:val="19"/>
                    </w:rPr>
                    <w:t>Článek 10.</w:t>
                  </w:r>
                </w:p>
                <w:p>
                  <w:pPr>
                    <w:spacing w:before="27"/>
                    <w:ind w:left="2427" w:right="2512" w:firstLine="0"/>
                    <w:jc w:val="center"/>
                    <w:rPr>
                      <w:b/>
                      <w:sz w:val="19"/>
                    </w:rPr>
                  </w:pPr>
                  <w:r>
                    <w:rPr>
                      <w:b/>
                      <w:sz w:val="19"/>
                    </w:rPr>
                    <w:t>Závěrečná ustanovení</w:t>
                  </w:r>
                </w:p>
                <w:p>
                  <w:pPr>
                    <w:pStyle w:val="BodyText"/>
                    <w:spacing w:line="261" w:lineRule="auto" w:before="133"/>
                    <w:ind w:left="2131" w:right="1667" w:hanging="534"/>
                    <w:jc w:val="both"/>
                  </w:pPr>
                  <w:r>
                    <w:rPr/>
                    <w:t>10.1. Práva a povinnosti smluvních stran výslovně touto dohodou neupravené se řídí příslušnými ustanoveními občanského zákoníku.</w:t>
                  </w:r>
                </w:p>
                <w:p>
                  <w:pPr>
                    <w:pStyle w:val="BodyText"/>
                    <w:spacing w:line="261" w:lineRule="auto" w:before="114"/>
                    <w:ind w:left="2117" w:right="1666" w:hanging="520"/>
                    <w:jc w:val="both"/>
                  </w:pPr>
                  <w:r>
                    <w:rPr/>
                    <w:t>10.2. Je-li nebo stane-li se některé ustanovení této dohody neplatné či neúčinné, nedotýká se to ostatních ustanovení této dohody, která zůstávají platná a účinná. Smluvní strany se v tomto případě zavazují dohodou nahradit ustanovení neplatné/neúčinné novým ustanovením platným/účinným, které nejlépe odpovídá původně zamýšlenému účelu ustanovení neplatného/neúčinného.</w:t>
                  </w:r>
                </w:p>
                <w:p>
                  <w:pPr>
                    <w:pStyle w:val="BodyText"/>
                    <w:spacing w:line="261" w:lineRule="auto" w:before="114"/>
                    <w:ind w:left="2110" w:right="1673" w:hanging="519"/>
                    <w:jc w:val="both"/>
                  </w:pPr>
                  <w:r>
                    <w:rPr/>
                    <w:t>10.3.  Dohoda  vstupuje  v platnost  podpisu  obou  smluvních  stran  a  účinnosti  dnem   uveřejnění   v registru smluv v souladu se zákonem č. 340/2015 Sb., o zvláštních podmínkách účinnosti některých smluv, uveřejňování těchto smluv a o registru smluv (zákon o registru</w:t>
                  </w:r>
                  <w:r>
                    <w:rPr>
                      <w:spacing w:val="-10"/>
                    </w:rPr>
                    <w:t> </w:t>
                  </w:r>
                  <w:r>
                    <w:rPr/>
                    <w:t>smluv).</w:t>
                  </w:r>
                </w:p>
                <w:p>
                  <w:pPr>
                    <w:pStyle w:val="BodyText"/>
                    <w:spacing w:before="114"/>
                    <w:ind w:left="1591"/>
                  </w:pPr>
                  <w:r>
                    <w:rPr/>
                    <w:t>10.4.  Smluvní strany souhlasí s uveřejněním této dohody.</w:t>
                  </w:r>
                </w:p>
                <w:p>
                  <w:pPr>
                    <w:pStyle w:val="BodyText"/>
                    <w:spacing w:line="261" w:lineRule="auto" w:before="133"/>
                    <w:ind w:left="2101" w:right="1680" w:hanging="511"/>
                    <w:jc w:val="both"/>
                  </w:pPr>
                  <w:r>
                    <w:rPr/>
                    <w:t>10.5. Smluvní strany sjednávají, že měnit nebo doplňovat text dohody je možné pouze formou písemných dodatků podepsaných oběma smluvními stranami. Možnost měnit dohodu jinou formou smluvní strany vylučují.</w:t>
                  </w:r>
                </w:p>
                <w:p>
                  <w:pPr>
                    <w:pStyle w:val="BodyText"/>
                    <w:spacing w:before="121"/>
                    <w:ind w:left="1584"/>
                  </w:pPr>
                  <w:r>
                    <w:rPr/>
                    <w:t>10.6.  Dohoda je vyhotovena elektronicky.</w:t>
                  </w:r>
                </w:p>
                <w:p>
                  <w:pPr>
                    <w:pStyle w:val="BodyText"/>
                    <w:spacing w:before="134"/>
                    <w:ind w:left="1584"/>
                  </w:pPr>
                  <w:r>
                    <w:rPr/>
                    <w:t>10.7.  Smluvní  strany  prohlašují,  že tato dohoda  byla  uzavřena  na základě  vážné a svobodné vůle</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6"/>
                    </w:rPr>
                  </w:pPr>
                </w:p>
                <w:p>
                  <w:pPr>
                    <w:spacing w:before="0"/>
                    <w:ind w:left="2385" w:right="2512" w:firstLine="0"/>
                    <w:jc w:val="center"/>
                    <w:rPr>
                      <w:sz w:val="18"/>
                    </w:rPr>
                  </w:pPr>
                  <w:r>
                    <w:rPr>
                      <w:sz w:val="18"/>
                    </w:rPr>
                    <w:t>7/8</w:t>
                  </w:r>
                </w:p>
              </w:txbxContent>
            </v:textbox>
            <w10:wrap type="none"/>
          </v:shape>
        </w:pict>
      </w:r>
      <w:r>
        <w:rPr>
          <w:rFonts w:ascii="Times New Roman"/>
          <w:sz w:val="20"/>
        </w:rPr>
        <w:drawing>
          <wp:inline distT="0" distB="0" distL="0" distR="0">
            <wp:extent cx="7557590" cy="10689336"/>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1"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pt;width:595.1pt;height:841.7pt;mso-position-horizontal-relative:page;mso-position-vertical-relative:page;z-index:-10264"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6"/>
                    </w:rPr>
                  </w:pPr>
                </w:p>
                <w:p>
                  <w:pPr>
                    <w:pStyle w:val="BodyText"/>
                    <w:spacing w:line="259" w:lineRule="auto" w:before="1"/>
                    <w:ind w:left="2203" w:right="1704"/>
                  </w:pPr>
                  <w:r>
                    <w:rPr/>
                    <w:t>obou smluvních stran, nikoliv v tísni či za nápadně nevýhodných podmínek, že dohodě porozuměly a chápou její význam, což stvrzují svými podpisy.</w:t>
                  </w:r>
                </w:p>
                <w:p>
                  <w:pPr>
                    <w:pStyle w:val="BodyText"/>
                    <w:rPr>
                      <w:rFonts w:ascii="Times New Roman"/>
                      <w:sz w:val="20"/>
                    </w:rPr>
                  </w:pPr>
                </w:p>
                <w:p>
                  <w:pPr>
                    <w:pStyle w:val="BodyText"/>
                    <w:rPr>
                      <w:rFonts w:ascii="Times New Roman"/>
                      <w:sz w:val="20"/>
                    </w:rPr>
                  </w:pPr>
                </w:p>
                <w:p>
                  <w:pPr>
                    <w:pStyle w:val="BodyText"/>
                    <w:spacing w:before="11"/>
                    <w:rPr>
                      <w:rFonts w:ascii="Times New Roman"/>
                      <w:sz w:val="23"/>
                    </w:rPr>
                  </w:pPr>
                </w:p>
                <w:p>
                  <w:pPr>
                    <w:tabs>
                      <w:tab w:pos="7883" w:val="left" w:leader="none"/>
                    </w:tabs>
                    <w:spacing w:line="298" w:lineRule="exact" w:before="0"/>
                    <w:ind w:left="1656" w:right="0" w:firstLine="0"/>
                    <w:jc w:val="left"/>
                    <w:rPr>
                      <w:sz w:val="13"/>
                    </w:rPr>
                  </w:pPr>
                  <w:r>
                    <w:rPr>
                      <w:position w:val="-8"/>
                      <w:sz w:val="28"/>
                    </w:rPr>
                    <w:t>PhDr. Robin</w:t>
                  </w:r>
                  <w:r>
                    <w:rPr>
                      <w:spacing w:val="7"/>
                      <w:position w:val="-8"/>
                      <w:sz w:val="28"/>
                    </w:rPr>
                    <w:t> </w:t>
                  </w:r>
                  <w:r>
                    <w:rPr>
                      <w:position w:val="8"/>
                      <w:sz w:val="16"/>
                    </w:rPr>
                    <w:t>Digitálně</w:t>
                  </w:r>
                  <w:r>
                    <w:rPr>
                      <w:spacing w:val="5"/>
                      <w:position w:val="8"/>
                      <w:sz w:val="16"/>
                    </w:rPr>
                    <w:t> </w:t>
                  </w:r>
                  <w:r>
                    <w:rPr>
                      <w:position w:val="8"/>
                      <w:sz w:val="16"/>
                    </w:rPr>
                    <w:t>podepsal</w:t>
                    <w:tab/>
                  </w:r>
                  <w:r>
                    <w:rPr>
                      <w:sz w:val="13"/>
                    </w:rPr>
                    <w:t>Digitálně  podepsal</w:t>
                  </w:r>
                  <w:r>
                    <w:rPr>
                      <w:spacing w:val="23"/>
                      <w:sz w:val="13"/>
                    </w:rPr>
                    <w:t> </w:t>
                  </w:r>
                  <w:r>
                    <w:rPr>
                      <w:sz w:val="13"/>
                    </w:rPr>
                    <w:t>Petr</w:t>
                  </w:r>
                </w:p>
                <w:p>
                  <w:pPr>
                    <w:tabs>
                      <w:tab w:pos="7883" w:val="left" w:leader="none"/>
                    </w:tabs>
                    <w:spacing w:line="46" w:lineRule="exact" w:before="0"/>
                    <w:ind w:left="3268" w:right="0" w:firstLine="0"/>
                    <w:jc w:val="left"/>
                    <w:rPr>
                      <w:sz w:val="13"/>
                    </w:rPr>
                  </w:pPr>
                  <w:r>
                    <w:rPr>
                      <w:sz w:val="16"/>
                    </w:rPr>
                    <w:t>PhDr.</w:t>
                  </w:r>
                  <w:r>
                    <w:rPr>
                      <w:spacing w:val="-16"/>
                      <w:sz w:val="16"/>
                    </w:rPr>
                    <w:t> </w:t>
                  </w:r>
                  <w:r>
                    <w:rPr>
                      <w:sz w:val="16"/>
                    </w:rPr>
                    <w:t>Robin</w:t>
                  </w:r>
                  <w:r>
                    <w:rPr>
                      <w:spacing w:val="-12"/>
                      <w:sz w:val="16"/>
                    </w:rPr>
                    <w:t> </w:t>
                  </w:r>
                  <w:r>
                    <w:rPr>
                      <w:sz w:val="16"/>
                    </w:rPr>
                    <w:t>Bohnisch</w:t>
                    <w:tab/>
                  </w:r>
                  <w:r>
                    <w:rPr>
                      <w:position w:val="-3"/>
                      <w:sz w:val="13"/>
                    </w:rPr>
                    <w:t>Hásek</w:t>
                  </w:r>
                </w:p>
                <w:p>
                  <w:pPr>
                    <w:tabs>
                      <w:tab w:pos="3261" w:val="left" w:leader="none"/>
                      <w:tab w:pos="6141" w:val="left" w:leader="none"/>
                    </w:tabs>
                    <w:spacing w:line="356" w:lineRule="exact" w:before="0"/>
                    <w:ind w:left="1656" w:right="0" w:firstLine="0"/>
                    <w:jc w:val="left"/>
                    <w:rPr>
                      <w:sz w:val="13"/>
                    </w:rPr>
                  </w:pPr>
                  <w:r>
                    <w:rPr>
                      <w:position w:val="-12"/>
                      <w:sz w:val="28"/>
                    </w:rPr>
                    <w:t>Bohnisch</w:t>
                    <w:tab/>
                  </w:r>
                  <w:r>
                    <w:rPr>
                      <w:position w:val="1"/>
                      <w:sz w:val="16"/>
                    </w:rPr>
                    <w:t>Datum:</w:t>
                  </w:r>
                  <w:r>
                    <w:rPr>
                      <w:spacing w:val="-8"/>
                      <w:position w:val="1"/>
                      <w:sz w:val="16"/>
                    </w:rPr>
                    <w:t> </w:t>
                  </w:r>
                  <w:r>
                    <w:rPr>
                      <w:position w:val="1"/>
                      <w:sz w:val="16"/>
                    </w:rPr>
                    <w:t>2024.04.10</w:t>
                    <w:tab/>
                  </w:r>
                  <w:r>
                    <w:rPr>
                      <w:position w:val="1"/>
                      <w:sz w:val="34"/>
                    </w:rPr>
                    <w:t>Petr Hásek</w:t>
                  </w:r>
                  <w:r>
                    <w:rPr>
                      <w:spacing w:val="-59"/>
                      <w:position w:val="1"/>
                      <w:sz w:val="34"/>
                    </w:rPr>
                    <w:t> </w:t>
                  </w:r>
                  <w:r>
                    <w:rPr>
                      <w:sz w:val="13"/>
                    </w:rPr>
                    <w:t>Datum: 2024.04.16 08:18:01</w:t>
                  </w:r>
                </w:p>
                <w:p>
                  <w:pPr>
                    <w:tabs>
                      <w:tab w:pos="7876" w:val="left" w:leader="none"/>
                    </w:tabs>
                    <w:spacing w:line="112" w:lineRule="exact" w:before="0"/>
                    <w:ind w:left="3276" w:right="0" w:firstLine="0"/>
                    <w:jc w:val="left"/>
                    <w:rPr>
                      <w:sz w:val="8"/>
                    </w:rPr>
                  </w:pPr>
                  <w:r>
                    <w:rPr>
                      <w:w w:val="99"/>
                      <w:sz w:val="16"/>
                    </w:rPr>
                    <w:t>10</w:t>
                  </w:r>
                  <w:r>
                    <w:rPr>
                      <w:spacing w:val="-3"/>
                      <w:w w:val="99"/>
                      <w:sz w:val="16"/>
                    </w:rPr>
                    <w:t>:</w:t>
                  </w:r>
                  <w:r>
                    <w:rPr>
                      <w:w w:val="99"/>
                      <w:sz w:val="16"/>
                    </w:rPr>
                    <w:t>49</w:t>
                  </w:r>
                  <w:r>
                    <w:rPr>
                      <w:spacing w:val="-3"/>
                      <w:w w:val="99"/>
                      <w:sz w:val="16"/>
                    </w:rPr>
                    <w:t>:</w:t>
                  </w:r>
                  <w:r>
                    <w:rPr>
                      <w:w w:val="99"/>
                      <w:sz w:val="16"/>
                    </w:rPr>
                    <w:t>33+02'</w:t>
                  </w:r>
                  <w:r>
                    <w:rPr>
                      <w:spacing w:val="-3"/>
                      <w:w w:val="99"/>
                      <w:sz w:val="16"/>
                    </w:rPr>
                    <w:t>0</w:t>
                  </w:r>
                  <w:r>
                    <w:rPr>
                      <w:w w:val="99"/>
                      <w:sz w:val="16"/>
                    </w:rPr>
                    <w:t>0'</w:t>
                  </w:r>
                  <w:r>
                    <w:rPr>
                      <w:sz w:val="16"/>
                    </w:rPr>
                    <w:tab/>
                  </w:r>
                  <w:r>
                    <w:rPr>
                      <w:spacing w:val="-2"/>
                      <w:w w:val="186"/>
                      <w:position w:val="1"/>
                      <w:sz w:val="8"/>
                    </w:rPr>
                    <w:t>+</w:t>
                  </w:r>
                  <w:r>
                    <w:rPr>
                      <w:w w:val="104"/>
                      <w:position w:val="1"/>
                      <w:sz w:val="13"/>
                    </w:rPr>
                    <w:t>0</w:t>
                  </w:r>
                  <w:r>
                    <w:rPr>
                      <w:spacing w:val="-1"/>
                      <w:w w:val="104"/>
                      <w:position w:val="1"/>
                      <w:sz w:val="13"/>
                    </w:rPr>
                    <w:t>2</w:t>
                  </w:r>
                  <w:r>
                    <w:rPr>
                      <w:spacing w:val="-1"/>
                      <w:w w:val="146"/>
                      <w:position w:val="1"/>
                      <w:sz w:val="8"/>
                    </w:rPr>
                    <w:t>'</w:t>
                  </w:r>
                  <w:r>
                    <w:rPr>
                      <w:w w:val="109"/>
                      <w:position w:val="1"/>
                      <w:sz w:val="13"/>
                    </w:rPr>
                    <w:t>0</w:t>
                  </w:r>
                  <w:r>
                    <w:rPr>
                      <w:spacing w:val="-1"/>
                      <w:w w:val="109"/>
                      <w:position w:val="1"/>
                      <w:sz w:val="13"/>
                    </w:rPr>
                    <w:t>0</w:t>
                  </w:r>
                  <w:r>
                    <w:rPr>
                      <w:w w:val="53"/>
                      <w:position w:val="1"/>
                      <w:sz w:val="8"/>
                    </w:rPr>
                    <w:t>'</w:t>
                  </w:r>
                </w:p>
                <w:p>
                  <w:pPr>
                    <w:pStyle w:val="BodyText"/>
                    <w:spacing w:before="4"/>
                    <w:rPr>
                      <w:rFonts w:ascii="Times New Roman"/>
                      <w:sz w:val="20"/>
                    </w:rPr>
                  </w:pPr>
                </w:p>
                <w:p>
                  <w:pPr>
                    <w:pStyle w:val="BodyText"/>
                    <w:tabs>
                      <w:tab w:pos="5975" w:val="left" w:leader="none"/>
                    </w:tabs>
                    <w:ind w:left="1670"/>
                  </w:pPr>
                  <w:r>
                    <w:rPr/>
                    <w:t>PhDr.</w:t>
                  </w:r>
                  <w:r>
                    <w:rPr>
                      <w:spacing w:val="-6"/>
                    </w:rPr>
                    <w:t> </w:t>
                  </w:r>
                  <w:r>
                    <w:rPr/>
                    <w:t>Robin</w:t>
                  </w:r>
                  <w:r>
                    <w:rPr>
                      <w:spacing w:val="-4"/>
                    </w:rPr>
                    <w:t> </w:t>
                  </w:r>
                  <w:r>
                    <w:rPr/>
                    <w:t>Bohnisch,</w:t>
                    <w:tab/>
                    <w:t>Petr</w:t>
                  </w:r>
                  <w:r>
                    <w:rPr>
                      <w:spacing w:val="-21"/>
                    </w:rPr>
                    <w:t> </w:t>
                  </w:r>
                  <w:r>
                    <w:rPr/>
                    <w:t>Hásek</w:t>
                  </w:r>
                </w:p>
                <w:p>
                  <w:pPr>
                    <w:pStyle w:val="BodyText"/>
                    <w:tabs>
                      <w:tab w:pos="5968" w:val="left" w:leader="none"/>
                    </w:tabs>
                    <w:spacing w:before="26"/>
                    <w:ind w:left="1663"/>
                  </w:pPr>
                  <w:r>
                    <w:rPr/>
                    <w:t>ředitel</w:t>
                    <w:tab/>
                    <w:t>dopravce</w:t>
                  </w:r>
                </w:p>
                <w:p>
                  <w:pPr>
                    <w:pStyle w:val="BodyText"/>
                    <w:spacing w:before="11"/>
                    <w:ind w:left="1663"/>
                  </w:pPr>
                  <w:r>
                    <w:rPr/>
                    <w:t>Správa Krkonošského národního parku</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20"/>
                    <w:ind w:left="2463" w:right="2512" w:firstLine="0"/>
                    <w:jc w:val="center"/>
                    <w:rPr>
                      <w:sz w:val="18"/>
                    </w:rPr>
                  </w:pPr>
                  <w:r>
                    <w:rPr>
                      <w:sz w:val="18"/>
                    </w:rPr>
                    <w:t>8/8</w:t>
                  </w:r>
                </w:p>
              </w:txbxContent>
            </v:textbox>
            <w10:wrap type="none"/>
          </v:shape>
        </w:pict>
      </w:r>
      <w:r>
        <w:rPr>
          <w:rFonts w:ascii="Times New Roman"/>
          <w:sz w:val="20"/>
        </w:rPr>
        <w:drawing>
          <wp:inline distT="0" distB="0" distL="0" distR="0">
            <wp:extent cx="7557590" cy="10689336"/>
            <wp:effectExtent l="0" t="0" r="0" b="0"/>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12" cstate="print"/>
                    <a:stretch>
                      <a:fillRect/>
                    </a:stretch>
                  </pic:blipFill>
                  <pic:spPr>
                    <a:xfrm>
                      <a:off x="0" y="0"/>
                      <a:ext cx="7557590" cy="10689336"/>
                    </a:xfrm>
                    <a:prstGeom prst="rect">
                      <a:avLst/>
                    </a:prstGeom>
                  </pic:spPr>
                </pic:pic>
              </a:graphicData>
            </a:graphic>
          </wp:inline>
        </w:drawing>
      </w:r>
      <w:r>
        <w:rPr>
          <w:rFonts w:ascii="Times New Roman"/>
          <w:sz w:val="20"/>
        </w:rPr>
      </w:r>
    </w:p>
    <w:sectPr>
      <w:pgSz w:w="11910" w:h="1684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2024-04-16T13:24:42Z</dcterms:created>
  <dcterms:modified xsi:type="dcterms:W3CDTF">2024-04-16T13:24:42Z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LastSaved">
    <vt:filetime>2024-04-16T00:00:00Z</vt:filetime>
  </property>
</Properties>
</file>