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48EC" w14:textId="77777777" w:rsidR="00015845" w:rsidRPr="003F3D0A" w:rsidRDefault="00015845" w:rsidP="00015845">
      <w:pPr>
        <w:spacing w:after="120" w:line="240" w:lineRule="auto"/>
        <w:jc w:val="center"/>
        <w:rPr>
          <w:rFonts w:ascii="Calibri" w:eastAsia="Times New Roman" w:hAnsi="Calibri" w:cs="Times New Roman"/>
          <w:b/>
          <w:bCs/>
          <w:caps/>
          <w:sz w:val="28"/>
          <w:szCs w:val="24"/>
          <w:lang w:eastAsia="cs-CZ"/>
        </w:rPr>
      </w:pPr>
      <w:r w:rsidRPr="003F3D0A">
        <w:rPr>
          <w:rFonts w:ascii="Calibri" w:eastAsia="Times New Roman" w:hAnsi="Calibri" w:cs="Times New Roman"/>
          <w:b/>
          <w:bCs/>
          <w:caps/>
          <w:sz w:val="28"/>
          <w:szCs w:val="24"/>
          <w:lang w:eastAsia="cs-CZ"/>
        </w:rPr>
        <w:t>Kupní smlouva</w:t>
      </w:r>
    </w:p>
    <w:p w14:paraId="096749A0" w14:textId="77777777" w:rsidR="00015845" w:rsidRPr="003F3D0A" w:rsidRDefault="00015845" w:rsidP="00015845">
      <w:pPr>
        <w:keepNext/>
        <w:spacing w:before="240" w:after="0" w:line="240" w:lineRule="auto"/>
        <w:jc w:val="center"/>
        <w:rPr>
          <w:rFonts w:ascii="Calibri" w:eastAsia="Times New Roman" w:hAnsi="Calibri" w:cs="Times New Roman"/>
          <w:b/>
          <w:sz w:val="24"/>
          <w:szCs w:val="20"/>
          <w:lang w:eastAsia="cs-CZ"/>
        </w:rPr>
      </w:pPr>
      <w:r w:rsidRPr="003F3D0A">
        <w:rPr>
          <w:rFonts w:ascii="Calibri" w:eastAsia="Times New Roman" w:hAnsi="Calibri" w:cs="Times New Roman"/>
          <w:sz w:val="24"/>
          <w:szCs w:val="20"/>
          <w:lang w:eastAsia="cs-CZ"/>
        </w:rPr>
        <w:t>I</w:t>
      </w:r>
      <w:r w:rsidRPr="003F3D0A">
        <w:rPr>
          <w:rFonts w:ascii="Calibri" w:eastAsia="Times New Roman" w:hAnsi="Calibri" w:cs="Times New Roman"/>
          <w:b/>
          <w:sz w:val="24"/>
          <w:szCs w:val="20"/>
          <w:lang w:eastAsia="cs-CZ"/>
        </w:rPr>
        <w:t>.</w:t>
      </w:r>
    </w:p>
    <w:p w14:paraId="5A8021F7" w14:textId="77777777" w:rsidR="00015845" w:rsidRPr="003F3D0A" w:rsidRDefault="00015845" w:rsidP="00015845">
      <w:pPr>
        <w:keepNext/>
        <w:tabs>
          <w:tab w:val="left" w:pos="-2410"/>
        </w:tabs>
        <w:spacing w:after="120" w:line="240" w:lineRule="auto"/>
        <w:ind w:left="284" w:hanging="284"/>
        <w:jc w:val="center"/>
        <w:outlineLvl w:val="3"/>
        <w:rPr>
          <w:rFonts w:ascii="Calibri" w:eastAsia="Times New Roman" w:hAnsi="Calibri" w:cs="Times New Roman"/>
          <w:b/>
          <w:bCs/>
          <w:sz w:val="24"/>
          <w:szCs w:val="24"/>
          <w:lang w:eastAsia="cs-CZ"/>
        </w:rPr>
      </w:pPr>
      <w:r w:rsidRPr="003F3D0A">
        <w:rPr>
          <w:rFonts w:ascii="Calibri" w:eastAsia="Times New Roman" w:hAnsi="Calibri" w:cs="Times New Roman"/>
          <w:b/>
          <w:bCs/>
          <w:sz w:val="24"/>
          <w:szCs w:val="24"/>
          <w:lang w:eastAsia="cs-CZ"/>
        </w:rPr>
        <w:t>Smluvní strany</w:t>
      </w:r>
    </w:p>
    <w:p w14:paraId="00A3EC55" w14:textId="77777777" w:rsidR="00015845" w:rsidRPr="003F3D0A" w:rsidRDefault="00015845" w:rsidP="00015845">
      <w:pPr>
        <w:numPr>
          <w:ilvl w:val="0"/>
          <w:numId w:val="22"/>
        </w:numPr>
        <w:tabs>
          <w:tab w:val="left" w:pos="993"/>
          <w:tab w:val="left" w:pos="2835"/>
        </w:tabs>
        <w:spacing w:after="0" w:line="240" w:lineRule="auto"/>
        <w:contextualSpacing/>
        <w:jc w:val="both"/>
        <w:rPr>
          <w:rFonts w:ascii="Calibri" w:eastAsia="Times New Roman" w:hAnsi="Calibri" w:cs="Times New Roman"/>
          <w:b/>
          <w:sz w:val="24"/>
          <w:szCs w:val="24"/>
          <w:lang w:eastAsia="cs-CZ"/>
        </w:rPr>
      </w:pPr>
      <w:r w:rsidRPr="003F3D0A">
        <w:rPr>
          <w:rFonts w:ascii="Calibri" w:eastAsia="Times New Roman" w:hAnsi="Calibri" w:cs="Times New Roman"/>
          <w:b/>
          <w:sz w:val="24"/>
          <w:szCs w:val="24"/>
          <w:lang w:eastAsia="cs-CZ"/>
        </w:rPr>
        <w:t>Vyšší odborná škola lesnická a Střední lesnická škola Bedřicha Schwarzenberga, Písek, Lesnická 55</w:t>
      </w:r>
    </w:p>
    <w:p w14:paraId="2BAE2610" w14:textId="77777777" w:rsidR="00015845" w:rsidRPr="003F3D0A" w:rsidRDefault="00015845" w:rsidP="00015845">
      <w:pPr>
        <w:tabs>
          <w:tab w:val="left" w:pos="993"/>
          <w:tab w:val="left" w:pos="2835"/>
        </w:tabs>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Se sídlem:</w:t>
      </w:r>
      <w:r w:rsidRPr="003F3D0A">
        <w:rPr>
          <w:rFonts w:ascii="Calibri" w:eastAsia="Times New Roman" w:hAnsi="Calibri" w:cs="Times New Roman"/>
          <w:lang w:eastAsia="cs-CZ"/>
        </w:rPr>
        <w:tab/>
        <w:t>Lesnická 55, 397 01 Písek</w:t>
      </w:r>
    </w:p>
    <w:p w14:paraId="52F6FB98" w14:textId="77777777" w:rsidR="00015845" w:rsidRPr="003F3D0A" w:rsidRDefault="00015845" w:rsidP="00015845">
      <w:pPr>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Zastoupená:</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t>PhDr. Michalem Grusem, ředitelem školy</w:t>
      </w:r>
    </w:p>
    <w:p w14:paraId="681EDC02" w14:textId="77777777" w:rsidR="00015845" w:rsidRPr="003F3D0A" w:rsidRDefault="00015845" w:rsidP="00015845">
      <w:pPr>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IČ:</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t>60869861</w:t>
      </w:r>
    </w:p>
    <w:p w14:paraId="02EB1C89" w14:textId="77777777" w:rsidR="00015845" w:rsidRPr="003F3D0A" w:rsidRDefault="00015845" w:rsidP="00015845">
      <w:pPr>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DIČ:</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t>CZ60869861</w:t>
      </w:r>
    </w:p>
    <w:p w14:paraId="10B26527" w14:textId="77777777" w:rsidR="00015845" w:rsidRPr="003F3D0A" w:rsidRDefault="00015845" w:rsidP="00015845">
      <w:pPr>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 xml:space="preserve">Bankovní </w:t>
      </w:r>
      <w:proofErr w:type="gramStart"/>
      <w:r w:rsidRPr="003F3D0A">
        <w:rPr>
          <w:rFonts w:ascii="Calibri" w:eastAsia="Times New Roman" w:hAnsi="Calibri" w:cs="Times New Roman"/>
          <w:lang w:eastAsia="cs-CZ"/>
        </w:rPr>
        <w:t xml:space="preserve">spojení:   </w:t>
      </w:r>
      <w:proofErr w:type="gramEnd"/>
      <w:r w:rsidRPr="003F3D0A">
        <w:rPr>
          <w:rFonts w:ascii="Calibri" w:eastAsia="Times New Roman" w:hAnsi="Calibri" w:cs="Times New Roman"/>
          <w:lang w:eastAsia="cs-CZ"/>
        </w:rPr>
        <w:t xml:space="preserve">              ČSOB Písek.</w:t>
      </w:r>
    </w:p>
    <w:p w14:paraId="26DF312F" w14:textId="77777777" w:rsidR="00015845" w:rsidRPr="003F3D0A" w:rsidRDefault="00015845" w:rsidP="00015845">
      <w:pPr>
        <w:numPr>
          <w:ilvl w:val="12"/>
          <w:numId w:val="0"/>
        </w:numPr>
        <w:spacing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 Číslo účtu:</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t>108659376/0300</w:t>
      </w:r>
    </w:p>
    <w:p w14:paraId="5B6EA267" w14:textId="77777777" w:rsidR="00015845" w:rsidRPr="003F3D0A" w:rsidRDefault="00015845" w:rsidP="00015845">
      <w:pPr>
        <w:tabs>
          <w:tab w:val="left" w:pos="426"/>
        </w:tabs>
        <w:spacing w:after="0" w:line="240" w:lineRule="auto"/>
        <w:ind w:left="425"/>
        <w:jc w:val="both"/>
        <w:rPr>
          <w:rFonts w:ascii="Calibri" w:eastAsia="Times New Roman" w:hAnsi="Calibri" w:cs="Times New Roman"/>
          <w:i/>
          <w:lang w:eastAsia="cs-CZ"/>
        </w:rPr>
      </w:pPr>
      <w:r w:rsidRPr="003F3D0A">
        <w:rPr>
          <w:rFonts w:ascii="Calibri" w:eastAsia="Times New Roman" w:hAnsi="Calibri" w:cs="Times New Roman"/>
          <w:i/>
          <w:lang w:eastAsia="cs-CZ"/>
        </w:rPr>
        <w:t>(dále jen „kupující“)</w:t>
      </w:r>
    </w:p>
    <w:p w14:paraId="3E592A73" w14:textId="77777777" w:rsidR="00015845" w:rsidRPr="003F3D0A" w:rsidRDefault="00015845" w:rsidP="00015845">
      <w:pPr>
        <w:tabs>
          <w:tab w:val="left" w:pos="2835"/>
        </w:tabs>
        <w:spacing w:before="120" w:after="120" w:line="240" w:lineRule="auto"/>
        <w:ind w:left="357"/>
        <w:rPr>
          <w:rFonts w:ascii="Calibri" w:eastAsia="Times New Roman" w:hAnsi="Calibri" w:cs="Times New Roman"/>
          <w:sz w:val="24"/>
          <w:szCs w:val="24"/>
          <w:lang w:eastAsia="cs-CZ"/>
        </w:rPr>
      </w:pPr>
      <w:r w:rsidRPr="003F3D0A">
        <w:rPr>
          <w:rFonts w:ascii="Calibri" w:eastAsia="Times New Roman" w:hAnsi="Calibri" w:cs="Times New Roman"/>
          <w:sz w:val="24"/>
          <w:szCs w:val="24"/>
          <w:lang w:eastAsia="cs-CZ"/>
        </w:rPr>
        <w:t>a</w:t>
      </w:r>
    </w:p>
    <w:p w14:paraId="7DBE603B" w14:textId="77777777" w:rsidR="00015845" w:rsidRDefault="00015845" w:rsidP="00015845">
      <w:pPr>
        <w:tabs>
          <w:tab w:val="left" w:pos="9214"/>
          <w:tab w:val="right" w:pos="9576"/>
        </w:tabs>
        <w:spacing w:after="0" w:line="240" w:lineRule="auto"/>
        <w:ind w:left="-397"/>
        <w:rPr>
          <w:rFonts w:ascii="Times New Roman" w:eastAsia="Times New Roman" w:hAnsi="Times New Roman" w:cs="Times New Roman"/>
          <w:bCs/>
          <w:iCs/>
          <w:sz w:val="24"/>
          <w:szCs w:val="24"/>
          <w:lang w:eastAsia="cs-CZ"/>
        </w:rPr>
      </w:pPr>
      <w:r>
        <w:rPr>
          <w:rFonts w:ascii="Times New Roman" w:eastAsia="Times New Roman" w:hAnsi="Times New Roman" w:cs="Times New Roman"/>
          <w:bCs/>
          <w:iCs/>
          <w:sz w:val="24"/>
          <w:szCs w:val="24"/>
          <w:lang w:eastAsia="cs-CZ"/>
        </w:rPr>
        <w:t xml:space="preserve">             </w:t>
      </w:r>
    </w:p>
    <w:p w14:paraId="5562CEB6" w14:textId="6A8FC14C" w:rsidR="001051CD" w:rsidRPr="00195E87" w:rsidRDefault="001051CD" w:rsidP="00015845">
      <w:pPr>
        <w:tabs>
          <w:tab w:val="left" w:pos="9214"/>
          <w:tab w:val="right" w:pos="9576"/>
        </w:tabs>
        <w:spacing w:after="0" w:line="240" w:lineRule="auto"/>
        <w:ind w:left="-397"/>
        <w:rPr>
          <w:rFonts w:eastAsia="Times New Roman" w:cs="Times New Roman"/>
          <w:bCs/>
          <w:iCs/>
          <w:sz w:val="24"/>
          <w:szCs w:val="24"/>
          <w:lang w:eastAsia="cs-CZ"/>
        </w:rPr>
      </w:pPr>
      <w:r>
        <w:rPr>
          <w:rFonts w:eastAsia="Times New Roman" w:cs="Times New Roman"/>
          <w:bCs/>
          <w:iCs/>
          <w:sz w:val="24"/>
          <w:szCs w:val="24"/>
          <w:lang w:eastAsia="cs-CZ"/>
        </w:rPr>
        <w:t xml:space="preserve">               </w:t>
      </w:r>
      <w:proofErr w:type="spellStart"/>
      <w:r w:rsidR="00195E87" w:rsidRPr="00195E87">
        <w:rPr>
          <w:rFonts w:eastAsia="Times New Roman" w:cs="Times New Roman"/>
          <w:bCs/>
          <w:iCs/>
          <w:sz w:val="24"/>
          <w:szCs w:val="24"/>
          <w:lang w:eastAsia="cs-CZ"/>
        </w:rPr>
        <w:t>Invida</w:t>
      </w:r>
      <w:proofErr w:type="spellEnd"/>
      <w:r w:rsidR="00195E87" w:rsidRPr="00195E87">
        <w:rPr>
          <w:rFonts w:eastAsia="Times New Roman" w:cs="Times New Roman"/>
          <w:bCs/>
          <w:iCs/>
          <w:sz w:val="24"/>
          <w:szCs w:val="24"/>
          <w:lang w:eastAsia="cs-CZ"/>
        </w:rPr>
        <w:t xml:space="preserve"> s.r.o.</w:t>
      </w:r>
    </w:p>
    <w:p w14:paraId="157A8F6F" w14:textId="424E1D5F" w:rsidR="00015845" w:rsidRPr="005E4ACD" w:rsidRDefault="00015845" w:rsidP="00015845">
      <w:pPr>
        <w:tabs>
          <w:tab w:val="left" w:pos="9214"/>
          <w:tab w:val="right" w:pos="9576"/>
        </w:tabs>
        <w:spacing w:after="0" w:line="240" w:lineRule="auto"/>
        <w:ind w:left="-397"/>
        <w:rPr>
          <w:rFonts w:eastAsia="Times New Roman" w:cs="Times New Roman"/>
          <w:bCs/>
          <w:iCs/>
          <w:lang w:eastAsia="cs-CZ"/>
        </w:rPr>
      </w:pPr>
      <w:r w:rsidRPr="00195E87">
        <w:rPr>
          <w:rFonts w:eastAsia="Times New Roman" w:cs="Times New Roman"/>
          <w:bCs/>
          <w:iCs/>
          <w:sz w:val="24"/>
          <w:szCs w:val="24"/>
          <w:lang w:eastAsia="cs-CZ"/>
        </w:rPr>
        <w:t xml:space="preserve">               Se </w:t>
      </w:r>
      <w:proofErr w:type="gramStart"/>
      <w:r w:rsidRPr="00195E87">
        <w:rPr>
          <w:rFonts w:eastAsia="Times New Roman" w:cs="Times New Roman"/>
          <w:bCs/>
          <w:iCs/>
          <w:sz w:val="24"/>
          <w:szCs w:val="24"/>
          <w:lang w:eastAsia="cs-CZ"/>
        </w:rPr>
        <w:t xml:space="preserve">sídlem:  </w:t>
      </w:r>
      <w:r w:rsidR="00195E87" w:rsidRPr="00195E87">
        <w:rPr>
          <w:rFonts w:eastAsia="Times New Roman" w:cs="Times New Roman"/>
          <w:bCs/>
          <w:iCs/>
          <w:sz w:val="24"/>
          <w:szCs w:val="24"/>
          <w:lang w:eastAsia="cs-CZ"/>
        </w:rPr>
        <w:t>Chudenická</w:t>
      </w:r>
      <w:proofErr w:type="gramEnd"/>
      <w:r w:rsidR="00195E87" w:rsidRPr="00195E87">
        <w:rPr>
          <w:rFonts w:eastAsia="Times New Roman" w:cs="Times New Roman"/>
          <w:bCs/>
          <w:iCs/>
          <w:sz w:val="24"/>
          <w:szCs w:val="24"/>
          <w:lang w:eastAsia="cs-CZ"/>
        </w:rPr>
        <w:t xml:space="preserve"> 1061/26, 102 00 Praha</w:t>
      </w:r>
    </w:p>
    <w:p w14:paraId="19DD48E1" w14:textId="2A9920B9" w:rsidR="00015845" w:rsidRPr="005E4ACD" w:rsidRDefault="00015845" w:rsidP="00015845">
      <w:pPr>
        <w:tabs>
          <w:tab w:val="left" w:pos="435"/>
          <w:tab w:val="left" w:pos="9214"/>
          <w:tab w:val="right" w:pos="9576"/>
        </w:tabs>
        <w:spacing w:after="0" w:line="240" w:lineRule="auto"/>
        <w:ind w:left="-397"/>
        <w:rPr>
          <w:rFonts w:eastAsia="Times New Roman" w:cs="Times New Roman"/>
          <w:bCs/>
          <w:iCs/>
          <w:sz w:val="24"/>
          <w:szCs w:val="24"/>
          <w:lang w:eastAsia="cs-CZ"/>
        </w:rPr>
      </w:pPr>
      <w:r w:rsidRPr="005E4ACD">
        <w:rPr>
          <w:rFonts w:eastAsia="Times New Roman" w:cs="Times New Roman"/>
          <w:bCs/>
          <w:iCs/>
          <w:lang w:eastAsia="cs-CZ"/>
        </w:rPr>
        <w:tab/>
      </w:r>
      <w:proofErr w:type="gramStart"/>
      <w:r w:rsidRPr="005E4ACD">
        <w:rPr>
          <w:rFonts w:eastAsia="Times New Roman" w:cs="Times New Roman"/>
          <w:bCs/>
          <w:iCs/>
          <w:lang w:eastAsia="cs-CZ"/>
        </w:rPr>
        <w:t xml:space="preserve">Zastoupená:  </w:t>
      </w:r>
      <w:r w:rsidR="00195E87">
        <w:rPr>
          <w:rFonts w:eastAsia="Times New Roman" w:cs="Times New Roman"/>
          <w:bCs/>
          <w:iCs/>
          <w:lang w:eastAsia="cs-CZ"/>
        </w:rPr>
        <w:t>Ing.</w:t>
      </w:r>
      <w:proofErr w:type="gramEnd"/>
      <w:r w:rsidR="00195E87">
        <w:rPr>
          <w:rFonts w:eastAsia="Times New Roman" w:cs="Times New Roman"/>
          <w:bCs/>
          <w:iCs/>
          <w:lang w:eastAsia="cs-CZ"/>
        </w:rPr>
        <w:t xml:space="preserve"> Martin</w:t>
      </w:r>
      <w:r w:rsidR="00416C7B">
        <w:rPr>
          <w:rFonts w:eastAsia="Times New Roman" w:cs="Times New Roman"/>
          <w:bCs/>
          <w:iCs/>
          <w:lang w:eastAsia="cs-CZ"/>
        </w:rPr>
        <w:t xml:space="preserve">em </w:t>
      </w:r>
      <w:r w:rsidR="00195E87">
        <w:rPr>
          <w:rFonts w:eastAsia="Times New Roman" w:cs="Times New Roman"/>
          <w:bCs/>
          <w:iCs/>
          <w:lang w:eastAsia="cs-CZ"/>
        </w:rPr>
        <w:t>Mach</w:t>
      </w:r>
      <w:r w:rsidR="00416C7B">
        <w:rPr>
          <w:rFonts w:eastAsia="Times New Roman" w:cs="Times New Roman"/>
          <w:bCs/>
          <w:iCs/>
          <w:lang w:eastAsia="cs-CZ"/>
        </w:rPr>
        <w:t>em, jednatelem</w:t>
      </w:r>
    </w:p>
    <w:p w14:paraId="59419204" w14:textId="692765BE" w:rsidR="00015845" w:rsidRPr="005E4ACD" w:rsidRDefault="00015845" w:rsidP="00015845">
      <w:pPr>
        <w:spacing w:after="0" w:line="240" w:lineRule="auto"/>
        <w:ind w:left="426"/>
        <w:jc w:val="both"/>
        <w:rPr>
          <w:rFonts w:eastAsia="Times New Roman" w:cs="Times New Roman"/>
          <w:lang w:eastAsia="cs-CZ"/>
        </w:rPr>
      </w:pPr>
      <w:r w:rsidRPr="005E4ACD">
        <w:rPr>
          <w:rFonts w:eastAsia="Times New Roman" w:cs="Times New Roman"/>
          <w:lang w:eastAsia="cs-CZ"/>
        </w:rPr>
        <w:t>IČ:</w:t>
      </w:r>
      <w:r w:rsidRPr="005E4ACD">
        <w:rPr>
          <w:rFonts w:eastAsia="Times New Roman" w:cs="Times New Roman"/>
          <w:lang w:eastAsia="cs-CZ"/>
        </w:rPr>
        <w:tab/>
      </w:r>
      <w:r w:rsidR="00195E87">
        <w:rPr>
          <w:rFonts w:eastAsia="Times New Roman" w:cs="Times New Roman"/>
          <w:lang w:eastAsia="cs-CZ"/>
        </w:rPr>
        <w:t>05749794</w:t>
      </w:r>
      <w:r w:rsidRPr="005E4ACD">
        <w:rPr>
          <w:rFonts w:eastAsia="Times New Roman" w:cs="Times New Roman"/>
          <w:lang w:eastAsia="cs-CZ"/>
        </w:rPr>
        <w:tab/>
      </w:r>
      <w:r w:rsidRPr="005E4ACD">
        <w:rPr>
          <w:rFonts w:eastAsia="Times New Roman" w:cs="Times New Roman"/>
          <w:lang w:eastAsia="cs-CZ"/>
        </w:rPr>
        <w:tab/>
      </w:r>
    </w:p>
    <w:p w14:paraId="438B78B9" w14:textId="50A37ABA" w:rsidR="00015845" w:rsidRDefault="00015845" w:rsidP="00015845">
      <w:pPr>
        <w:spacing w:after="0" w:line="240" w:lineRule="auto"/>
        <w:ind w:left="426"/>
        <w:jc w:val="both"/>
        <w:rPr>
          <w:rFonts w:eastAsia="Times New Roman" w:cs="Times New Roman"/>
          <w:lang w:eastAsia="cs-CZ"/>
        </w:rPr>
      </w:pPr>
      <w:r w:rsidRPr="005E4ACD">
        <w:rPr>
          <w:rFonts w:eastAsia="Times New Roman" w:cs="Times New Roman"/>
          <w:lang w:eastAsia="cs-CZ"/>
        </w:rPr>
        <w:t>DIČ:</w:t>
      </w:r>
      <w:r w:rsidR="00195E87">
        <w:rPr>
          <w:rFonts w:eastAsia="Times New Roman" w:cs="Times New Roman"/>
          <w:lang w:eastAsia="cs-CZ"/>
        </w:rPr>
        <w:t xml:space="preserve"> CZ05749794</w:t>
      </w:r>
      <w:r w:rsidRPr="003F3D0A">
        <w:rPr>
          <w:rFonts w:eastAsia="Times New Roman" w:cs="Times New Roman"/>
          <w:lang w:eastAsia="cs-CZ"/>
        </w:rPr>
        <w:tab/>
      </w:r>
      <w:r w:rsidRPr="003F3D0A">
        <w:rPr>
          <w:rFonts w:eastAsia="Times New Roman" w:cs="Times New Roman"/>
          <w:lang w:eastAsia="cs-CZ"/>
        </w:rPr>
        <w:tab/>
      </w:r>
    </w:p>
    <w:p w14:paraId="58A31FCE" w14:textId="3CB01867" w:rsidR="00015845" w:rsidRPr="003F3D0A" w:rsidRDefault="00015845" w:rsidP="00015845">
      <w:pPr>
        <w:spacing w:after="0" w:line="240" w:lineRule="auto"/>
        <w:ind w:left="426"/>
        <w:jc w:val="both"/>
        <w:rPr>
          <w:rFonts w:eastAsia="Times New Roman" w:cs="Times New Roman"/>
          <w:lang w:eastAsia="cs-CZ"/>
        </w:rPr>
      </w:pPr>
      <w:r>
        <w:rPr>
          <w:rFonts w:eastAsia="Times New Roman" w:cs="Times New Roman"/>
          <w:lang w:eastAsia="cs-CZ"/>
        </w:rPr>
        <w:t>Bankovní spojení:</w:t>
      </w:r>
      <w:r>
        <w:rPr>
          <w:rFonts w:eastAsia="Times New Roman" w:cs="Times New Roman"/>
          <w:lang w:eastAsia="cs-CZ"/>
        </w:rPr>
        <w:tab/>
      </w:r>
      <w:r w:rsidR="00195E87">
        <w:rPr>
          <w:rFonts w:eastAsia="Times New Roman" w:cs="Times New Roman"/>
          <w:lang w:eastAsia="cs-CZ"/>
        </w:rPr>
        <w:t>Fio Banka a.s.</w:t>
      </w:r>
      <w:r>
        <w:rPr>
          <w:rFonts w:eastAsia="Times New Roman" w:cs="Times New Roman"/>
          <w:lang w:eastAsia="cs-CZ"/>
        </w:rPr>
        <w:t xml:space="preserve">             </w:t>
      </w:r>
    </w:p>
    <w:p w14:paraId="0508106F" w14:textId="7D0F7721" w:rsidR="00015845" w:rsidRPr="003F3D0A" w:rsidRDefault="00015845" w:rsidP="00015845">
      <w:pPr>
        <w:tabs>
          <w:tab w:val="left" w:pos="426"/>
          <w:tab w:val="left" w:pos="2977"/>
        </w:tabs>
        <w:spacing w:after="0" w:line="240" w:lineRule="auto"/>
        <w:contextualSpacing/>
        <w:jc w:val="both"/>
        <w:rPr>
          <w:rFonts w:ascii="Calibri" w:eastAsia="Times New Roman" w:hAnsi="Calibri" w:cs="Times New Roman"/>
          <w:lang w:eastAsia="cs-CZ"/>
        </w:rPr>
      </w:pPr>
      <w:r>
        <w:rPr>
          <w:rFonts w:ascii="Calibri" w:eastAsia="Times New Roman" w:hAnsi="Calibri" w:cs="Times New Roman"/>
          <w:lang w:eastAsia="cs-CZ"/>
        </w:rPr>
        <w:t xml:space="preserve">        Číslo účtu: </w:t>
      </w:r>
      <w:r w:rsidR="00195E87">
        <w:rPr>
          <w:rFonts w:ascii="Calibri" w:eastAsia="Times New Roman" w:hAnsi="Calibri" w:cs="Times New Roman"/>
          <w:lang w:eastAsia="cs-CZ"/>
        </w:rPr>
        <w:t>2401153285/2010</w:t>
      </w:r>
      <w:r>
        <w:rPr>
          <w:rFonts w:ascii="Calibri" w:eastAsia="Times New Roman" w:hAnsi="Calibri" w:cs="Times New Roman"/>
          <w:lang w:eastAsia="cs-CZ"/>
        </w:rPr>
        <w:t xml:space="preserve">                             </w:t>
      </w:r>
    </w:p>
    <w:p w14:paraId="216B29B3" w14:textId="77777777" w:rsidR="00015845" w:rsidRDefault="00015845" w:rsidP="00015845">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(dále jen „prodávající“) </w:t>
      </w:r>
    </w:p>
    <w:p w14:paraId="272B746C" w14:textId="77777777" w:rsidR="00015845" w:rsidRPr="003F3D0A" w:rsidRDefault="00015845" w:rsidP="00015845">
      <w:pPr>
        <w:numPr>
          <w:ilvl w:val="12"/>
          <w:numId w:val="0"/>
        </w:numPr>
        <w:tabs>
          <w:tab w:val="left" w:pos="426"/>
          <w:tab w:val="left" w:pos="2977"/>
        </w:tabs>
        <w:spacing w:after="0" w:line="240" w:lineRule="auto"/>
        <w:ind w:left="360"/>
        <w:jc w:val="center"/>
        <w:rPr>
          <w:rFonts w:ascii="Calibri" w:eastAsia="Times New Roman" w:hAnsi="Calibri" w:cs="Times New Roman"/>
          <w:lang w:eastAsia="cs-CZ"/>
        </w:rPr>
      </w:pPr>
      <w:r>
        <w:rPr>
          <w:rFonts w:ascii="Calibri" w:eastAsia="Times New Roman" w:hAnsi="Calibri" w:cs="Times New Roman"/>
          <w:b/>
          <w:lang w:eastAsia="cs-CZ"/>
        </w:rPr>
        <w:t>I</w:t>
      </w:r>
      <w:r w:rsidRPr="003F3D0A">
        <w:rPr>
          <w:rFonts w:ascii="Calibri" w:eastAsia="Times New Roman" w:hAnsi="Calibri" w:cs="Times New Roman"/>
          <w:b/>
          <w:lang w:eastAsia="cs-CZ"/>
        </w:rPr>
        <w:t>I.</w:t>
      </w:r>
    </w:p>
    <w:p w14:paraId="491E1625" w14:textId="77777777" w:rsidR="00015845" w:rsidRPr="003F3D0A" w:rsidRDefault="00015845" w:rsidP="00015845">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3F3D0A">
        <w:rPr>
          <w:rFonts w:ascii="Calibri" w:eastAsia="Times New Roman" w:hAnsi="Calibri" w:cs="Times New Roman"/>
          <w:b/>
          <w:bCs/>
          <w:lang w:eastAsia="cs-CZ"/>
        </w:rPr>
        <w:t>Základní ustanovení</w:t>
      </w:r>
    </w:p>
    <w:p w14:paraId="22446B26" w14:textId="77777777" w:rsidR="00015845" w:rsidRPr="003F3D0A" w:rsidRDefault="00015845" w:rsidP="00015845">
      <w:pPr>
        <w:keepLines/>
        <w:numPr>
          <w:ilvl w:val="0"/>
          <w:numId w:val="12"/>
        </w:numPr>
        <w:tabs>
          <w:tab w:val="left" w:pos="426"/>
          <w:tab w:val="left" w:pos="1701"/>
        </w:tabs>
        <w:spacing w:after="120" w:line="240" w:lineRule="auto"/>
        <w:jc w:val="both"/>
        <w:rPr>
          <w:rFonts w:ascii="Calibri" w:eastAsia="Times New Roman" w:hAnsi="Calibri" w:cs="Times New Roman"/>
          <w:b/>
          <w:caps/>
          <w:lang w:eastAsia="cs-CZ"/>
        </w:rPr>
      </w:pPr>
      <w:r w:rsidRPr="003F3D0A">
        <w:rPr>
          <w:rFonts w:ascii="Calibri" w:eastAsia="Times New Roman" w:hAnsi="Calibri" w:cs="Times New Roman"/>
          <w:lang w:eastAsia="cs-CZ"/>
        </w:rPr>
        <w:t xml:space="preserve">Tato smlouva je uzavřena dle § </w:t>
      </w:r>
      <w:smartTag w:uri="urn:schemas-microsoft-com:office:smarttags" w:element="metricconverter">
        <w:smartTagPr>
          <w:attr w:name="ProductID" w:val="2079 a"/>
        </w:smartTagPr>
        <w:r w:rsidRPr="003F3D0A">
          <w:rPr>
            <w:rFonts w:ascii="Calibri" w:eastAsia="Times New Roman" w:hAnsi="Calibri" w:cs="Times New Roman"/>
            <w:lang w:eastAsia="cs-CZ"/>
          </w:rPr>
          <w:t>2079 a</w:t>
        </w:r>
      </w:smartTag>
      <w:r w:rsidRPr="003F3D0A">
        <w:rPr>
          <w:rFonts w:ascii="Calibri" w:eastAsia="Times New Roman" w:hAnsi="Calibri" w:cs="Times New Roman"/>
          <w:lang w:eastAsia="cs-CZ"/>
        </w:rPr>
        <w:t xml:space="preserve"> násl. zákona č. 89/2012, občanský zákoník (dále jen „občanský zákoník“); práva a povinnosti stran touto smlouvou neupravená se řídí příslušnými ustanoveními občanského zákoníku. </w:t>
      </w:r>
    </w:p>
    <w:p w14:paraId="35CF6540" w14:textId="77777777" w:rsidR="00015845" w:rsidRPr="003F3D0A" w:rsidRDefault="00015845" w:rsidP="00015845">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06C16EC" w14:textId="77777777" w:rsidR="00015845" w:rsidRPr="003F3D0A" w:rsidRDefault="00015845" w:rsidP="00015845">
      <w:pPr>
        <w:keepLines/>
        <w:numPr>
          <w:ilvl w:val="0"/>
          <w:numId w:val="12"/>
        </w:numPr>
        <w:tabs>
          <w:tab w:val="left" w:pos="426"/>
          <w:tab w:val="left" w:pos="1701"/>
        </w:tabs>
        <w:spacing w:before="120" w:after="120" w:line="240" w:lineRule="auto"/>
        <w:ind w:left="357" w:hanging="357"/>
        <w:jc w:val="both"/>
        <w:rPr>
          <w:rFonts w:ascii="Calibri" w:eastAsia="Times New Roman" w:hAnsi="Calibri" w:cs="Times New Roman"/>
          <w:lang w:eastAsia="cs-CZ"/>
        </w:rPr>
      </w:pPr>
      <w:r w:rsidRPr="003F3D0A">
        <w:rPr>
          <w:rFonts w:ascii="Calibri" w:eastAsia="Times New Roman" w:hAnsi="Calibri" w:cs="Times New Roman"/>
          <w:lang w:eastAsia="cs-CZ"/>
        </w:rPr>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14:paraId="7DB8514B" w14:textId="77777777" w:rsidR="00015845" w:rsidRDefault="00015845" w:rsidP="00015845">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Smluvní strany prohlašují, že osoby podepisující tuto smlouvu jsou k tomuto právnímu jednání oprávněny.</w:t>
      </w:r>
    </w:p>
    <w:p w14:paraId="2313AA4D" w14:textId="77777777" w:rsidR="00015845" w:rsidRPr="003F3D0A" w:rsidRDefault="00015845" w:rsidP="00015845">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Prodávající prohlašuje, že je odborně způsobilý k zajištění předmětu plnění podle této smlouvy.</w:t>
      </w:r>
    </w:p>
    <w:p w14:paraId="44790FC8" w14:textId="77777777" w:rsidR="00015845" w:rsidRPr="003F3D0A" w:rsidRDefault="00015845" w:rsidP="00015845">
      <w:pPr>
        <w:tabs>
          <w:tab w:val="left" w:pos="-2410"/>
        </w:tabs>
        <w:spacing w:before="120" w:after="0" w:line="240" w:lineRule="auto"/>
        <w:ind w:left="284" w:hanging="284"/>
        <w:jc w:val="center"/>
        <w:rPr>
          <w:rFonts w:ascii="Calibri" w:eastAsia="Times New Roman" w:hAnsi="Calibri" w:cs="Times New Roman"/>
          <w:b/>
          <w:lang w:eastAsia="cs-CZ"/>
        </w:rPr>
      </w:pPr>
      <w:r>
        <w:rPr>
          <w:rFonts w:ascii="Calibri" w:eastAsia="Times New Roman" w:hAnsi="Calibri" w:cs="Times New Roman"/>
          <w:b/>
          <w:lang w:eastAsia="cs-CZ"/>
        </w:rPr>
        <w:t>I</w:t>
      </w:r>
      <w:r w:rsidRPr="003F3D0A">
        <w:rPr>
          <w:rFonts w:ascii="Calibri" w:eastAsia="Times New Roman" w:hAnsi="Calibri" w:cs="Times New Roman"/>
          <w:b/>
          <w:lang w:eastAsia="cs-CZ"/>
        </w:rPr>
        <w:t>II.</w:t>
      </w:r>
    </w:p>
    <w:p w14:paraId="735F5441" w14:textId="77777777" w:rsidR="00015845" w:rsidRPr="003F3D0A" w:rsidRDefault="00015845" w:rsidP="00015845">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3F3D0A">
        <w:rPr>
          <w:rFonts w:ascii="Calibri" w:eastAsia="Times New Roman" w:hAnsi="Calibri" w:cs="Times New Roman"/>
          <w:b/>
          <w:bCs/>
          <w:lang w:eastAsia="cs-CZ"/>
        </w:rPr>
        <w:t>Účel a předmět smlouvy</w:t>
      </w:r>
    </w:p>
    <w:p w14:paraId="2B303155" w14:textId="66002D5F" w:rsidR="00015845" w:rsidRPr="003F3D0A" w:rsidRDefault="00015845" w:rsidP="00015845">
      <w:pPr>
        <w:widowControl w:val="0"/>
        <w:numPr>
          <w:ilvl w:val="0"/>
          <w:numId w:val="11"/>
        </w:numPr>
        <w:tabs>
          <w:tab w:val="left" w:pos="0"/>
          <w:tab w:val="left" w:pos="1418"/>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 xml:space="preserve">Účelem smlouvy je </w:t>
      </w:r>
      <w:r>
        <w:rPr>
          <w:rFonts w:ascii="Calibri" w:eastAsia="Times New Roman" w:hAnsi="Calibri" w:cs="Times New Roman"/>
          <w:lang w:eastAsia="x-none"/>
        </w:rPr>
        <w:t xml:space="preserve">dodávka a instalace atypického skříňového nábytku pro domov mládeže - </w:t>
      </w:r>
      <w:r w:rsidR="001051CD">
        <w:rPr>
          <w:rFonts w:ascii="Calibri" w:eastAsia="Times New Roman" w:hAnsi="Calibri" w:cs="Times New Roman"/>
          <w:lang w:eastAsia="x-none"/>
        </w:rPr>
        <w:t>2., 4. a 5</w:t>
      </w:r>
      <w:r>
        <w:rPr>
          <w:rFonts w:ascii="Calibri" w:eastAsia="Times New Roman" w:hAnsi="Calibri" w:cs="Times New Roman"/>
          <w:lang w:eastAsia="x-none"/>
        </w:rPr>
        <w:t>. patro.</w:t>
      </w:r>
      <w:r w:rsidR="001D5AE8">
        <w:rPr>
          <w:rFonts w:ascii="Calibri" w:eastAsia="Times New Roman" w:hAnsi="Calibri" w:cs="Times New Roman"/>
          <w:lang w:eastAsia="x-none"/>
        </w:rPr>
        <w:t xml:space="preserve"> (9 buněk)</w:t>
      </w:r>
    </w:p>
    <w:p w14:paraId="72E15D1F" w14:textId="4EDB4CF3" w:rsidR="00015845" w:rsidRPr="003F3D0A" w:rsidRDefault="00015845" w:rsidP="00015845">
      <w:pPr>
        <w:widowControl w:val="0"/>
        <w:numPr>
          <w:ilvl w:val="0"/>
          <w:numId w:val="11"/>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 xml:space="preserve">Předmětem plnění je dodávka </w:t>
      </w:r>
      <w:r>
        <w:rPr>
          <w:rFonts w:ascii="Calibri" w:eastAsia="Times New Roman" w:hAnsi="Calibri" w:cs="Times New Roman"/>
          <w:lang w:eastAsia="x-none"/>
        </w:rPr>
        <w:t>a  montáž nábytku a příslušenství dle technické specifikace a cenové nabídky ze dne</w:t>
      </w:r>
      <w:r w:rsidR="00195E87">
        <w:rPr>
          <w:rFonts w:ascii="Calibri" w:eastAsia="Times New Roman" w:hAnsi="Calibri" w:cs="Times New Roman"/>
          <w:lang w:eastAsia="x-none"/>
        </w:rPr>
        <w:t xml:space="preserve"> 9. 4. 2024</w:t>
      </w:r>
      <w:r w:rsidRPr="003F3D0A">
        <w:rPr>
          <w:rFonts w:ascii="Calibri" w:eastAsia="Times New Roman" w:hAnsi="Calibri" w:cs="Times New Roman"/>
          <w:lang w:val="x-none" w:eastAsia="x-none"/>
        </w:rPr>
        <w:t xml:space="preserve"> </w:t>
      </w:r>
    </w:p>
    <w:p w14:paraId="4ABE66E5" w14:textId="77777777" w:rsidR="00015845" w:rsidRPr="003F3D0A" w:rsidRDefault="00015845" w:rsidP="00015845">
      <w:pPr>
        <w:widowControl w:val="0"/>
        <w:numPr>
          <w:ilvl w:val="0"/>
          <w:numId w:val="11"/>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Prodávající se zavazuje umožnit kupujícímu nabýt vlastnické právo k </w:t>
      </w:r>
      <w:r w:rsidRPr="003F3D0A">
        <w:rPr>
          <w:rFonts w:ascii="Calibri" w:eastAsia="Times New Roman" w:hAnsi="Calibri" w:cs="Times New Roman"/>
          <w:lang w:eastAsia="x-none"/>
        </w:rPr>
        <w:t>předmětu plnění</w:t>
      </w:r>
      <w:r w:rsidRPr="003F3D0A">
        <w:rPr>
          <w:rFonts w:ascii="Calibri" w:eastAsia="Times New Roman" w:hAnsi="Calibri" w:cs="Times New Roman"/>
          <w:lang w:val="x-none" w:eastAsia="x-none"/>
        </w:rPr>
        <w:t>,</w:t>
      </w:r>
      <w:r>
        <w:rPr>
          <w:rFonts w:ascii="Calibri" w:eastAsia="Times New Roman" w:hAnsi="Calibri" w:cs="Times New Roman"/>
          <w:lang w:eastAsia="x-none"/>
        </w:rPr>
        <w:t>(dále též zboží</w:t>
      </w:r>
      <w:r w:rsidRPr="003F3D0A">
        <w:rPr>
          <w:rFonts w:ascii="Calibri" w:eastAsia="Times New Roman" w:hAnsi="Calibri" w:cs="Times New Roman"/>
          <w:lang w:val="x-none" w:eastAsia="x-none"/>
        </w:rPr>
        <w:t>). Kupující se zavazuje zboží převzít a zaplatit za ně prodávajícímu kupní cenu dle čl. IV. této smlouvy.</w:t>
      </w:r>
    </w:p>
    <w:p w14:paraId="057E4A1E" w14:textId="77777777" w:rsidR="00015845" w:rsidRPr="003F3D0A" w:rsidRDefault="00015845" w:rsidP="00015845">
      <w:pPr>
        <w:keepNext/>
        <w:widowControl w:val="0"/>
        <w:tabs>
          <w:tab w:val="left" w:pos="-2410"/>
        </w:tabs>
        <w:spacing w:before="240" w:after="0" w:line="240" w:lineRule="auto"/>
        <w:ind w:left="284" w:hanging="284"/>
        <w:jc w:val="center"/>
        <w:rPr>
          <w:rFonts w:ascii="Calibri" w:eastAsia="Times New Roman" w:hAnsi="Calibri" w:cs="Times New Roman"/>
          <w:b/>
          <w:lang w:eastAsia="cs-CZ"/>
        </w:rPr>
      </w:pPr>
      <w:r>
        <w:rPr>
          <w:rFonts w:ascii="Calibri" w:eastAsia="Times New Roman" w:hAnsi="Calibri" w:cs="Times New Roman"/>
          <w:b/>
          <w:lang w:eastAsia="cs-CZ"/>
        </w:rPr>
        <w:lastRenderedPageBreak/>
        <w:t>IV.</w:t>
      </w:r>
    </w:p>
    <w:p w14:paraId="58EE1C17" w14:textId="77777777" w:rsidR="00015845" w:rsidRPr="003F3D0A" w:rsidRDefault="00015845" w:rsidP="00015845">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3F3D0A">
        <w:rPr>
          <w:rFonts w:ascii="Calibri" w:eastAsia="Times New Roman" w:hAnsi="Calibri" w:cs="Times New Roman"/>
          <w:b/>
          <w:bCs/>
          <w:lang w:eastAsia="cs-CZ"/>
        </w:rPr>
        <w:t>Kupní cena</w:t>
      </w:r>
    </w:p>
    <w:p w14:paraId="0AF93593" w14:textId="158910B6" w:rsidR="00015845" w:rsidRPr="00015845" w:rsidRDefault="00015845" w:rsidP="00015845">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Kupní cena za plnění dle této smlouvy je sjednána dohodou smluvních stran a činí</w:t>
      </w:r>
      <w:r>
        <w:rPr>
          <w:rFonts w:ascii="Calibri" w:eastAsia="Times New Roman" w:hAnsi="Calibri" w:cs="Times New Roman"/>
          <w:lang w:eastAsia="x-none"/>
        </w:rPr>
        <w:t xml:space="preserve">: </w:t>
      </w:r>
    </w:p>
    <w:p w14:paraId="72AD6B23" w14:textId="77777777" w:rsidR="00015845" w:rsidRPr="00015845" w:rsidRDefault="00015845" w:rsidP="00015845">
      <w:pPr>
        <w:pStyle w:val="Odstavecseseznamem"/>
        <w:tabs>
          <w:tab w:val="num" w:pos="397"/>
        </w:tabs>
        <w:spacing w:before="120" w:after="120" w:line="312" w:lineRule="auto"/>
        <w:ind w:left="1440"/>
        <w:jc w:val="both"/>
        <w:rPr>
          <w:rFonts w:ascii="Verdana" w:eastAsia="Times New Roman" w:hAnsi="Verdana" w:cs="Times New Roman"/>
          <w:sz w:val="17"/>
          <w:szCs w:val="17"/>
          <w:lang w:eastAsia="cs-CZ"/>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1"/>
        <w:gridCol w:w="3770"/>
      </w:tblGrid>
      <w:tr w:rsidR="005E4ACD" w:rsidRPr="00416C7B" w14:paraId="5926C80A" w14:textId="77777777" w:rsidTr="006E0E3F">
        <w:trPr>
          <w:trHeight w:val="340"/>
        </w:trPr>
        <w:tc>
          <w:tcPr>
            <w:tcW w:w="5350" w:type="dxa"/>
            <w:shd w:val="clear" w:color="auto" w:fill="auto"/>
            <w:vAlign w:val="center"/>
          </w:tcPr>
          <w:p w14:paraId="01F4075E" w14:textId="77777777" w:rsidR="00015845" w:rsidRPr="00416C7B" w:rsidRDefault="00015845" w:rsidP="006E0E3F">
            <w:pPr>
              <w:spacing w:after="0" w:line="240" w:lineRule="auto"/>
              <w:rPr>
                <w:rFonts w:ascii="Verdana" w:eastAsia="Times New Roman" w:hAnsi="Verdana" w:cs="Times New Roman"/>
                <w:b/>
                <w:sz w:val="17"/>
                <w:szCs w:val="17"/>
                <w:lang w:eastAsia="cs-CZ"/>
              </w:rPr>
            </w:pPr>
            <w:r w:rsidRPr="00416C7B">
              <w:rPr>
                <w:rFonts w:ascii="Verdana" w:eastAsia="Times New Roman" w:hAnsi="Verdana" w:cs="Times New Roman"/>
                <w:b/>
                <w:sz w:val="17"/>
                <w:szCs w:val="17"/>
                <w:lang w:eastAsia="cs-CZ"/>
              </w:rPr>
              <w:t>Celková cena bez DPH:</w:t>
            </w:r>
          </w:p>
        </w:tc>
        <w:tc>
          <w:tcPr>
            <w:tcW w:w="3999" w:type="dxa"/>
            <w:shd w:val="clear" w:color="auto" w:fill="FBD4B4"/>
            <w:vAlign w:val="center"/>
          </w:tcPr>
          <w:p w14:paraId="09CB5920" w14:textId="4E63E6E5" w:rsidR="00015845" w:rsidRPr="00416C7B" w:rsidRDefault="00FF7894" w:rsidP="006E0E3F">
            <w:pPr>
              <w:spacing w:after="0" w:line="240" w:lineRule="auto"/>
              <w:jc w:val="center"/>
              <w:rPr>
                <w:rFonts w:ascii="Verdana" w:eastAsia="Times New Roman" w:hAnsi="Verdana" w:cs="Times New Roman"/>
                <w:color w:val="000000" w:themeColor="text1"/>
                <w:sz w:val="17"/>
                <w:szCs w:val="17"/>
                <w:lang w:eastAsia="cs-CZ"/>
              </w:rPr>
            </w:pPr>
            <w:r w:rsidRPr="00416C7B">
              <w:rPr>
                <w:rFonts w:ascii="Verdana" w:eastAsia="Times New Roman" w:hAnsi="Verdana" w:cs="Times New Roman"/>
                <w:color w:val="000000" w:themeColor="text1"/>
                <w:sz w:val="17"/>
                <w:szCs w:val="17"/>
                <w:lang w:eastAsia="cs-CZ"/>
              </w:rPr>
              <w:t>396 000,-</w:t>
            </w:r>
          </w:p>
        </w:tc>
      </w:tr>
      <w:tr w:rsidR="005E4ACD" w:rsidRPr="00416C7B" w14:paraId="10BA5AB6" w14:textId="77777777" w:rsidTr="006E0E3F">
        <w:trPr>
          <w:trHeight w:val="340"/>
        </w:trPr>
        <w:tc>
          <w:tcPr>
            <w:tcW w:w="5350" w:type="dxa"/>
            <w:shd w:val="clear" w:color="auto" w:fill="auto"/>
            <w:vAlign w:val="center"/>
          </w:tcPr>
          <w:p w14:paraId="3FD506EF" w14:textId="77777777" w:rsidR="00015845" w:rsidRPr="00416C7B" w:rsidRDefault="00015845" w:rsidP="006E0E3F">
            <w:pPr>
              <w:spacing w:after="0" w:line="240" w:lineRule="auto"/>
              <w:rPr>
                <w:rFonts w:ascii="Verdana" w:eastAsia="Times New Roman" w:hAnsi="Verdana" w:cs="Times New Roman"/>
                <w:sz w:val="17"/>
                <w:szCs w:val="17"/>
                <w:lang w:eastAsia="cs-CZ"/>
              </w:rPr>
            </w:pPr>
            <w:r w:rsidRPr="00416C7B">
              <w:rPr>
                <w:rFonts w:ascii="Verdana" w:eastAsia="Times New Roman" w:hAnsi="Verdana" w:cs="Times New Roman"/>
                <w:sz w:val="17"/>
                <w:szCs w:val="17"/>
                <w:lang w:eastAsia="cs-CZ"/>
              </w:rPr>
              <w:t>DPH z celkové ceny:</w:t>
            </w:r>
          </w:p>
        </w:tc>
        <w:tc>
          <w:tcPr>
            <w:tcW w:w="3999" w:type="dxa"/>
            <w:shd w:val="clear" w:color="auto" w:fill="FBD4B4"/>
            <w:vAlign w:val="center"/>
          </w:tcPr>
          <w:p w14:paraId="6A77CB2D" w14:textId="64BA2920" w:rsidR="00015845" w:rsidRPr="00416C7B" w:rsidRDefault="00FF7894" w:rsidP="006E0E3F">
            <w:pPr>
              <w:spacing w:after="0" w:line="240" w:lineRule="auto"/>
              <w:jc w:val="center"/>
              <w:rPr>
                <w:rFonts w:ascii="Verdana" w:eastAsia="Times New Roman" w:hAnsi="Verdana" w:cs="Times New Roman"/>
                <w:color w:val="000000" w:themeColor="text1"/>
                <w:sz w:val="17"/>
                <w:szCs w:val="17"/>
                <w:lang w:eastAsia="cs-CZ"/>
              </w:rPr>
            </w:pPr>
            <w:r w:rsidRPr="00416C7B">
              <w:rPr>
                <w:rFonts w:ascii="Verdana" w:eastAsia="Times New Roman" w:hAnsi="Verdana" w:cs="Times New Roman"/>
                <w:color w:val="000000" w:themeColor="text1"/>
                <w:sz w:val="17"/>
                <w:szCs w:val="17"/>
                <w:lang w:eastAsia="cs-CZ"/>
              </w:rPr>
              <w:t>83 160,-</w:t>
            </w:r>
          </w:p>
        </w:tc>
      </w:tr>
      <w:tr w:rsidR="005E4ACD" w:rsidRPr="00435C4D" w14:paraId="75812911" w14:textId="77777777" w:rsidTr="006E0E3F">
        <w:trPr>
          <w:trHeight w:val="340"/>
        </w:trPr>
        <w:tc>
          <w:tcPr>
            <w:tcW w:w="5350" w:type="dxa"/>
            <w:shd w:val="clear" w:color="auto" w:fill="auto"/>
            <w:vAlign w:val="center"/>
          </w:tcPr>
          <w:p w14:paraId="5836B808" w14:textId="77777777" w:rsidR="00015845" w:rsidRPr="00416C7B" w:rsidRDefault="00015845" w:rsidP="006E0E3F">
            <w:pPr>
              <w:spacing w:after="0" w:line="240" w:lineRule="auto"/>
              <w:rPr>
                <w:rFonts w:ascii="Verdana" w:eastAsia="Times New Roman" w:hAnsi="Verdana" w:cs="Times New Roman"/>
                <w:b/>
                <w:sz w:val="17"/>
                <w:szCs w:val="17"/>
                <w:lang w:eastAsia="cs-CZ"/>
              </w:rPr>
            </w:pPr>
            <w:r w:rsidRPr="00416C7B">
              <w:rPr>
                <w:rFonts w:ascii="Verdana" w:eastAsia="Times New Roman" w:hAnsi="Verdana" w:cs="Times New Roman"/>
                <w:b/>
                <w:sz w:val="17"/>
                <w:szCs w:val="17"/>
                <w:lang w:eastAsia="cs-CZ"/>
              </w:rPr>
              <w:t>Celková cena včetně DPH:</w:t>
            </w:r>
          </w:p>
        </w:tc>
        <w:tc>
          <w:tcPr>
            <w:tcW w:w="3999" w:type="dxa"/>
            <w:shd w:val="clear" w:color="auto" w:fill="FBD4B4"/>
            <w:vAlign w:val="center"/>
          </w:tcPr>
          <w:p w14:paraId="463EE26C" w14:textId="1959F477" w:rsidR="00015845" w:rsidRPr="00416C7B" w:rsidRDefault="00FF7894" w:rsidP="006E0E3F">
            <w:pPr>
              <w:spacing w:after="0" w:line="240" w:lineRule="auto"/>
              <w:jc w:val="center"/>
              <w:rPr>
                <w:rFonts w:ascii="Verdana" w:eastAsia="Times New Roman" w:hAnsi="Verdana" w:cs="Times New Roman"/>
                <w:color w:val="000000" w:themeColor="text1"/>
                <w:sz w:val="17"/>
                <w:szCs w:val="17"/>
                <w:lang w:eastAsia="cs-CZ"/>
              </w:rPr>
            </w:pPr>
            <w:r w:rsidRPr="00416C7B">
              <w:rPr>
                <w:rFonts w:ascii="Verdana" w:eastAsia="Times New Roman" w:hAnsi="Verdana" w:cs="Times New Roman"/>
                <w:color w:val="000000" w:themeColor="text1"/>
                <w:sz w:val="17"/>
                <w:szCs w:val="17"/>
                <w:lang w:eastAsia="cs-CZ"/>
              </w:rPr>
              <w:t>479 160,-</w:t>
            </w:r>
          </w:p>
        </w:tc>
      </w:tr>
    </w:tbl>
    <w:p w14:paraId="4652D475" w14:textId="77777777" w:rsidR="00015845" w:rsidRPr="00015845" w:rsidRDefault="00015845" w:rsidP="00015845">
      <w:pPr>
        <w:widowControl w:val="0"/>
        <w:tabs>
          <w:tab w:val="left" w:pos="0"/>
        </w:tabs>
        <w:autoSpaceDE w:val="0"/>
        <w:autoSpaceDN w:val="0"/>
        <w:spacing w:before="120" w:after="0" w:line="240" w:lineRule="auto"/>
        <w:ind w:left="357"/>
        <w:jc w:val="both"/>
        <w:rPr>
          <w:rFonts w:ascii="Calibri" w:eastAsia="Times New Roman" w:hAnsi="Calibri" w:cs="Times New Roman"/>
          <w:lang w:val="x-none" w:eastAsia="x-none"/>
        </w:rPr>
      </w:pPr>
    </w:p>
    <w:p w14:paraId="5FC206FC" w14:textId="77777777" w:rsidR="00015845" w:rsidRPr="003F3D0A" w:rsidRDefault="00015845" w:rsidP="00015845">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Kupní cena podle odst. 1 tohoto článku smlouvy zahrnuje veškeré náklady prodávajícího spojené se splněním jeho závazku, t</w:t>
      </w:r>
      <w:r>
        <w:rPr>
          <w:rFonts w:ascii="Calibri" w:eastAsia="Times New Roman" w:hAnsi="Calibri" w:cs="Times New Roman"/>
          <w:lang w:val="x-none" w:eastAsia="x-none"/>
        </w:rPr>
        <w:t>j. cenu zboží včetně dopravného</w:t>
      </w:r>
      <w:r>
        <w:rPr>
          <w:rFonts w:ascii="Calibri" w:eastAsia="Times New Roman" w:hAnsi="Calibri" w:cs="Times New Roman"/>
          <w:lang w:eastAsia="x-none"/>
        </w:rPr>
        <w:t xml:space="preserve">, montáže a </w:t>
      </w:r>
      <w:r w:rsidRPr="003F3D0A">
        <w:rPr>
          <w:rFonts w:ascii="Calibri" w:eastAsia="Times New Roman" w:hAnsi="Calibri" w:cs="Times New Roman"/>
          <w:lang w:val="x-none" w:eastAsia="x-none"/>
        </w:rPr>
        <w:t xml:space="preserve"> dalších souvisejících nákladů. Kupní cena je stanovena jako nejvýše přípustná a není ji možno překročit. </w:t>
      </w:r>
    </w:p>
    <w:p w14:paraId="3192E65C" w14:textId="77777777" w:rsidR="00015845" w:rsidRPr="003F3D0A" w:rsidRDefault="00015845" w:rsidP="00015845">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6B9C3814" w14:textId="77777777" w:rsidR="00015845" w:rsidRPr="003F3D0A" w:rsidRDefault="00015845" w:rsidP="00015845">
      <w:pPr>
        <w:spacing w:before="240" w:after="0" w:line="240" w:lineRule="auto"/>
        <w:jc w:val="center"/>
        <w:rPr>
          <w:rFonts w:ascii="Calibri" w:eastAsia="Times New Roman" w:hAnsi="Calibri" w:cs="Times New Roman"/>
          <w:b/>
          <w:lang w:eastAsia="cs-CZ"/>
        </w:rPr>
      </w:pPr>
      <w:r w:rsidRPr="003F3D0A">
        <w:rPr>
          <w:rFonts w:ascii="Calibri" w:eastAsia="Times New Roman" w:hAnsi="Calibri" w:cs="Times New Roman"/>
          <w:b/>
          <w:lang w:eastAsia="cs-CZ"/>
        </w:rPr>
        <w:t>V.</w:t>
      </w:r>
    </w:p>
    <w:p w14:paraId="63203D3E" w14:textId="77777777" w:rsidR="00015845" w:rsidRPr="003F3D0A" w:rsidRDefault="00015845" w:rsidP="00015845">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3F3D0A">
        <w:rPr>
          <w:rFonts w:ascii="Calibri" w:eastAsia="Times New Roman" w:hAnsi="Calibri" w:cs="Times New Roman"/>
          <w:b/>
          <w:bCs/>
          <w:lang w:eastAsia="cs-CZ"/>
        </w:rPr>
        <w:t>Místo a doba plnění</w:t>
      </w:r>
    </w:p>
    <w:p w14:paraId="66DA559A" w14:textId="77777777" w:rsidR="00015845" w:rsidRPr="003F3D0A" w:rsidRDefault="00015845" w:rsidP="00015845">
      <w:pPr>
        <w:widowControl w:val="0"/>
        <w:numPr>
          <w:ilvl w:val="0"/>
          <w:numId w:val="13"/>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 xml:space="preserve">Prodávající je povinen dodat zboží do místa plnění, kterým je sídlo </w:t>
      </w:r>
      <w:r w:rsidRPr="003F3D0A">
        <w:rPr>
          <w:rFonts w:ascii="Calibri" w:eastAsia="Times New Roman" w:hAnsi="Calibri" w:cs="Times New Roman"/>
          <w:lang w:eastAsia="x-none"/>
        </w:rPr>
        <w:t>kupujícího</w:t>
      </w:r>
      <w:r w:rsidRPr="003F3D0A">
        <w:rPr>
          <w:rFonts w:ascii="Calibri" w:eastAsia="Times New Roman" w:hAnsi="Calibri" w:cs="Times New Roman"/>
          <w:lang w:val="x-none" w:eastAsia="x-none"/>
        </w:rPr>
        <w:t xml:space="preserve"> – </w:t>
      </w:r>
      <w:r w:rsidRPr="003F3D0A">
        <w:rPr>
          <w:rFonts w:ascii="Calibri" w:eastAsia="Times New Roman" w:hAnsi="Calibri" w:cs="Times New Roman"/>
          <w:lang w:eastAsia="x-none"/>
        </w:rPr>
        <w:t>Lesnická 55, 397 01 Písek</w:t>
      </w:r>
      <w:r w:rsidRPr="003F3D0A">
        <w:rPr>
          <w:rFonts w:ascii="Calibri" w:eastAsia="Times New Roman" w:hAnsi="Calibri" w:cs="Times New Roman"/>
          <w:lang w:val="x-none" w:eastAsia="x-none"/>
        </w:rPr>
        <w:t>.</w:t>
      </w:r>
    </w:p>
    <w:p w14:paraId="6112EC3B" w14:textId="04A03280" w:rsidR="00015845" w:rsidRPr="003F3D0A" w:rsidRDefault="00015845" w:rsidP="00015845">
      <w:pPr>
        <w:widowControl w:val="0"/>
        <w:numPr>
          <w:ilvl w:val="0"/>
          <w:numId w:val="13"/>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Prodávající se zavazuje odevzdat kupujícímu zboží nejpozději do</w:t>
      </w:r>
      <w:r>
        <w:rPr>
          <w:rFonts w:ascii="Calibri" w:eastAsia="Times New Roman" w:hAnsi="Calibri" w:cs="Times New Roman"/>
          <w:lang w:eastAsia="x-none"/>
        </w:rPr>
        <w:t xml:space="preserve"> 30. 8. 202</w:t>
      </w:r>
      <w:r w:rsidR="001D5AE8">
        <w:rPr>
          <w:rFonts w:ascii="Calibri" w:eastAsia="Times New Roman" w:hAnsi="Calibri" w:cs="Times New Roman"/>
          <w:lang w:eastAsia="x-none"/>
        </w:rPr>
        <w:t>4</w:t>
      </w:r>
      <w:r w:rsidRPr="003F3D0A">
        <w:rPr>
          <w:rFonts w:ascii="Calibri" w:eastAsia="Times New Roman" w:hAnsi="Calibri" w:cs="Times New Roman"/>
          <w:lang w:val="x-none" w:eastAsia="x-none"/>
        </w:rPr>
        <w:t>.</w:t>
      </w:r>
    </w:p>
    <w:p w14:paraId="2DFD73DE" w14:textId="77777777" w:rsidR="00015845" w:rsidRPr="003F3D0A" w:rsidRDefault="00015845" w:rsidP="00015845">
      <w:pPr>
        <w:tabs>
          <w:tab w:val="left" w:pos="357"/>
          <w:tab w:val="left" w:pos="540"/>
          <w:tab w:val="left" w:pos="1980"/>
          <w:tab w:val="left" w:pos="7380"/>
        </w:tabs>
        <w:spacing w:after="0" w:line="240" w:lineRule="auto"/>
        <w:jc w:val="center"/>
        <w:rPr>
          <w:rFonts w:ascii="Calibri" w:eastAsia="Times New Roman" w:hAnsi="Calibri" w:cs="Times New Roman"/>
          <w:b/>
          <w:lang w:eastAsia="cs-CZ"/>
        </w:rPr>
      </w:pPr>
      <w:r w:rsidRPr="003F3D0A">
        <w:rPr>
          <w:rFonts w:ascii="Calibri" w:eastAsia="Times New Roman" w:hAnsi="Calibri" w:cs="Times New Roman"/>
          <w:b/>
          <w:lang w:eastAsia="cs-CZ"/>
        </w:rPr>
        <w:t>VI.</w:t>
      </w:r>
    </w:p>
    <w:p w14:paraId="6F52DCB8" w14:textId="77777777" w:rsidR="00015845" w:rsidRPr="003F3D0A" w:rsidRDefault="00015845" w:rsidP="00015845">
      <w:pPr>
        <w:keepNext/>
        <w:tabs>
          <w:tab w:val="left" w:pos="357"/>
          <w:tab w:val="left" w:pos="540"/>
          <w:tab w:val="left" w:pos="1980"/>
          <w:tab w:val="left" w:pos="7380"/>
        </w:tabs>
        <w:spacing w:after="240" w:line="240" w:lineRule="auto"/>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Povinnosti prodávajícího a kupujícího</w:t>
      </w:r>
    </w:p>
    <w:p w14:paraId="58EA6D36" w14:textId="77777777" w:rsidR="00015845" w:rsidRPr="003F3D0A" w:rsidRDefault="00015845" w:rsidP="00015845">
      <w:pPr>
        <w:widowControl w:val="0"/>
        <w:numPr>
          <w:ilvl w:val="0"/>
          <w:numId w:val="14"/>
        </w:numPr>
        <w:tabs>
          <w:tab w:val="left" w:pos="0"/>
          <w:tab w:val="left" w:pos="360"/>
          <w:tab w:val="left" w:pos="900"/>
        </w:tabs>
        <w:autoSpaceDE w:val="0"/>
        <w:autoSpaceDN w:val="0"/>
        <w:spacing w:before="120" w:after="12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Prodávající je povinen:</w:t>
      </w:r>
    </w:p>
    <w:p w14:paraId="346C9FE3" w14:textId="77777777" w:rsidR="00015845" w:rsidRPr="003F3D0A" w:rsidRDefault="00015845" w:rsidP="00015845">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Dodat zboží řádně a včas.</w:t>
      </w:r>
    </w:p>
    <w:p w14:paraId="463E9730" w14:textId="77777777" w:rsidR="00015845" w:rsidRPr="003F3D0A" w:rsidRDefault="00015845" w:rsidP="00015845">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Dodat kupujícímu zboží:</w:t>
      </w:r>
    </w:p>
    <w:p w14:paraId="6A3AF077" w14:textId="77777777" w:rsidR="00015845" w:rsidRPr="003F3D0A" w:rsidRDefault="00015845" w:rsidP="00015845">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v množství dle čl. IV. této smlouvy;  prodávající není oprávněn kupujícímu dodat větší množství věcí, než bylo ujednáno,</w:t>
      </w:r>
    </w:p>
    <w:p w14:paraId="7227F1E0" w14:textId="77777777" w:rsidR="00015845" w:rsidRPr="003F3D0A" w:rsidRDefault="00015845" w:rsidP="00015845">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v provedení dle § 2095 občanského zákoníku a balení dle § 2097 občanského zákoníku,</w:t>
      </w:r>
    </w:p>
    <w:p w14:paraId="017706C1" w14:textId="77777777" w:rsidR="00015845" w:rsidRPr="003F3D0A" w:rsidRDefault="00015845" w:rsidP="00015845">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v  I. jakosti</w:t>
      </w:r>
      <w:r w:rsidRPr="003F3D0A">
        <w:rPr>
          <w:rFonts w:ascii="Calibri" w:eastAsia="Times New Roman" w:hAnsi="Calibri" w:cs="Times New Roman"/>
          <w:lang w:eastAsia="x-none"/>
        </w:rPr>
        <w:t xml:space="preserve"> </w:t>
      </w:r>
    </w:p>
    <w:p w14:paraId="4E4ACEA3" w14:textId="77777777" w:rsidR="00015845" w:rsidRPr="003F3D0A" w:rsidRDefault="00015845" w:rsidP="00015845">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 xml:space="preserve">Dodat zboží nové, nepoužívané. </w:t>
      </w:r>
    </w:p>
    <w:p w14:paraId="26E629B8" w14:textId="77777777" w:rsidR="00015845" w:rsidRPr="003F3D0A" w:rsidRDefault="00015845" w:rsidP="00015845">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Při dodání zboží  do  místa  plnění  dle  čl. V  této  smlouvy   předat  kupujícímu doklady, které se ke zboží vztahují ve smyslu § 2087 občanského zákoníku</w:t>
      </w:r>
      <w:r>
        <w:rPr>
          <w:rFonts w:ascii="Calibri" w:eastAsia="Times New Roman" w:hAnsi="Calibri" w:cs="Times New Roman"/>
          <w:lang w:eastAsia="x-none"/>
        </w:rPr>
        <w:t>.</w:t>
      </w:r>
    </w:p>
    <w:p w14:paraId="66DB495D" w14:textId="77777777" w:rsidR="00015845" w:rsidRPr="003F3D0A" w:rsidRDefault="00015845" w:rsidP="00015845">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059A669B" w14:textId="77777777" w:rsidR="00015845" w:rsidRPr="003F3D0A" w:rsidRDefault="00015845" w:rsidP="00015845">
      <w:pPr>
        <w:widowControl w:val="0"/>
        <w:tabs>
          <w:tab w:val="left" w:pos="284"/>
          <w:tab w:val="left" w:pos="720"/>
        </w:tabs>
        <w:autoSpaceDE w:val="0"/>
        <w:autoSpaceDN w:val="0"/>
        <w:spacing w:after="60" w:line="240" w:lineRule="auto"/>
        <w:jc w:val="both"/>
        <w:rPr>
          <w:rFonts w:ascii="Calibri" w:eastAsia="Times New Roman" w:hAnsi="Calibri" w:cs="Times New Roman"/>
          <w:lang w:eastAsia="x-none"/>
        </w:rPr>
      </w:pPr>
    </w:p>
    <w:p w14:paraId="0F5EF86A" w14:textId="77777777" w:rsidR="00015845" w:rsidRPr="003F3D0A" w:rsidRDefault="00015845" w:rsidP="00015845">
      <w:pPr>
        <w:widowControl w:val="0"/>
        <w:numPr>
          <w:ilvl w:val="0"/>
          <w:numId w:val="14"/>
        </w:numPr>
        <w:tabs>
          <w:tab w:val="left" w:pos="0"/>
          <w:tab w:val="left" w:pos="360"/>
          <w:tab w:val="left" w:pos="900"/>
        </w:tabs>
        <w:autoSpaceDE w:val="0"/>
        <w:autoSpaceDN w:val="0"/>
        <w:spacing w:before="120" w:after="12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Kupující je povinen:</w:t>
      </w:r>
    </w:p>
    <w:p w14:paraId="496CC583" w14:textId="77777777" w:rsidR="00015845" w:rsidRPr="003F3D0A" w:rsidRDefault="00015845" w:rsidP="00015845">
      <w:pPr>
        <w:widowControl w:val="0"/>
        <w:numPr>
          <w:ilvl w:val="0"/>
          <w:numId w:val="15"/>
        </w:numPr>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Poskytnout prodávajícímu potřebnou součinnost při plnění jeho závazku.</w:t>
      </w:r>
    </w:p>
    <w:p w14:paraId="6CE2059C" w14:textId="65DC51FF" w:rsidR="00015845" w:rsidRDefault="00015845" w:rsidP="00015845">
      <w:pPr>
        <w:widowControl w:val="0"/>
        <w:numPr>
          <w:ilvl w:val="0"/>
          <w:numId w:val="15"/>
        </w:numPr>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Pokud nabídnuté zboží nemá zjevné vady a plnění prodávajícího splňuje požadavky stanovené touto smlouvou, zboží převzít.</w:t>
      </w:r>
    </w:p>
    <w:p w14:paraId="50429680" w14:textId="77777777" w:rsidR="00416C7B" w:rsidRPr="003F3D0A" w:rsidRDefault="00416C7B" w:rsidP="00416C7B">
      <w:pPr>
        <w:widowControl w:val="0"/>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p>
    <w:p w14:paraId="35FE1567" w14:textId="77777777" w:rsidR="00015845" w:rsidRPr="003F3D0A" w:rsidRDefault="00015845" w:rsidP="00015845">
      <w:pPr>
        <w:tabs>
          <w:tab w:val="left" w:pos="0"/>
          <w:tab w:val="left" w:pos="360"/>
        </w:tabs>
        <w:spacing w:before="240"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lastRenderedPageBreak/>
        <w:t>VII.</w:t>
      </w:r>
    </w:p>
    <w:p w14:paraId="6F87E143" w14:textId="77777777" w:rsidR="00015845" w:rsidRPr="003F3D0A" w:rsidRDefault="00015845" w:rsidP="00015845">
      <w:pPr>
        <w:tabs>
          <w:tab w:val="left" w:pos="0"/>
          <w:tab w:val="left" w:pos="360"/>
        </w:tabs>
        <w:spacing w:after="240" w:line="240" w:lineRule="auto"/>
        <w:ind w:left="362" w:hanging="181"/>
        <w:jc w:val="center"/>
        <w:rPr>
          <w:rFonts w:ascii="Calibri" w:eastAsia="Times New Roman" w:hAnsi="Calibri" w:cs="Times New Roman"/>
          <w:b/>
          <w:bCs/>
          <w:lang w:eastAsia="cs-CZ"/>
        </w:rPr>
      </w:pPr>
      <w:r w:rsidRPr="003F3D0A">
        <w:rPr>
          <w:rFonts w:ascii="Calibri" w:eastAsia="Times New Roman" w:hAnsi="Calibri" w:cs="Times New Roman"/>
          <w:b/>
          <w:bCs/>
          <w:lang w:eastAsia="cs-CZ"/>
        </w:rPr>
        <w:t>Převod vlastnického práva a nebezpečí škody na zboží</w:t>
      </w:r>
    </w:p>
    <w:p w14:paraId="4AD9C72B" w14:textId="77777777" w:rsidR="00015845" w:rsidRDefault="00015845" w:rsidP="00015845">
      <w:pPr>
        <w:widowControl w:val="0"/>
        <w:tabs>
          <w:tab w:val="left" w:pos="864"/>
        </w:tabs>
        <w:autoSpaceDE w:val="0"/>
        <w:autoSpaceDN w:val="0"/>
        <w:adjustRightInd w:val="0"/>
        <w:spacing w:before="120" w:after="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Kupující nabývá vlastnické právo ke zboží jeho převzetím kupujícím v místě plnění; v témže okamžiku přechází na kupujícího nebezpečí škody na zboží.</w:t>
      </w:r>
    </w:p>
    <w:p w14:paraId="1FBA91F7" w14:textId="77777777" w:rsidR="00015845" w:rsidRPr="003F3D0A" w:rsidRDefault="00015845" w:rsidP="00015845">
      <w:pPr>
        <w:widowControl w:val="0"/>
        <w:tabs>
          <w:tab w:val="left" w:pos="864"/>
        </w:tabs>
        <w:autoSpaceDE w:val="0"/>
        <w:autoSpaceDN w:val="0"/>
        <w:adjustRightInd w:val="0"/>
        <w:spacing w:before="120" w:after="0" w:line="240" w:lineRule="auto"/>
        <w:jc w:val="both"/>
        <w:rPr>
          <w:rFonts w:ascii="Calibri" w:eastAsia="Times New Roman" w:hAnsi="Calibri" w:cs="Times New Roman"/>
          <w:lang w:eastAsia="cs-CZ"/>
        </w:rPr>
      </w:pPr>
    </w:p>
    <w:p w14:paraId="537E864C" w14:textId="77777777" w:rsidR="00015845" w:rsidRPr="003F3D0A" w:rsidRDefault="00015845" w:rsidP="00015845">
      <w:pPr>
        <w:tabs>
          <w:tab w:val="left" w:pos="0"/>
          <w:tab w:val="left" w:pos="360"/>
        </w:tabs>
        <w:spacing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t>VIII.</w:t>
      </w:r>
    </w:p>
    <w:p w14:paraId="37F2FC15" w14:textId="77777777" w:rsidR="00015845" w:rsidRPr="003F3D0A" w:rsidRDefault="00015845" w:rsidP="00015845">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Předání a převzetí zboží</w:t>
      </w:r>
    </w:p>
    <w:p w14:paraId="7FBD8FBC" w14:textId="77777777" w:rsidR="00015845" w:rsidRPr="003F3D0A" w:rsidRDefault="00015845" w:rsidP="00015845">
      <w:pPr>
        <w:numPr>
          <w:ilvl w:val="0"/>
          <w:numId w:val="19"/>
        </w:numPr>
        <w:tabs>
          <w:tab w:val="left" w:pos="426"/>
        </w:tabs>
        <w:spacing w:after="0" w:line="240" w:lineRule="auto"/>
        <w:ind w:left="426" w:hanging="426"/>
        <w:jc w:val="both"/>
        <w:rPr>
          <w:rFonts w:ascii="Calibri" w:eastAsia="Times New Roman" w:hAnsi="Calibri" w:cs="Times New Roman"/>
          <w:lang w:eastAsia="cs-CZ"/>
        </w:rPr>
      </w:pPr>
      <w:r w:rsidRPr="003F3D0A">
        <w:rPr>
          <w:rFonts w:ascii="Calibri" w:eastAsia="Times New Roman" w:hAnsi="Calibri" w:cs="Times New Roman"/>
          <w:lang w:eastAsia="cs-CZ"/>
        </w:rPr>
        <w:t xml:space="preserve">Zboží se považuje za odevzdané kupujícímu jeho převzetím kupujícím v místě plnění </w:t>
      </w:r>
      <w:r w:rsidRPr="003F3D0A">
        <w:rPr>
          <w:rFonts w:ascii="Calibri" w:eastAsia="Times New Roman" w:hAnsi="Calibri" w:cs="Times New Roman"/>
          <w:lang w:eastAsia="cs-CZ"/>
        </w:rPr>
        <w:br/>
        <w:t>dle čl. V této smlouvy. Pověřený zástupce kupujícího potvrdí převzetí zboží na dodacím listu, vystaveném prodávajícím.</w:t>
      </w:r>
    </w:p>
    <w:p w14:paraId="264024E5" w14:textId="77777777" w:rsidR="00015845" w:rsidRPr="003F3D0A" w:rsidRDefault="00015845" w:rsidP="00015845">
      <w:pPr>
        <w:numPr>
          <w:ilvl w:val="0"/>
          <w:numId w:val="19"/>
        </w:numPr>
        <w:tabs>
          <w:tab w:val="left" w:pos="426"/>
        </w:tabs>
        <w:spacing w:before="120" w:after="60" w:line="240" w:lineRule="auto"/>
        <w:ind w:left="426" w:hanging="426"/>
        <w:jc w:val="both"/>
        <w:rPr>
          <w:rFonts w:ascii="Calibri" w:eastAsia="Times New Roman" w:hAnsi="Calibri" w:cs="Times New Roman"/>
          <w:lang w:eastAsia="cs-CZ"/>
        </w:rPr>
      </w:pPr>
      <w:r w:rsidRPr="003F3D0A">
        <w:rPr>
          <w:rFonts w:ascii="Calibri" w:eastAsia="Times New Roman" w:hAnsi="Calibri" w:cs="Times New Roman"/>
          <w:lang w:eastAsia="cs-CZ"/>
        </w:rPr>
        <w:t>Pověřený zástupce kupujícího při převzetí zboží provede kontrolu:</w:t>
      </w:r>
    </w:p>
    <w:p w14:paraId="05D439F0" w14:textId="77777777" w:rsidR="00015845" w:rsidRPr="003F3D0A" w:rsidRDefault="00015845" w:rsidP="00015845">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3F3D0A">
        <w:rPr>
          <w:rFonts w:ascii="Calibri" w:eastAsia="Times New Roman" w:hAnsi="Calibri" w:cs="Times New Roman"/>
          <w:lang w:eastAsia="cs-CZ"/>
        </w:rPr>
        <w:t>dodaného druhu a množství zboží,</w:t>
      </w:r>
    </w:p>
    <w:p w14:paraId="39BF705F" w14:textId="77777777" w:rsidR="00015845" w:rsidRPr="003F3D0A" w:rsidRDefault="00015845" w:rsidP="00015845">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3F3D0A">
        <w:rPr>
          <w:rFonts w:ascii="Calibri" w:eastAsia="Times New Roman" w:hAnsi="Calibri" w:cs="Times New Roman"/>
          <w:lang w:eastAsia="cs-CZ"/>
        </w:rPr>
        <w:t>zjevných jakostních vlastností zboží,</w:t>
      </w:r>
    </w:p>
    <w:p w14:paraId="0046D198" w14:textId="77777777" w:rsidR="00015845" w:rsidRPr="003F3D0A" w:rsidRDefault="00015845" w:rsidP="00015845">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3F3D0A">
        <w:rPr>
          <w:rFonts w:ascii="Calibri" w:eastAsia="Times New Roman" w:hAnsi="Calibri" w:cs="Times New Roman"/>
          <w:lang w:eastAsia="cs-CZ"/>
        </w:rPr>
        <w:t>dokladů dodaných se zbožím.</w:t>
      </w:r>
    </w:p>
    <w:p w14:paraId="37E368F8" w14:textId="77777777" w:rsidR="00015845" w:rsidRPr="003F3D0A" w:rsidRDefault="00015845" w:rsidP="00015845">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3F3D0A">
        <w:rPr>
          <w:rFonts w:ascii="Calibri" w:eastAsia="Times New Roman" w:hAnsi="Calibri" w:cs="Times New Roman"/>
          <w:lang w:eastAsia="cs-CZ"/>
        </w:rPr>
        <w:t xml:space="preserve">V případě zjištění zjevných vad zboží může kupující odmítnout jeho převzetí, což řádně </w:t>
      </w:r>
      <w:r w:rsidRPr="003F3D0A">
        <w:rPr>
          <w:rFonts w:ascii="Calibri" w:eastAsia="Times New Roman" w:hAnsi="Calibri" w:cs="Times New Roman"/>
          <w:lang w:eastAsia="cs-CZ"/>
        </w:rPr>
        <w:br/>
        <w:t xml:space="preserve">i s důvody potvrdí na dodacím listu. </w:t>
      </w:r>
    </w:p>
    <w:p w14:paraId="2A3EC724" w14:textId="77777777" w:rsidR="00015845" w:rsidRPr="003F3D0A" w:rsidRDefault="00015845" w:rsidP="00015845">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3F3D0A">
        <w:rPr>
          <w:rFonts w:ascii="Calibri" w:eastAsia="Times New Roman" w:hAnsi="Calibri" w:cs="Times New Roman"/>
          <w:lang w:eastAsia="cs-CZ"/>
        </w:rPr>
        <w:t xml:space="preserve">O předání a převzetí zboží prodávající vyhotoví dodací list, který za kupujícího podepíše k tomu pověřený zástupce.  Prodávající je povinen na dodacím listu uvést typ zboží, počet kusů, sériové číslo zboží (pokud existuje) a datum předání. </w:t>
      </w:r>
    </w:p>
    <w:p w14:paraId="456A7829" w14:textId="77777777" w:rsidR="00015845" w:rsidRPr="003F3D0A" w:rsidRDefault="00015845" w:rsidP="00015845">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3F3D0A">
        <w:rPr>
          <w:rFonts w:ascii="Calibri" w:eastAsia="Times New Roman" w:hAnsi="Calibri" w:cs="Times New Roman"/>
          <w:lang w:eastAsia="cs-CZ"/>
        </w:rPr>
        <w:t>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14:paraId="20908CB2" w14:textId="77777777" w:rsidR="00015845" w:rsidRPr="003F3D0A" w:rsidRDefault="00015845" w:rsidP="00015845">
      <w:pPr>
        <w:keepNext/>
        <w:widowControl w:val="0"/>
        <w:tabs>
          <w:tab w:val="left" w:pos="284"/>
          <w:tab w:val="left" w:pos="540"/>
          <w:tab w:val="left" w:pos="1418"/>
        </w:tabs>
        <w:autoSpaceDE w:val="0"/>
        <w:autoSpaceDN w:val="0"/>
        <w:spacing w:before="240" w:after="0" w:line="240" w:lineRule="auto"/>
        <w:ind w:left="539" w:hanging="539"/>
        <w:jc w:val="center"/>
        <w:rPr>
          <w:rFonts w:ascii="Calibri" w:eastAsia="Times New Roman" w:hAnsi="Calibri" w:cs="Times New Roman"/>
          <w:b/>
          <w:bCs/>
          <w:lang w:val="x-none" w:eastAsia="x-none"/>
        </w:rPr>
      </w:pPr>
      <w:r w:rsidRPr="003F3D0A">
        <w:rPr>
          <w:rFonts w:ascii="Calibri" w:eastAsia="Times New Roman" w:hAnsi="Calibri" w:cs="Times New Roman"/>
          <w:b/>
          <w:bCs/>
          <w:lang w:val="x-none" w:eastAsia="x-none"/>
        </w:rPr>
        <w:t>IX.</w:t>
      </w:r>
    </w:p>
    <w:p w14:paraId="64724D4C" w14:textId="77777777" w:rsidR="00015845" w:rsidRPr="003F3D0A" w:rsidRDefault="00015845" w:rsidP="00015845">
      <w:pPr>
        <w:keepNext/>
        <w:tabs>
          <w:tab w:val="left" w:pos="0"/>
          <w:tab w:val="left" w:pos="709"/>
        </w:tabs>
        <w:spacing w:after="240" w:line="240" w:lineRule="auto"/>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Platební podmínky</w:t>
      </w:r>
    </w:p>
    <w:p w14:paraId="100C4523" w14:textId="77777777" w:rsidR="00015845" w:rsidRPr="003F3D0A" w:rsidRDefault="00015845" w:rsidP="00015845">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Úhrada kupní ceny bude provedena jednorázově po odevzdání zboží dle čl. VIII odst. 1 této smlouvy. Zálohové platby nebudou poskytovány.</w:t>
      </w:r>
    </w:p>
    <w:p w14:paraId="41C5121A" w14:textId="77777777" w:rsidR="00015845" w:rsidRPr="003F3D0A" w:rsidRDefault="00015845" w:rsidP="00015845">
      <w:pPr>
        <w:widowControl w:val="0"/>
        <w:numPr>
          <w:ilvl w:val="0"/>
          <w:numId w:val="7"/>
        </w:numPr>
        <w:spacing w:before="120" w:after="0" w:line="240" w:lineRule="auto"/>
        <w:jc w:val="both"/>
        <w:rPr>
          <w:rFonts w:ascii="Calibri" w:eastAsia="Times New Roman" w:hAnsi="Calibri" w:cs="Times New Roman"/>
          <w:i/>
          <w:snapToGrid w:val="0"/>
          <w:lang w:eastAsia="cs-CZ"/>
        </w:rPr>
      </w:pPr>
      <w:r w:rsidRPr="003F3D0A">
        <w:rPr>
          <w:rFonts w:ascii="Calibri" w:eastAsia="Times New Roman" w:hAnsi="Calibri" w:cs="Times New Roman"/>
          <w:snapToGrid w:val="0"/>
          <w:lang w:eastAsia="cs-CZ"/>
        </w:rPr>
        <w:t>Podkladem pro úhradu kupní ceny bude faktura, která bude mít náležitosti daňového dokladu dle zákona o DPH a náležitosti stanovené dalšími obecně závaznými právními předpisy (dále jen „faktura“).</w:t>
      </w:r>
      <w:r w:rsidRPr="003F3D0A">
        <w:rPr>
          <w:rFonts w:ascii="Times New Roman" w:eastAsia="Times New Roman" w:hAnsi="Times New Roman" w:cs="Times New Roman"/>
          <w:snapToGrid w:val="0"/>
          <w:lang w:eastAsia="cs-CZ"/>
        </w:rPr>
        <w:t xml:space="preserve"> </w:t>
      </w:r>
    </w:p>
    <w:p w14:paraId="405446BD" w14:textId="77777777" w:rsidR="00015845" w:rsidRPr="003F3D0A" w:rsidRDefault="00015845" w:rsidP="00015845">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Lhůta splatnosti faktu</w:t>
      </w:r>
      <w:smartTag w:uri="urn:schemas-microsoft-com:office:smarttags" w:element="PersonName">
        <w:r w:rsidRPr="003F3D0A">
          <w:rPr>
            <w:rFonts w:ascii="Calibri" w:eastAsia="Times New Roman" w:hAnsi="Calibri" w:cs="Times New Roman"/>
            <w:lang w:val="x-none" w:eastAsia="x-none"/>
          </w:rPr>
          <w:t>ry</w:t>
        </w:r>
      </w:smartTag>
      <w:r w:rsidRPr="003F3D0A">
        <w:rPr>
          <w:rFonts w:ascii="Calibri" w:eastAsia="Times New Roman" w:hAnsi="Calibri" w:cs="Times New Roman"/>
          <w:lang w:val="x-none" w:eastAsia="x-none"/>
        </w:rPr>
        <w:t xml:space="preserve"> činí </w:t>
      </w:r>
      <w:r w:rsidRPr="003F3D0A">
        <w:rPr>
          <w:rFonts w:ascii="Calibri" w:eastAsia="Times New Roman" w:hAnsi="Calibri" w:cs="Times New Roman"/>
          <w:lang w:eastAsia="x-none"/>
        </w:rPr>
        <w:t>14</w:t>
      </w:r>
      <w:r w:rsidRPr="003F3D0A">
        <w:rPr>
          <w:rFonts w:ascii="Calibri" w:eastAsia="Times New Roman" w:hAnsi="Calibri" w:cs="Times New Roman"/>
          <w:lang w:val="x-none" w:eastAsia="x-none"/>
        </w:rPr>
        <w:t xml:space="preserve"> kalendářních dnů ode dne jejího doručení kupujícímu. </w:t>
      </w:r>
    </w:p>
    <w:p w14:paraId="7C2A8B96" w14:textId="77777777" w:rsidR="00015845" w:rsidRPr="003F3D0A" w:rsidRDefault="00015845" w:rsidP="00015845">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Povinnost zaplatit kupní cenu je splněna dnem odepsání příslušné částky z účtu kupujícího.</w:t>
      </w:r>
    </w:p>
    <w:p w14:paraId="0739EBE9" w14:textId="77777777" w:rsidR="00015845" w:rsidRPr="003F3D0A" w:rsidRDefault="00015845" w:rsidP="00015845">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3F3D0A">
          <w:rPr>
            <w:rFonts w:ascii="Calibri" w:eastAsia="Times New Roman" w:hAnsi="Calibri" w:cs="Times New Roman"/>
            <w:lang w:val="x-none" w:eastAsia="x-none"/>
          </w:rPr>
          <w:t>ry</w:t>
        </w:r>
      </w:smartTag>
      <w:r w:rsidRPr="003F3D0A">
        <w:rPr>
          <w:rFonts w:ascii="Calibri" w:eastAsia="Times New Roman" w:hAnsi="Calibri" w:cs="Times New Roman"/>
          <w:lang w:val="x-none" w:eastAsia="x-none"/>
        </w:rPr>
        <w:t>. Vrácením vadné faktury prodávajícímu přestává běžet původní lhůta splatnosti. Nová lhůta splatnosti běží ode dne doručení nové faktu</w:t>
      </w:r>
      <w:smartTag w:uri="urn:schemas-microsoft-com:office:smarttags" w:element="PersonName">
        <w:r w:rsidRPr="003F3D0A">
          <w:rPr>
            <w:rFonts w:ascii="Calibri" w:eastAsia="Times New Roman" w:hAnsi="Calibri" w:cs="Times New Roman"/>
            <w:lang w:val="x-none" w:eastAsia="x-none"/>
          </w:rPr>
          <w:t>ry</w:t>
        </w:r>
      </w:smartTag>
      <w:r w:rsidRPr="003F3D0A">
        <w:rPr>
          <w:rFonts w:ascii="Calibri" w:eastAsia="Times New Roman" w:hAnsi="Calibri" w:cs="Times New Roman"/>
          <w:lang w:val="x-none" w:eastAsia="x-none"/>
        </w:rPr>
        <w:t xml:space="preserve"> kupujícímu.</w:t>
      </w:r>
    </w:p>
    <w:p w14:paraId="541C0B35" w14:textId="77777777" w:rsidR="00015845" w:rsidRPr="003F3D0A" w:rsidRDefault="00015845" w:rsidP="00015845">
      <w:pPr>
        <w:widowControl w:val="0"/>
        <w:tabs>
          <w:tab w:val="left" w:pos="0"/>
        </w:tabs>
        <w:autoSpaceDE w:val="0"/>
        <w:autoSpaceDN w:val="0"/>
        <w:spacing w:before="120" w:after="0" w:line="240" w:lineRule="auto"/>
        <w:jc w:val="both"/>
        <w:rPr>
          <w:rFonts w:ascii="Calibri" w:eastAsia="Times New Roman" w:hAnsi="Calibri" w:cs="Times New Roman"/>
          <w:lang w:val="x-none" w:eastAsia="x-none"/>
        </w:rPr>
      </w:pPr>
    </w:p>
    <w:p w14:paraId="52E6C79F" w14:textId="77777777" w:rsidR="00015845" w:rsidRPr="003F3D0A" w:rsidRDefault="00015845" w:rsidP="00015845">
      <w:pPr>
        <w:widowControl w:val="0"/>
        <w:numPr>
          <w:ilvl w:val="0"/>
          <w:numId w:val="7"/>
        </w:numPr>
        <w:tabs>
          <w:tab w:val="left" w:pos="0"/>
        </w:tabs>
        <w:autoSpaceDE w:val="0"/>
        <w:autoSpaceDN w:val="0"/>
        <w:spacing w:before="60" w:after="6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 xml:space="preserve">Kupující uplatní institut zvláštního způsobu zajištění daně dle § 109a zákona o DPH </w:t>
      </w:r>
      <w:r w:rsidRPr="003F3D0A">
        <w:rPr>
          <w:rFonts w:ascii="Calibri" w:eastAsia="Times New Roman" w:hAnsi="Calibri" w:cs="Times New Roman"/>
          <w:lang w:val="x-none" w:eastAsia="x-none"/>
        </w:rPr>
        <w:br/>
        <w:t>a hodnotu plnění odpovídající dani z přidané hodnoty uvedené na faktuře uhradí v termínu splatnosti této faktu</w:t>
      </w:r>
      <w:smartTag w:uri="urn:schemas-microsoft-com:office:smarttags" w:element="PersonName">
        <w:r w:rsidRPr="003F3D0A">
          <w:rPr>
            <w:rFonts w:ascii="Calibri" w:eastAsia="Times New Roman" w:hAnsi="Calibri" w:cs="Times New Roman"/>
            <w:lang w:val="x-none" w:eastAsia="x-none"/>
          </w:rPr>
          <w:t>ry</w:t>
        </w:r>
      </w:smartTag>
      <w:r w:rsidRPr="003F3D0A">
        <w:rPr>
          <w:rFonts w:ascii="Calibri" w:eastAsia="Times New Roman" w:hAnsi="Calibri" w:cs="Times New Roman"/>
          <w:lang w:val="x-none" w:eastAsia="x-none"/>
        </w:rPr>
        <w:t xml:space="preserve"> stanoveném dle smlouvy přímo na osobní depozitní účet prodávajícího vedený u místně příslušného správce daně v případě, že  </w:t>
      </w:r>
    </w:p>
    <w:p w14:paraId="7A84F0A8" w14:textId="77777777" w:rsidR="00015845" w:rsidRPr="003F3D0A" w:rsidRDefault="00015845" w:rsidP="00015845">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3F3D0A">
        <w:rPr>
          <w:rFonts w:ascii="Calibri" w:eastAsia="Times New Roman" w:hAnsi="Calibri" w:cs="Times New Roman"/>
          <w:lang w:eastAsia="cs-CZ"/>
        </w:rPr>
        <w:t>prodávající bude ke dni uskutečnění zdanitelného plnění zveřejněn v aplikaci „Registr plátců DPH“ jako nespolehlivý plátce, nebo</w:t>
      </w:r>
    </w:p>
    <w:p w14:paraId="59114B53" w14:textId="77777777" w:rsidR="00015845" w:rsidRPr="003F3D0A" w:rsidRDefault="00015845" w:rsidP="00015845">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3F3D0A">
        <w:rPr>
          <w:rFonts w:ascii="Calibri" w:eastAsia="Times New Roman" w:hAnsi="Calibri" w:cs="Times New Roman"/>
          <w:lang w:eastAsia="cs-CZ"/>
        </w:rPr>
        <w:t>prodávající bude ke dni uskutečnění zdanitelného plnění v insolvenčním řízení, nebo</w:t>
      </w:r>
    </w:p>
    <w:p w14:paraId="07839762" w14:textId="77777777" w:rsidR="00015845" w:rsidRPr="003F3D0A" w:rsidRDefault="00015845" w:rsidP="00015845">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3F3D0A">
        <w:rPr>
          <w:rFonts w:ascii="Calibri" w:eastAsia="Times New Roman" w:hAnsi="Calibri" w:cs="Times New Roman"/>
          <w:lang w:eastAsia="cs-CZ"/>
        </w:rPr>
        <w:t xml:space="preserve">bankovní účet prodávajícího určený k úhradě plnění uvedený na faktuře nebude správcem daně zveřejněn v aplikaci „Registr plátců DPH“. </w:t>
      </w:r>
    </w:p>
    <w:p w14:paraId="5E53311D" w14:textId="77777777" w:rsidR="00015845" w:rsidRPr="003F3D0A" w:rsidRDefault="00015845" w:rsidP="00015845">
      <w:pPr>
        <w:spacing w:before="120" w:after="0" w:line="240" w:lineRule="auto"/>
        <w:ind w:left="357"/>
        <w:jc w:val="both"/>
        <w:rPr>
          <w:rFonts w:ascii="Calibri" w:eastAsia="Times New Roman" w:hAnsi="Calibri" w:cs="Times New Roman"/>
          <w:lang w:eastAsia="cs-CZ"/>
        </w:rPr>
      </w:pPr>
      <w:r w:rsidRPr="003F3D0A">
        <w:rPr>
          <w:rFonts w:ascii="Calibri" w:eastAsia="Times New Roman" w:hAnsi="Calibri" w:cs="Times New Roman"/>
          <w:lang w:eastAsia="cs-CZ"/>
        </w:rPr>
        <w:lastRenderedPageBreak/>
        <w:t>Kupující nenese odpovědnost za případné penále a jiné postihy vyměřené či stanovené správcem daně prodávajícímu v souvislosti s potenciálně pozdní úhradou DPH, tj. po datu splatnosti této daně.</w:t>
      </w:r>
    </w:p>
    <w:p w14:paraId="38900D50" w14:textId="77777777" w:rsidR="00015845" w:rsidRPr="003F3D0A" w:rsidRDefault="00015845" w:rsidP="00015845">
      <w:pPr>
        <w:keepNext/>
        <w:tabs>
          <w:tab w:val="left" w:pos="0"/>
          <w:tab w:val="left" w:pos="360"/>
          <w:tab w:val="left" w:pos="709"/>
        </w:tabs>
        <w:spacing w:before="240" w:after="0" w:line="240" w:lineRule="auto"/>
        <w:ind w:left="362" w:hanging="181"/>
        <w:jc w:val="center"/>
        <w:outlineLvl w:val="1"/>
        <w:rPr>
          <w:rFonts w:ascii="Calibri" w:eastAsia="Times New Roman" w:hAnsi="Calibri" w:cs="Times New Roman"/>
          <w:b/>
          <w:bCs/>
          <w:caps/>
          <w:lang w:eastAsia="cs-CZ"/>
        </w:rPr>
      </w:pPr>
      <w:r w:rsidRPr="003F3D0A">
        <w:rPr>
          <w:rFonts w:ascii="Calibri" w:eastAsia="Times New Roman" w:hAnsi="Calibri" w:cs="Times New Roman"/>
          <w:b/>
          <w:bCs/>
          <w:caps/>
          <w:lang w:eastAsia="cs-CZ"/>
        </w:rPr>
        <w:t>X.</w:t>
      </w:r>
    </w:p>
    <w:p w14:paraId="095B7F7F" w14:textId="77777777" w:rsidR="00015845" w:rsidRPr="003F3D0A" w:rsidRDefault="00015845" w:rsidP="00015845">
      <w:pPr>
        <w:keepNext/>
        <w:tabs>
          <w:tab w:val="left" w:pos="0"/>
          <w:tab w:val="left" w:pos="360"/>
          <w:tab w:val="left" w:pos="709"/>
        </w:tabs>
        <w:spacing w:after="240" w:line="240" w:lineRule="auto"/>
        <w:ind w:left="362" w:hanging="181"/>
        <w:jc w:val="center"/>
        <w:outlineLvl w:val="1"/>
        <w:rPr>
          <w:rFonts w:ascii="Calibri" w:eastAsia="Times New Roman" w:hAnsi="Calibri" w:cs="Times New Roman"/>
          <w:b/>
          <w:bCs/>
          <w:lang w:eastAsia="cs-CZ"/>
        </w:rPr>
      </w:pPr>
      <w:r w:rsidRPr="003F3D0A">
        <w:rPr>
          <w:rFonts w:ascii="Calibri" w:eastAsia="Times New Roman" w:hAnsi="Calibri" w:cs="Times New Roman"/>
          <w:b/>
          <w:bCs/>
          <w:lang w:eastAsia="cs-CZ"/>
        </w:rPr>
        <w:t>Záruka za jakost, práva z vadného plnění</w:t>
      </w:r>
    </w:p>
    <w:p w14:paraId="1636DEEA" w14:textId="77777777" w:rsidR="00015845" w:rsidRPr="003F3D0A" w:rsidRDefault="00015845" w:rsidP="00015845">
      <w:pPr>
        <w:spacing w:after="0" w:line="240" w:lineRule="auto"/>
        <w:rPr>
          <w:rFonts w:ascii="Calibri" w:eastAsia="Times New Roman" w:hAnsi="Calibri" w:cs="Times New Roman"/>
          <w:b/>
          <w:lang w:eastAsia="cs-CZ"/>
        </w:rPr>
      </w:pPr>
      <w:r w:rsidRPr="003F3D0A">
        <w:rPr>
          <w:rFonts w:ascii="Calibri" w:eastAsia="Times New Roman" w:hAnsi="Calibri" w:cs="Times New Roman"/>
          <w:b/>
          <w:lang w:eastAsia="cs-CZ"/>
        </w:rPr>
        <w:t>Záruka za jakost</w:t>
      </w:r>
    </w:p>
    <w:p w14:paraId="52127E30"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Prodávající kupujícímu na zboží poskytuje záruku za jakost (dále jen „záruka“) ve smyslu § </w:t>
      </w:r>
      <w:smartTag w:uri="urn:schemas-microsoft-com:office:smarttags" w:element="metricconverter">
        <w:smartTagPr>
          <w:attr w:name="ProductID" w:val="2113 a"/>
        </w:smartTagPr>
        <w:r w:rsidRPr="003F3D0A">
          <w:rPr>
            <w:rFonts w:ascii="Calibri" w:eastAsia="Times New Roman" w:hAnsi="Calibri" w:cs="Times New Roman"/>
            <w:lang w:eastAsia="cs-CZ"/>
          </w:rPr>
          <w:t>2113 a</w:t>
        </w:r>
      </w:smartTag>
      <w:r w:rsidRPr="003F3D0A">
        <w:rPr>
          <w:rFonts w:ascii="Calibri" w:eastAsia="Times New Roman" w:hAnsi="Calibri" w:cs="Times New Roman"/>
          <w:lang w:eastAsia="cs-CZ"/>
        </w:rPr>
        <w:t xml:space="preserve"> násl. občanského zákoníku, a to v délce 24 měsíců (dále též „záruční doba“). </w:t>
      </w:r>
    </w:p>
    <w:p w14:paraId="2A7FE6B5" w14:textId="77777777" w:rsidR="00015845" w:rsidRPr="003F3D0A" w:rsidRDefault="00015845" w:rsidP="00015845">
      <w:pPr>
        <w:numPr>
          <w:ilvl w:val="0"/>
          <w:numId w:val="5"/>
        </w:numPr>
        <w:spacing w:before="120" w:after="120" w:line="240" w:lineRule="auto"/>
        <w:ind w:left="357" w:hanging="357"/>
        <w:jc w:val="both"/>
        <w:rPr>
          <w:rFonts w:ascii="Calibri" w:eastAsia="Times New Roman" w:hAnsi="Calibri" w:cs="Times New Roman"/>
          <w:lang w:eastAsia="cs-CZ"/>
        </w:rPr>
      </w:pPr>
      <w:r w:rsidRPr="003F3D0A">
        <w:rPr>
          <w:rFonts w:ascii="Calibri" w:eastAsia="Times New Roman" w:hAnsi="Calibri" w:cs="Times New Roman"/>
          <w:lang w:eastAsia="cs-CZ"/>
        </w:rPr>
        <w:t xml:space="preserve">Záruční doba začíná běžet dnem převzetí zboží kupujícím. Záruční doba se staví po dobu, po kterou nemůže kupující zboží řádně užívat pro vady, za které nese odpovědnost prodávající. </w:t>
      </w:r>
    </w:p>
    <w:p w14:paraId="07C27D7B" w14:textId="77777777" w:rsidR="00015845" w:rsidRPr="003F3D0A" w:rsidRDefault="00015845" w:rsidP="00015845">
      <w:pPr>
        <w:numPr>
          <w:ilvl w:val="0"/>
          <w:numId w:val="5"/>
        </w:numPr>
        <w:spacing w:before="120" w:after="120" w:line="240" w:lineRule="auto"/>
        <w:ind w:left="357" w:hanging="357"/>
        <w:jc w:val="both"/>
        <w:rPr>
          <w:rFonts w:ascii="Calibri" w:eastAsia="Times New Roman" w:hAnsi="Calibri" w:cs="Times New Roman"/>
          <w:lang w:eastAsia="cs-CZ"/>
        </w:rPr>
      </w:pPr>
      <w:r w:rsidRPr="003F3D0A">
        <w:rPr>
          <w:rFonts w:ascii="Calibri" w:eastAsia="Times New Roman" w:hAnsi="Calibri" w:cs="Times New Roman"/>
          <w:lang w:eastAsia="cs-CZ"/>
        </w:rPr>
        <w:t xml:space="preserve">Pro nahlašování a odstraňování vad v rámci záruky platí podmínky uvedené v odst. 5 a násl. tohoto článku smlouvy. </w:t>
      </w:r>
    </w:p>
    <w:p w14:paraId="4B549559"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Prodávající prohlašuje, že záruka se vztahuje na každého dalšího vlastníka zboží dodaného dle této smlouvy, a to v plném rozsahu až do skončení záruční doby.</w:t>
      </w:r>
    </w:p>
    <w:p w14:paraId="06F263FB"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Tahoma" w:eastAsia="Times New Roman" w:hAnsi="Tahoma" w:cs="Tahoma"/>
          <w:color w:val="000000"/>
          <w:sz w:val="19"/>
          <w:szCs w:val="19"/>
          <w:shd w:val="clear" w:color="auto" w:fill="FFFFFF"/>
          <w:lang w:eastAsia="cs-CZ"/>
        </w:rPr>
        <w:t>Případné záruční události řeší dodavatel v místě plnění (Lesnická 55, 397 01 Písek). </w:t>
      </w:r>
    </w:p>
    <w:p w14:paraId="1BF25633" w14:textId="77777777" w:rsidR="00015845" w:rsidRPr="003F3D0A" w:rsidRDefault="00015845" w:rsidP="00015845">
      <w:pPr>
        <w:spacing w:after="0" w:line="240" w:lineRule="auto"/>
        <w:rPr>
          <w:rFonts w:ascii="Calibri" w:eastAsia="Times New Roman" w:hAnsi="Calibri" w:cs="Times New Roman"/>
          <w:lang w:eastAsia="cs-CZ"/>
        </w:rPr>
      </w:pPr>
    </w:p>
    <w:p w14:paraId="3AE196FA" w14:textId="77777777" w:rsidR="00015845" w:rsidRPr="003F3D0A" w:rsidRDefault="00015845" w:rsidP="00015845">
      <w:pPr>
        <w:spacing w:after="0" w:line="240" w:lineRule="auto"/>
        <w:rPr>
          <w:rFonts w:ascii="Calibri" w:eastAsia="Times New Roman" w:hAnsi="Calibri" w:cs="Times New Roman"/>
          <w:b/>
          <w:lang w:eastAsia="cs-CZ"/>
        </w:rPr>
      </w:pPr>
      <w:r w:rsidRPr="003F3D0A">
        <w:rPr>
          <w:rFonts w:ascii="Calibri" w:eastAsia="Times New Roman" w:hAnsi="Calibri" w:cs="Times New Roman"/>
          <w:b/>
          <w:lang w:eastAsia="cs-CZ"/>
        </w:rPr>
        <w:t>Práva z vadného plnění</w:t>
      </w:r>
    </w:p>
    <w:p w14:paraId="7B69D45A"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Kupující má právo z vadného plnění z vad, které má zboží při převzetí kupujícím, byť se vada projeví až později. Kupující má právo z vadného plnění také z vad vzniklých </w:t>
      </w:r>
      <w:r w:rsidRPr="003F3D0A">
        <w:rPr>
          <w:rFonts w:ascii="Calibri" w:eastAsia="Times New Roman" w:hAnsi="Calibri" w:cs="Times New Roman"/>
          <w:lang w:eastAsia="cs-CZ"/>
        </w:rPr>
        <w:br/>
        <w:t>po převzetí zboží kupujícím, pokud je prodávající způsobil porušením své povinnosti.  Projeví-li se vada v průběhu 6 měsíců od převzetí zboží kupujícím, má se zato, že dodaná věc byla vadná již při převzetí.</w:t>
      </w:r>
    </w:p>
    <w:p w14:paraId="2604713D"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Kupující má právo na odstranění vady dodáním nové věci nebo opravou; je-li vadné plnění podstatným porušením smlouvy, také právo od smlouvy odstoupit. Právo volby plnění má kupující. </w:t>
      </w:r>
    </w:p>
    <w:p w14:paraId="13790469"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Vady zboží dle odst. 5 tohoto článku a vady, které se projeví po záruční dobu, budou prodávajícím odstraněny bezplatně. </w:t>
      </w:r>
    </w:p>
    <w:p w14:paraId="24AADC0E"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Veškeré vady zboží je kupující povinen uplatnit u prodávajícího bez zbytečného odkladu poté, kdy vadu zjistil, a to formou písemného oznámení, obsahujícím specifikaci zjištěné vady. </w:t>
      </w:r>
    </w:p>
    <w:p w14:paraId="49C8C97F"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14:paraId="36E6E0C2"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Kupující poskytne pro plnění záručního servisu tuto nutnou součinnost: </w:t>
      </w:r>
    </w:p>
    <w:p w14:paraId="5249413A" w14:textId="77777777" w:rsidR="00015845" w:rsidRPr="003F3D0A" w:rsidRDefault="00015845" w:rsidP="00015845">
      <w:pPr>
        <w:numPr>
          <w:ilvl w:val="2"/>
          <w:numId w:val="21"/>
        </w:numPr>
        <w:tabs>
          <w:tab w:val="left" w:pos="851"/>
        </w:tabs>
        <w:suppressAutoHyphens/>
        <w:spacing w:after="0" w:line="240" w:lineRule="auto"/>
        <w:ind w:left="1418" w:hanging="567"/>
        <w:jc w:val="both"/>
        <w:rPr>
          <w:rFonts w:ascii="Calibri" w:eastAsia="Times New Roman" w:hAnsi="Calibri" w:cs="Times New Roman"/>
          <w:lang w:eastAsia="cs-CZ"/>
        </w:rPr>
      </w:pPr>
      <w:r w:rsidRPr="003F3D0A">
        <w:rPr>
          <w:rFonts w:ascii="Calibri" w:eastAsia="Times New Roman" w:hAnsi="Calibri" w:cs="Times New Roman"/>
          <w:lang w:eastAsia="cs-CZ"/>
        </w:rPr>
        <w:t xml:space="preserve">zajistí dostupnost uživatele, resp. kontaktní osoby uvedené při nahlášení vady na uvedeném telefonním čísle (např. pro stanovení nástupu technika na opravu), </w:t>
      </w:r>
    </w:p>
    <w:p w14:paraId="5F58243C" w14:textId="77777777" w:rsidR="00015845" w:rsidRPr="003F3D0A" w:rsidRDefault="00015845" w:rsidP="00015845">
      <w:pPr>
        <w:numPr>
          <w:ilvl w:val="2"/>
          <w:numId w:val="21"/>
        </w:numPr>
        <w:tabs>
          <w:tab w:val="left" w:pos="851"/>
        </w:tabs>
        <w:suppressAutoHyphens/>
        <w:spacing w:after="0" w:line="240" w:lineRule="auto"/>
        <w:ind w:hanging="1309"/>
        <w:jc w:val="both"/>
        <w:rPr>
          <w:rFonts w:ascii="Calibri" w:eastAsia="Times New Roman" w:hAnsi="Calibri" w:cs="Times New Roman"/>
          <w:lang w:eastAsia="cs-CZ"/>
        </w:rPr>
      </w:pPr>
      <w:r w:rsidRPr="003F3D0A">
        <w:rPr>
          <w:rFonts w:ascii="Calibri" w:eastAsia="Times New Roman" w:hAnsi="Calibri" w:cs="Times New Roman"/>
          <w:lang w:eastAsia="cs-CZ"/>
        </w:rPr>
        <w:t xml:space="preserve">umožní provedení opravy v nejkratším možném čase, </w:t>
      </w:r>
    </w:p>
    <w:p w14:paraId="53730DA7" w14:textId="77777777" w:rsidR="00015845" w:rsidRPr="003F3D0A" w:rsidRDefault="00015845" w:rsidP="00015845">
      <w:pPr>
        <w:numPr>
          <w:ilvl w:val="2"/>
          <w:numId w:val="21"/>
        </w:numPr>
        <w:tabs>
          <w:tab w:val="left" w:pos="851"/>
        </w:tabs>
        <w:suppressAutoHyphens/>
        <w:spacing w:after="0" w:line="240" w:lineRule="auto"/>
        <w:ind w:hanging="1309"/>
        <w:jc w:val="both"/>
        <w:rPr>
          <w:rFonts w:ascii="Calibri" w:eastAsia="Times New Roman" w:hAnsi="Calibri" w:cs="Times New Roman"/>
          <w:lang w:eastAsia="cs-CZ"/>
        </w:rPr>
      </w:pPr>
      <w:r w:rsidRPr="003F3D0A">
        <w:rPr>
          <w:rFonts w:ascii="Calibri" w:eastAsia="Times New Roman" w:hAnsi="Calibri" w:cs="Times New Roman"/>
          <w:lang w:eastAsia="cs-CZ"/>
        </w:rPr>
        <w:t>zajistí přítomnost pověřené osoby při servisním zásahu.</w:t>
      </w:r>
    </w:p>
    <w:p w14:paraId="7FDFA32B" w14:textId="77777777" w:rsidR="00015845" w:rsidRPr="003F3D0A" w:rsidRDefault="00015845" w:rsidP="00015845">
      <w:pPr>
        <w:tabs>
          <w:tab w:val="left" w:pos="851"/>
        </w:tabs>
        <w:suppressAutoHyphens/>
        <w:spacing w:after="0" w:line="240" w:lineRule="auto"/>
        <w:ind w:left="2160"/>
        <w:jc w:val="both"/>
        <w:rPr>
          <w:rFonts w:ascii="Calibri" w:eastAsia="Times New Roman" w:hAnsi="Calibri" w:cs="Times New Roman"/>
          <w:lang w:eastAsia="cs-CZ"/>
        </w:rPr>
      </w:pPr>
    </w:p>
    <w:p w14:paraId="4183B137" w14:textId="77777777" w:rsidR="00015845" w:rsidRPr="003F3D0A" w:rsidRDefault="00015845" w:rsidP="00015845">
      <w:pPr>
        <w:tabs>
          <w:tab w:val="left" w:pos="0"/>
          <w:tab w:val="left" w:pos="360"/>
        </w:tabs>
        <w:spacing w:before="240"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t>XI.</w:t>
      </w:r>
    </w:p>
    <w:p w14:paraId="743269E9" w14:textId="77777777" w:rsidR="00015845" w:rsidRPr="003F3D0A" w:rsidRDefault="00015845" w:rsidP="00015845">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Sankce</w:t>
      </w:r>
    </w:p>
    <w:p w14:paraId="4D16152B" w14:textId="77777777" w:rsidR="00015845" w:rsidRPr="003F3D0A" w:rsidRDefault="00015845" w:rsidP="00015845">
      <w:pPr>
        <w:widowControl w:val="0"/>
        <w:numPr>
          <w:ilvl w:val="0"/>
          <w:numId w:val="6"/>
        </w:numPr>
        <w:autoSpaceDE w:val="0"/>
        <w:autoSpaceDN w:val="0"/>
        <w:adjustRightInd w:val="0"/>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 xml:space="preserve">Neodevzdá-li prodávající kupujícímu zboží ve lhůtě uvedené v čl. V odst. 2 této smlouvy, je povinen zaplatit kupujícímu smluvní pokutu ve výši 0,1 </w:t>
      </w:r>
      <w:r w:rsidRPr="003F3D0A">
        <w:rPr>
          <w:rFonts w:ascii="Calibri" w:eastAsia="Times New Roman" w:hAnsi="Calibri" w:cs="Times New Roman"/>
          <w:iCs/>
          <w:lang w:eastAsia="cs-CZ"/>
        </w:rPr>
        <w:t>% z kupní ceny bez DPH uvedené v čl. IV odst. 1 této smlouvy</w:t>
      </w:r>
      <w:r w:rsidRPr="003F3D0A">
        <w:rPr>
          <w:rFonts w:ascii="Calibri" w:eastAsia="Times New Roman" w:hAnsi="Calibri" w:cs="Times New Roman"/>
          <w:lang w:eastAsia="cs-CZ"/>
        </w:rPr>
        <w:t xml:space="preserve">, a to za každý započatý den prodlení. </w:t>
      </w:r>
    </w:p>
    <w:p w14:paraId="6336E078" w14:textId="77777777" w:rsidR="00015845" w:rsidRPr="003F3D0A" w:rsidRDefault="00015845" w:rsidP="00015845">
      <w:pPr>
        <w:keepLines/>
        <w:numPr>
          <w:ilvl w:val="0"/>
          <w:numId w:val="6"/>
        </w:numPr>
        <w:tabs>
          <w:tab w:val="left" w:pos="426"/>
          <w:tab w:val="left" w:pos="1701"/>
        </w:tabs>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Pro případ prodlení se zaplacením kupní ceny sjednávají smluvní strany úrok z prodlení ve výši stanovené občanskoprávními předpisy.</w:t>
      </w:r>
    </w:p>
    <w:p w14:paraId="4B4E513B" w14:textId="77777777" w:rsidR="00015845" w:rsidRDefault="00015845" w:rsidP="00015845">
      <w:pPr>
        <w:widowControl w:val="0"/>
        <w:numPr>
          <w:ilvl w:val="0"/>
          <w:numId w:val="6"/>
        </w:numPr>
        <w:autoSpaceDE w:val="0"/>
        <w:autoSpaceDN w:val="0"/>
        <w:adjustRightInd w:val="0"/>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Smluvní pokuty se nezapočítávají na náhradu případně vzniklé škody, kterou lze vymáhat samostatně vedle smluvní pokuty, a to v plné výši.</w:t>
      </w:r>
    </w:p>
    <w:p w14:paraId="168F2505" w14:textId="77777777" w:rsidR="00015845" w:rsidRPr="003F3D0A" w:rsidRDefault="00015845" w:rsidP="00015845">
      <w:pPr>
        <w:widowControl w:val="0"/>
        <w:autoSpaceDE w:val="0"/>
        <w:autoSpaceDN w:val="0"/>
        <w:adjustRightInd w:val="0"/>
        <w:spacing w:after="120" w:line="240" w:lineRule="auto"/>
        <w:ind w:left="340"/>
        <w:jc w:val="both"/>
        <w:rPr>
          <w:rFonts w:ascii="Calibri" w:eastAsia="Times New Roman" w:hAnsi="Calibri" w:cs="Times New Roman"/>
          <w:lang w:eastAsia="cs-CZ"/>
        </w:rPr>
      </w:pPr>
    </w:p>
    <w:p w14:paraId="0C8BE977" w14:textId="77777777" w:rsidR="00015845" w:rsidRPr="003F3D0A" w:rsidRDefault="00015845" w:rsidP="00015845">
      <w:pPr>
        <w:keepNext/>
        <w:tabs>
          <w:tab w:val="left" w:pos="0"/>
          <w:tab w:val="left" w:pos="360"/>
        </w:tabs>
        <w:spacing w:before="240"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t>XII.</w:t>
      </w:r>
    </w:p>
    <w:p w14:paraId="6E8839FE" w14:textId="77777777" w:rsidR="00015845" w:rsidRPr="003F3D0A" w:rsidRDefault="00015845" w:rsidP="00015845">
      <w:pPr>
        <w:keepNext/>
        <w:tabs>
          <w:tab w:val="left" w:pos="-2410"/>
          <w:tab w:val="left" w:pos="0"/>
          <w:tab w:val="left" w:pos="360"/>
        </w:tabs>
        <w:spacing w:after="240" w:line="240" w:lineRule="auto"/>
        <w:ind w:left="362" w:hanging="181"/>
        <w:jc w:val="center"/>
        <w:outlineLvl w:val="2"/>
        <w:rPr>
          <w:rFonts w:ascii="Calibri" w:eastAsia="Times New Roman" w:hAnsi="Calibri" w:cs="Times New Roman"/>
          <w:b/>
          <w:bCs/>
          <w:lang w:eastAsia="cs-CZ"/>
        </w:rPr>
      </w:pPr>
      <w:r w:rsidRPr="003F3D0A">
        <w:rPr>
          <w:rFonts w:ascii="Calibri" w:eastAsia="Times New Roman" w:hAnsi="Calibri" w:cs="Times New Roman"/>
          <w:b/>
          <w:bCs/>
          <w:lang w:eastAsia="cs-CZ"/>
        </w:rPr>
        <w:t>Zánik smlouvy</w:t>
      </w:r>
    </w:p>
    <w:p w14:paraId="7B25B537" w14:textId="77777777" w:rsidR="00015845" w:rsidRPr="003F3D0A" w:rsidRDefault="00015845" w:rsidP="00015845">
      <w:pPr>
        <w:numPr>
          <w:ilvl w:val="3"/>
          <w:numId w:val="20"/>
        </w:numPr>
        <w:tabs>
          <w:tab w:val="left" w:pos="0"/>
        </w:tabs>
        <w:spacing w:before="120" w:after="120" w:line="240" w:lineRule="auto"/>
        <w:ind w:left="284" w:hanging="284"/>
        <w:jc w:val="both"/>
        <w:rPr>
          <w:rFonts w:ascii="Calibri" w:eastAsia="Times New Roman" w:hAnsi="Calibri" w:cs="Times New Roman"/>
          <w:lang w:eastAsia="cs-CZ"/>
        </w:rPr>
      </w:pPr>
      <w:r w:rsidRPr="003F3D0A">
        <w:rPr>
          <w:rFonts w:ascii="Calibri" w:eastAsia="Times New Roman" w:hAnsi="Calibri" w:cs="Times New Roman"/>
          <w:lang w:eastAsia="cs-CZ"/>
        </w:rPr>
        <w:t>Tato smlouva zaniká:</w:t>
      </w:r>
    </w:p>
    <w:p w14:paraId="70A5E734" w14:textId="77777777" w:rsidR="00015845" w:rsidRPr="003F3D0A" w:rsidRDefault="00015845" w:rsidP="00015845">
      <w:pPr>
        <w:widowControl w:val="0"/>
        <w:numPr>
          <w:ilvl w:val="0"/>
          <w:numId w:val="2"/>
        </w:numPr>
        <w:tabs>
          <w:tab w:val="num" w:pos="720"/>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896" w:hanging="536"/>
        <w:jc w:val="both"/>
        <w:rPr>
          <w:rFonts w:ascii="Calibri" w:eastAsia="Times New Roman" w:hAnsi="Calibri" w:cs="Times New Roman"/>
          <w:lang w:eastAsia="cs-CZ"/>
        </w:rPr>
      </w:pPr>
      <w:r w:rsidRPr="003F3D0A">
        <w:rPr>
          <w:rFonts w:ascii="Calibri" w:eastAsia="Times New Roman" w:hAnsi="Calibri" w:cs="Times New Roman"/>
          <w:lang w:eastAsia="cs-CZ"/>
        </w:rPr>
        <w:t>písemnou dohodou smluvních stran,</w:t>
      </w:r>
    </w:p>
    <w:p w14:paraId="27A3A935" w14:textId="77777777" w:rsidR="00015845" w:rsidRPr="003F3D0A" w:rsidRDefault="00015845" w:rsidP="00015845">
      <w:pPr>
        <w:widowControl w:val="0"/>
        <w:numPr>
          <w:ilvl w:val="0"/>
          <w:numId w:val="2"/>
        </w:numPr>
        <w:tabs>
          <w:tab w:val="num" w:pos="720"/>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720" w:hanging="356"/>
        <w:jc w:val="both"/>
        <w:rPr>
          <w:rFonts w:ascii="Calibri" w:eastAsia="Times New Roman" w:hAnsi="Calibri" w:cs="Times New Roman"/>
          <w:lang w:eastAsia="cs-CZ"/>
        </w:rPr>
      </w:pPr>
      <w:r w:rsidRPr="003F3D0A">
        <w:rPr>
          <w:rFonts w:ascii="Calibri" w:eastAsia="Times New Roman" w:hAnsi="Calibri" w:cs="Times New Roman"/>
          <w:lang w:eastAsia="cs-CZ"/>
        </w:rPr>
        <w:t>jednostranným odstoupením od smlouvy pro její podstatné porušení druhou smluvní stranou, s tím, že podstatným porušením smlouvy se rozumí zejména</w:t>
      </w:r>
    </w:p>
    <w:p w14:paraId="4C9F1EB6" w14:textId="77777777" w:rsidR="00015845" w:rsidRPr="003F3D0A" w:rsidRDefault="00015845" w:rsidP="00015845">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260" w:hanging="540"/>
        <w:jc w:val="both"/>
        <w:rPr>
          <w:rFonts w:ascii="Calibri" w:eastAsia="Times New Roman" w:hAnsi="Calibri" w:cs="Times New Roman"/>
          <w:lang w:eastAsia="cs-CZ"/>
        </w:rPr>
      </w:pPr>
      <w:r w:rsidRPr="003F3D0A">
        <w:rPr>
          <w:rFonts w:ascii="Calibri" w:eastAsia="Times New Roman" w:hAnsi="Calibri" w:cs="Times New Roman"/>
          <w:lang w:eastAsia="cs-CZ"/>
        </w:rPr>
        <w:t xml:space="preserve">neodevzdání zboží kupujícímu ve stanovené době plnění, </w:t>
      </w:r>
    </w:p>
    <w:p w14:paraId="0F69F866" w14:textId="77777777" w:rsidR="00015845" w:rsidRPr="003F3D0A" w:rsidRDefault="00015845" w:rsidP="00015845">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08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pokud má zboží vady, které je činí neupotřebitelným nebo nemá vlastnosti, které si kupující vymínil nebo o kterých ho prodávající ujistil, </w:t>
      </w:r>
    </w:p>
    <w:p w14:paraId="6F6B1115" w14:textId="77777777" w:rsidR="00015845" w:rsidRPr="003F3D0A" w:rsidRDefault="00015845" w:rsidP="00015845">
      <w:pPr>
        <w:widowControl w:val="0"/>
        <w:numPr>
          <w:ilvl w:val="0"/>
          <w:numId w:val="3"/>
        </w:numPr>
        <w:tabs>
          <w:tab w:val="left" w:pos="720"/>
          <w:tab w:val="num" w:pos="1080"/>
          <w:tab w:val="left"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260" w:hanging="540"/>
        <w:jc w:val="both"/>
        <w:rPr>
          <w:rFonts w:ascii="Calibri" w:eastAsia="Times New Roman" w:hAnsi="Calibri" w:cs="Times New Roman"/>
          <w:lang w:eastAsia="cs-CZ"/>
        </w:rPr>
      </w:pPr>
      <w:r w:rsidRPr="003F3D0A">
        <w:rPr>
          <w:rFonts w:ascii="Calibri" w:eastAsia="Times New Roman" w:hAnsi="Calibri" w:cs="Times New Roman"/>
          <w:lang w:eastAsia="cs-CZ"/>
        </w:rPr>
        <w:t>nedodržení smluvních ujednání o záruce za jakost,</w:t>
      </w:r>
    </w:p>
    <w:p w14:paraId="797B3D06" w14:textId="77777777" w:rsidR="00015845" w:rsidRPr="003F3D0A" w:rsidRDefault="00015845" w:rsidP="00015845">
      <w:pPr>
        <w:widowControl w:val="0"/>
        <w:numPr>
          <w:ilvl w:val="0"/>
          <w:numId w:val="3"/>
        </w:numPr>
        <w:tabs>
          <w:tab w:val="left" w:pos="720"/>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080" w:hanging="360"/>
        <w:jc w:val="both"/>
        <w:rPr>
          <w:rFonts w:ascii="Calibri" w:eastAsia="Times New Roman" w:hAnsi="Calibri" w:cs="Times New Roman"/>
          <w:lang w:eastAsia="cs-CZ"/>
        </w:rPr>
      </w:pPr>
      <w:r w:rsidRPr="003F3D0A">
        <w:rPr>
          <w:rFonts w:ascii="Calibri" w:eastAsia="Times New Roman" w:hAnsi="Calibri" w:cs="Times New Roman"/>
          <w:lang w:eastAsia="cs-CZ"/>
        </w:rPr>
        <w:t>neuhrazení kupní ceny kupujícím po druhé výzvě prodávajícího k uhrazení dlužné částky, přičemž druhá výzva nesmí následovat dříve než 30 dnů po doručení první výzvy.</w:t>
      </w:r>
    </w:p>
    <w:p w14:paraId="07E10CB0" w14:textId="77777777" w:rsidR="00015845" w:rsidRPr="003F3D0A" w:rsidRDefault="00015845" w:rsidP="00015845">
      <w:pPr>
        <w:numPr>
          <w:ilvl w:val="3"/>
          <w:numId w:val="20"/>
        </w:numPr>
        <w:tabs>
          <w:tab w:val="left" w:pos="0"/>
        </w:tabs>
        <w:spacing w:before="120" w:after="120" w:line="240" w:lineRule="auto"/>
        <w:ind w:left="426" w:hanging="426"/>
        <w:jc w:val="both"/>
        <w:rPr>
          <w:rFonts w:ascii="Calibri" w:eastAsia="Times New Roman" w:hAnsi="Calibri" w:cs="Times New Roman"/>
          <w:lang w:eastAsia="cs-CZ"/>
        </w:rPr>
      </w:pPr>
      <w:r w:rsidRPr="003F3D0A">
        <w:rPr>
          <w:rFonts w:ascii="Calibri" w:eastAsia="Times New Roman" w:hAnsi="Calibri" w:cs="Times New Roman"/>
          <w:lang w:eastAsia="cs-CZ"/>
        </w:rPr>
        <w:t>Kupující je dále oprávněn od této smlouvy odstoupit v těchto případech:</w:t>
      </w:r>
    </w:p>
    <w:p w14:paraId="5FB07901" w14:textId="77777777" w:rsidR="00015845" w:rsidRPr="003F3D0A" w:rsidRDefault="00015845" w:rsidP="00015845">
      <w:pPr>
        <w:numPr>
          <w:ilvl w:val="0"/>
          <w:numId w:val="17"/>
        </w:numPr>
        <w:tabs>
          <w:tab w:val="num" w:pos="720"/>
        </w:tabs>
        <w:spacing w:after="0" w:line="240" w:lineRule="auto"/>
        <w:ind w:left="720" w:hanging="360"/>
        <w:jc w:val="both"/>
        <w:rPr>
          <w:rFonts w:ascii="Calibri" w:eastAsia="Times New Roman" w:hAnsi="Calibri" w:cs="Times New Roman"/>
          <w:color w:val="000000"/>
          <w:lang w:eastAsia="cs-CZ"/>
        </w:rPr>
      </w:pPr>
      <w:r w:rsidRPr="003F3D0A">
        <w:rPr>
          <w:rFonts w:ascii="Calibri" w:eastAsia="Times New Roman" w:hAnsi="Calibri" w:cs="Times New Roman"/>
          <w:color w:val="000000"/>
          <w:lang w:eastAsia="cs-CZ"/>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101EF6A1" w14:textId="77777777" w:rsidR="00015845" w:rsidRPr="003F3D0A" w:rsidRDefault="00015845" w:rsidP="00015845">
      <w:pPr>
        <w:numPr>
          <w:ilvl w:val="0"/>
          <w:numId w:val="17"/>
        </w:numPr>
        <w:tabs>
          <w:tab w:val="num" w:pos="720"/>
        </w:tabs>
        <w:spacing w:after="0" w:line="240" w:lineRule="auto"/>
        <w:ind w:left="720" w:hanging="360"/>
        <w:jc w:val="both"/>
        <w:rPr>
          <w:rFonts w:ascii="Calibri" w:eastAsia="Times New Roman" w:hAnsi="Calibri" w:cs="Times New Roman"/>
          <w:color w:val="000000"/>
          <w:lang w:eastAsia="cs-CZ"/>
        </w:rPr>
      </w:pPr>
      <w:r w:rsidRPr="003F3D0A">
        <w:rPr>
          <w:rFonts w:ascii="Calibri" w:eastAsia="Times New Roman" w:hAnsi="Calibri" w:cs="Times New Roman"/>
          <w:color w:val="000000"/>
          <w:lang w:eastAsia="cs-CZ"/>
        </w:rPr>
        <w:t>podá-li prodávající sám na sebe insolvenční návrh.</w:t>
      </w:r>
    </w:p>
    <w:p w14:paraId="0EE83B1C" w14:textId="77777777" w:rsidR="00015845" w:rsidRPr="003F3D0A" w:rsidRDefault="00015845" w:rsidP="00015845">
      <w:pPr>
        <w:numPr>
          <w:ilvl w:val="3"/>
          <w:numId w:val="20"/>
        </w:numPr>
        <w:tabs>
          <w:tab w:val="left" w:pos="0"/>
        </w:tabs>
        <w:spacing w:before="120" w:after="120" w:line="240" w:lineRule="auto"/>
        <w:ind w:left="360"/>
        <w:jc w:val="both"/>
        <w:rPr>
          <w:rFonts w:ascii="Calibri" w:eastAsia="Times New Roman" w:hAnsi="Calibri" w:cs="Times New Roman"/>
          <w:color w:val="000000"/>
          <w:lang w:eastAsia="cs-CZ"/>
        </w:rPr>
      </w:pPr>
      <w:r w:rsidRPr="003F3D0A">
        <w:rPr>
          <w:rFonts w:ascii="Calibri" w:eastAsia="Times New Roman" w:hAnsi="Calibri" w:cs="Times New Roman"/>
          <w:lang w:eastAsia="cs-CZ"/>
        </w:rPr>
        <w:t>Odstoupením</w:t>
      </w:r>
      <w:r w:rsidRPr="003F3D0A">
        <w:rPr>
          <w:rFonts w:ascii="Calibri" w:eastAsia="Times New Roman" w:hAnsi="Calibri" w:cs="Times New Roman"/>
          <w:color w:val="000000"/>
          <w:lang w:eastAsia="cs-CZ"/>
        </w:rPr>
        <w:t xml:space="preserve"> od smlouvy není dotčeno právo oprávněné smluvní strany na zaplacení smluvní pokuty ani na náhradu škody vzniklé porušením smlouvy.</w:t>
      </w:r>
    </w:p>
    <w:p w14:paraId="7E30529F" w14:textId="77777777" w:rsidR="00015845" w:rsidRPr="003F3D0A" w:rsidRDefault="00015845" w:rsidP="00015845">
      <w:pPr>
        <w:numPr>
          <w:ilvl w:val="3"/>
          <w:numId w:val="20"/>
        </w:numPr>
        <w:tabs>
          <w:tab w:val="left" w:pos="0"/>
        </w:tabs>
        <w:spacing w:before="120" w:after="12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Pro účely této smlouvy se pod pojmem „bez zbytečného odkladu“ rozumí „nejpozději do </w:t>
      </w:r>
      <w:proofErr w:type="gramStart"/>
      <w:r w:rsidRPr="003F3D0A">
        <w:rPr>
          <w:rFonts w:ascii="Calibri" w:eastAsia="Times New Roman" w:hAnsi="Calibri" w:cs="Times New Roman"/>
          <w:lang w:eastAsia="cs-CZ"/>
        </w:rPr>
        <w:t>14-ti</w:t>
      </w:r>
      <w:proofErr w:type="gramEnd"/>
      <w:r w:rsidRPr="003F3D0A">
        <w:rPr>
          <w:rFonts w:ascii="Calibri" w:eastAsia="Times New Roman" w:hAnsi="Calibri" w:cs="Times New Roman"/>
          <w:lang w:eastAsia="cs-CZ"/>
        </w:rPr>
        <w:t xml:space="preserve"> dnů“.</w:t>
      </w:r>
    </w:p>
    <w:p w14:paraId="1EDE9978" w14:textId="77777777" w:rsidR="00015845" w:rsidRDefault="00015845" w:rsidP="00015845">
      <w:pPr>
        <w:tabs>
          <w:tab w:val="left" w:pos="0"/>
        </w:tabs>
        <w:spacing w:before="120" w:after="120" w:line="240" w:lineRule="auto"/>
        <w:ind w:left="360"/>
        <w:jc w:val="both"/>
        <w:rPr>
          <w:rFonts w:ascii="Calibri" w:eastAsia="Times New Roman" w:hAnsi="Calibri" w:cs="Times New Roman"/>
          <w:lang w:eastAsia="cs-CZ"/>
        </w:rPr>
      </w:pPr>
    </w:p>
    <w:p w14:paraId="5CB2663C" w14:textId="77777777" w:rsidR="00015845" w:rsidRPr="003F3D0A" w:rsidRDefault="00015845" w:rsidP="00015845">
      <w:pPr>
        <w:tabs>
          <w:tab w:val="left" w:pos="0"/>
        </w:tabs>
        <w:spacing w:before="120" w:after="120" w:line="240" w:lineRule="auto"/>
        <w:ind w:left="360"/>
        <w:jc w:val="both"/>
        <w:rPr>
          <w:rFonts w:ascii="Calibri" w:eastAsia="Times New Roman" w:hAnsi="Calibri" w:cs="Times New Roman"/>
          <w:lang w:eastAsia="cs-CZ"/>
        </w:rPr>
      </w:pPr>
    </w:p>
    <w:p w14:paraId="4308FD3D" w14:textId="77777777" w:rsidR="00015845" w:rsidRDefault="00015845" w:rsidP="00015845">
      <w:pPr>
        <w:spacing w:after="0" w:line="240" w:lineRule="auto"/>
        <w:ind w:left="720"/>
        <w:contextualSpacing/>
        <w:jc w:val="center"/>
        <w:rPr>
          <w:rFonts w:eastAsia="Times New Roman" w:cs="Arial"/>
          <w:b/>
          <w:bCs/>
          <w:lang w:eastAsia="cs-CZ"/>
        </w:rPr>
      </w:pPr>
      <w:r w:rsidRPr="003F3D0A">
        <w:rPr>
          <w:rFonts w:eastAsia="Times New Roman" w:cs="Arial"/>
          <w:b/>
          <w:bCs/>
          <w:lang w:eastAsia="cs-CZ"/>
        </w:rPr>
        <w:t xml:space="preserve">XIII. </w:t>
      </w:r>
    </w:p>
    <w:p w14:paraId="4AE7E726" w14:textId="77777777" w:rsidR="00015845" w:rsidRPr="003F3D0A" w:rsidRDefault="00015845" w:rsidP="00015845">
      <w:pPr>
        <w:spacing w:after="0" w:line="240" w:lineRule="auto"/>
        <w:ind w:left="720"/>
        <w:contextualSpacing/>
        <w:jc w:val="center"/>
        <w:rPr>
          <w:rFonts w:eastAsia="Times New Roman" w:cs="Arial"/>
          <w:b/>
          <w:bCs/>
          <w:lang w:eastAsia="cs-CZ"/>
        </w:rPr>
      </w:pPr>
      <w:r w:rsidRPr="003F3D0A">
        <w:rPr>
          <w:rFonts w:eastAsia="Times New Roman" w:cs="Arial"/>
          <w:b/>
          <w:bCs/>
          <w:lang w:eastAsia="cs-CZ"/>
        </w:rPr>
        <w:t>Doložka GDPR</w:t>
      </w:r>
    </w:p>
    <w:p w14:paraId="3D9B7C6A" w14:textId="77777777" w:rsidR="00015845" w:rsidRDefault="00015845" w:rsidP="00015845">
      <w:pPr>
        <w:shd w:val="clear" w:color="auto" w:fill="FFFFFF"/>
        <w:tabs>
          <w:tab w:val="left" w:pos="426"/>
        </w:tabs>
        <w:spacing w:after="0"/>
        <w:ind w:left="60"/>
        <w:jc w:val="both"/>
      </w:pPr>
      <w:r w:rsidRPr="003F3D0A">
        <w:tab/>
        <w:t xml:space="preserve">Smluvní strany se zavazují v rámci uzavřeného smluvního vztahu dodržovat </w:t>
      </w:r>
      <w:proofErr w:type="gramStart"/>
      <w:r w:rsidRPr="003F3D0A">
        <w:t>Nařízení  Evropského</w:t>
      </w:r>
      <w:proofErr w:type="gramEnd"/>
      <w:r w:rsidRPr="003F3D0A">
        <w:t xml:space="preserve"> </w:t>
      </w:r>
      <w:r w:rsidRPr="003F3D0A">
        <w:tab/>
        <w:t xml:space="preserve">parlamentu a Rady (EU) 2016/679 ze dne 27.4.2016 o ochraně fyzických osob v souvislosti se </w:t>
      </w:r>
      <w:r w:rsidRPr="003F3D0A">
        <w:tab/>
        <w:t xml:space="preserve">zpracováním osobních údajů a o volném pohybu těchto údajů a o zrušení  směrnice 95/46/ES </w:t>
      </w:r>
      <w:r w:rsidRPr="003F3D0A">
        <w:tab/>
        <w:t xml:space="preserve">(obecné nařízení o ochraně osobních údajů, (dále jen „GDPR“). V případě porušení povinností </w:t>
      </w:r>
      <w:r w:rsidRPr="003F3D0A">
        <w:tab/>
        <w:t xml:space="preserve">vyplývajících z GDPR odpovídá za tato </w:t>
      </w:r>
      <w:r>
        <w:t xml:space="preserve">porušení ta ze smluvních stran, </w:t>
      </w:r>
      <w:r w:rsidRPr="003F3D0A">
        <w:t xml:space="preserve">jejímž jednáním či </w:t>
      </w:r>
      <w:r w:rsidRPr="003F3D0A">
        <w:tab/>
        <w:t xml:space="preserve">opomenutím k porušení GDPR došlo. Smluvní strany souhlasí s uvedením osobních údajů ve </w:t>
      </w:r>
      <w:r w:rsidRPr="003F3D0A">
        <w:tab/>
        <w:t xml:space="preserve">smlouvě tak, jak jsou tyto ve smlouvě uvedeny a prohlašují, že nakládání se smlouvou obsahující </w:t>
      </w:r>
      <w:r w:rsidRPr="003F3D0A">
        <w:tab/>
        <w:t xml:space="preserve">osobní údaje bude </w:t>
      </w:r>
      <w:proofErr w:type="gramStart"/>
      <w:r w:rsidRPr="003F3D0A">
        <w:t>odpovídat  povinnostem</w:t>
      </w:r>
      <w:proofErr w:type="gramEnd"/>
      <w:r w:rsidRPr="003F3D0A">
        <w:t xml:space="preserve">  vyplývajícím z GDPR.</w:t>
      </w:r>
    </w:p>
    <w:p w14:paraId="1100BFA9" w14:textId="77777777" w:rsidR="00015845" w:rsidRPr="003F3D0A" w:rsidRDefault="00015845" w:rsidP="00015845">
      <w:pPr>
        <w:shd w:val="clear" w:color="auto" w:fill="FFFFFF"/>
        <w:tabs>
          <w:tab w:val="left" w:pos="426"/>
        </w:tabs>
        <w:spacing w:after="0"/>
        <w:ind w:left="60"/>
        <w:jc w:val="both"/>
      </w:pPr>
    </w:p>
    <w:p w14:paraId="64C55F01" w14:textId="77777777" w:rsidR="00015845" w:rsidRPr="003F3D0A" w:rsidRDefault="00015845" w:rsidP="00015845">
      <w:pPr>
        <w:keepNext/>
        <w:tabs>
          <w:tab w:val="left" w:pos="0"/>
          <w:tab w:val="left" w:pos="360"/>
        </w:tabs>
        <w:spacing w:before="240"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t>XIV.</w:t>
      </w:r>
    </w:p>
    <w:p w14:paraId="02DA9471" w14:textId="77777777" w:rsidR="00015845" w:rsidRPr="003F3D0A" w:rsidRDefault="00015845" w:rsidP="00015845">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Závěrečná ustanovení</w:t>
      </w:r>
    </w:p>
    <w:p w14:paraId="167D55D2" w14:textId="77777777" w:rsidR="00015845" w:rsidRPr="003F3D0A" w:rsidRDefault="00015845" w:rsidP="00015845">
      <w:pPr>
        <w:keepNext/>
        <w:numPr>
          <w:ilvl w:val="0"/>
          <w:numId w:val="9"/>
        </w:numPr>
        <w:tabs>
          <w:tab w:val="left" w:pos="0"/>
          <w:tab w:val="left" w:pos="360"/>
        </w:tabs>
        <w:spacing w:after="240" w:line="240" w:lineRule="auto"/>
        <w:ind w:hanging="720"/>
        <w:contextualSpacing/>
        <w:jc w:val="both"/>
        <w:outlineLvl w:val="0"/>
        <w:rPr>
          <w:rFonts w:ascii="Calibri" w:eastAsia="Times New Roman" w:hAnsi="Calibri" w:cs="Times New Roman"/>
          <w:b/>
          <w:bCs/>
          <w:lang w:eastAsia="cs-CZ"/>
        </w:rPr>
      </w:pPr>
      <w:r w:rsidRPr="003F3D0A">
        <w:t>Tato smlouva nabývá platnosti dnem jejího podpisu smluvními stranami a účinnosti dnem jejího</w:t>
      </w:r>
    </w:p>
    <w:p w14:paraId="6152178E" w14:textId="77777777" w:rsidR="00015845" w:rsidRPr="003F3D0A" w:rsidRDefault="00015845" w:rsidP="00015845">
      <w:pPr>
        <w:keepNext/>
        <w:tabs>
          <w:tab w:val="left" w:pos="0"/>
          <w:tab w:val="left" w:pos="360"/>
          <w:tab w:val="left" w:pos="567"/>
        </w:tabs>
        <w:spacing w:after="240" w:line="240" w:lineRule="auto"/>
        <w:ind w:left="720" w:hanging="294"/>
        <w:contextualSpacing/>
        <w:jc w:val="both"/>
        <w:outlineLvl w:val="0"/>
      </w:pPr>
      <w:r w:rsidRPr="003F3D0A">
        <w:t>uveřejnění v registru smluv. Tato smlouva je účinná do úplného splnění práv a povinností z této</w:t>
      </w:r>
    </w:p>
    <w:p w14:paraId="255E9142" w14:textId="77777777" w:rsidR="00015845" w:rsidRPr="003F3D0A" w:rsidRDefault="00015845" w:rsidP="00015845">
      <w:pPr>
        <w:keepNext/>
        <w:tabs>
          <w:tab w:val="left" w:pos="0"/>
          <w:tab w:val="left" w:pos="360"/>
          <w:tab w:val="left" w:pos="567"/>
        </w:tabs>
        <w:spacing w:after="240" w:line="240" w:lineRule="auto"/>
        <w:ind w:left="720" w:hanging="294"/>
        <w:contextualSpacing/>
        <w:jc w:val="both"/>
        <w:outlineLvl w:val="0"/>
        <w:rPr>
          <w:rFonts w:ascii="Calibri" w:eastAsia="Times New Roman" w:hAnsi="Calibri" w:cs="Times New Roman"/>
          <w:b/>
          <w:bCs/>
          <w:lang w:eastAsia="cs-CZ"/>
        </w:rPr>
      </w:pPr>
      <w:r w:rsidRPr="003F3D0A">
        <w:t>smlouvy vyplývajících.</w:t>
      </w:r>
    </w:p>
    <w:p w14:paraId="37F74F51" w14:textId="77777777" w:rsidR="00015845" w:rsidRPr="003F3D0A" w:rsidRDefault="00015845" w:rsidP="00015845">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Doplňování nebo změnu této smlouvy lze provádět jen se souhlasem obou smluvních stran, a to pouze formou písemných, postupně číslovaných a takto označených dodatků.</w:t>
      </w:r>
    </w:p>
    <w:p w14:paraId="25AAB510" w14:textId="77777777" w:rsidR="00015845" w:rsidRPr="003F3D0A" w:rsidRDefault="00015845" w:rsidP="00015845">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Smluvní strany prohlašují, že osoby podepisující tuto smlouvu jsou k tomuto právnímu jednání oprávněny.</w:t>
      </w:r>
    </w:p>
    <w:p w14:paraId="20F0EA1A" w14:textId="77777777" w:rsidR="00015845" w:rsidRPr="003F3D0A" w:rsidRDefault="00015845" w:rsidP="00015845">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lastRenderedPageBreak/>
        <w:t xml:space="preserve">Prodávající nemůže bez souhlasu kupujícího postoupit svá práva a povinnosti plynoucí </w:t>
      </w:r>
      <w:r w:rsidRPr="003F3D0A">
        <w:rPr>
          <w:rFonts w:ascii="Calibri" w:eastAsia="Times New Roman" w:hAnsi="Calibri" w:cs="Times New Roman"/>
          <w:lang w:eastAsia="cs-CZ"/>
        </w:rPr>
        <w:br/>
        <w:t>ze smlouvy třetí straně.</w:t>
      </w:r>
    </w:p>
    <w:p w14:paraId="55519F44" w14:textId="77777777" w:rsidR="00015845" w:rsidRPr="00721A52" w:rsidRDefault="00015845" w:rsidP="00015845">
      <w:pPr>
        <w:numPr>
          <w:ilvl w:val="0"/>
          <w:numId w:val="9"/>
        </w:numPr>
        <w:tabs>
          <w:tab w:val="left" w:pos="426"/>
        </w:tabs>
        <w:spacing w:before="120" w:after="0" w:line="240" w:lineRule="auto"/>
        <w:ind w:left="360"/>
        <w:jc w:val="both"/>
        <w:rPr>
          <w:rFonts w:eastAsia="Times New Roman" w:cstheme="minorHAnsi"/>
          <w:lang w:eastAsia="cs-CZ"/>
        </w:rPr>
      </w:pPr>
      <w:r w:rsidRPr="00721A52">
        <w:rPr>
          <w:rFonts w:eastAsia="Times New Roman" w:cstheme="minorHAnsi"/>
          <w:lang w:eastAsia="cs-CZ"/>
        </w:rPr>
        <w:t>Smlouva je vyhotovena ve dvou stejnopisech s platností originálu, podepsaných oprávněnými zástupci smluvních stran, přičemž každá ze smluvních stran obdrží po jednom vyhotovení.</w:t>
      </w:r>
    </w:p>
    <w:p w14:paraId="3757D9E8" w14:textId="77777777" w:rsidR="00015845" w:rsidRPr="00721A52" w:rsidRDefault="00015845" w:rsidP="00015845">
      <w:pPr>
        <w:numPr>
          <w:ilvl w:val="0"/>
          <w:numId w:val="9"/>
        </w:numPr>
        <w:tabs>
          <w:tab w:val="left" w:pos="426"/>
        </w:tabs>
        <w:spacing w:before="120" w:after="0" w:line="240" w:lineRule="auto"/>
        <w:ind w:left="360"/>
        <w:jc w:val="both"/>
        <w:rPr>
          <w:rFonts w:eastAsia="Times New Roman" w:cstheme="minorHAnsi"/>
          <w:lang w:eastAsia="cs-CZ"/>
        </w:rPr>
      </w:pPr>
      <w:r w:rsidRPr="00721A52">
        <w:rPr>
          <w:rFonts w:eastAsia="Times New Roman" w:cstheme="minorHAnsi"/>
          <w:color w:val="000000"/>
          <w:shd w:val="clear" w:color="auto" w:fill="FFFFFF"/>
          <w:lang w:eastAsia="cs-CZ"/>
        </w:rPr>
        <w:t>Prodávající souhlasí se zveřejněním hodnocení nabídek včetně zveřejnění příslušné smlouvy.</w:t>
      </w:r>
    </w:p>
    <w:p w14:paraId="404F69D4" w14:textId="77777777" w:rsidR="00015845" w:rsidRPr="00721A52" w:rsidRDefault="00015845" w:rsidP="00015845">
      <w:pPr>
        <w:numPr>
          <w:ilvl w:val="0"/>
          <w:numId w:val="9"/>
        </w:numPr>
        <w:tabs>
          <w:tab w:val="left" w:pos="426"/>
        </w:tabs>
        <w:spacing w:before="120" w:after="60" w:line="240" w:lineRule="auto"/>
        <w:ind w:left="357" w:hanging="357"/>
        <w:jc w:val="both"/>
        <w:rPr>
          <w:rFonts w:eastAsia="Times New Roman" w:cstheme="minorHAnsi"/>
          <w:lang w:eastAsia="cs-CZ"/>
        </w:rPr>
      </w:pPr>
      <w:r w:rsidRPr="00721A52">
        <w:rPr>
          <w:rFonts w:eastAsia="Times New Roman" w:cstheme="minorHAnsi"/>
          <w:lang w:eastAsia="cs-CZ"/>
        </w:rPr>
        <w:t>Nedílnou součástí této smlouvy jsou následující přílohy:</w:t>
      </w:r>
    </w:p>
    <w:p w14:paraId="419BCDF8" w14:textId="77777777" w:rsidR="00015845" w:rsidRPr="00721A52" w:rsidRDefault="00015845" w:rsidP="00015845">
      <w:pPr>
        <w:tabs>
          <w:tab w:val="left" w:pos="360"/>
        </w:tabs>
        <w:spacing w:after="0" w:line="240" w:lineRule="auto"/>
        <w:ind w:left="426"/>
        <w:jc w:val="both"/>
        <w:rPr>
          <w:rFonts w:eastAsia="Times New Roman" w:cstheme="minorHAnsi"/>
          <w:lang w:eastAsia="cs-CZ"/>
        </w:rPr>
      </w:pPr>
      <w:r w:rsidRPr="00721A52">
        <w:rPr>
          <w:rFonts w:eastAsia="Times New Roman" w:cstheme="minorHAnsi"/>
          <w:lang w:eastAsia="cs-CZ"/>
        </w:rPr>
        <w:t>Příloha č</w:t>
      </w:r>
      <w:r>
        <w:rPr>
          <w:rFonts w:eastAsia="Times New Roman" w:cstheme="minorHAnsi"/>
          <w:lang w:eastAsia="cs-CZ"/>
        </w:rPr>
        <w:t>. 1 Cenová nabídka</w:t>
      </w:r>
    </w:p>
    <w:p w14:paraId="113988C6" w14:textId="77777777" w:rsidR="00015845" w:rsidRPr="003F3D0A" w:rsidRDefault="00015845" w:rsidP="00015845">
      <w:pPr>
        <w:tabs>
          <w:tab w:val="left" w:pos="567"/>
          <w:tab w:val="left" w:pos="1701"/>
        </w:tabs>
        <w:spacing w:after="0" w:line="240" w:lineRule="auto"/>
        <w:rPr>
          <w:rFonts w:ascii="Calibri" w:eastAsia="Times New Roman" w:hAnsi="Calibri" w:cs="Times New Roman"/>
          <w:lang w:eastAsia="cs-CZ"/>
        </w:rPr>
      </w:pPr>
    </w:p>
    <w:p w14:paraId="6740DA0F" w14:textId="77777777" w:rsidR="00015845" w:rsidRPr="003F3D0A" w:rsidRDefault="00015845" w:rsidP="00015845">
      <w:pPr>
        <w:tabs>
          <w:tab w:val="left" w:pos="567"/>
          <w:tab w:val="left" w:pos="1701"/>
        </w:tabs>
        <w:spacing w:after="0" w:line="240" w:lineRule="auto"/>
        <w:rPr>
          <w:rFonts w:ascii="Calibri" w:eastAsia="Times New Roman" w:hAnsi="Calibri" w:cs="Times New Roman"/>
          <w:lang w:eastAsia="cs-CZ"/>
        </w:rPr>
      </w:pPr>
    </w:p>
    <w:p w14:paraId="3DFA7240" w14:textId="41C4FC7D" w:rsidR="00015845" w:rsidRPr="003F3D0A" w:rsidRDefault="00015845" w:rsidP="00015845">
      <w:pPr>
        <w:tabs>
          <w:tab w:val="left" w:pos="567"/>
          <w:tab w:val="left" w:pos="1701"/>
        </w:tabs>
        <w:spacing w:after="0" w:line="240" w:lineRule="auto"/>
        <w:rPr>
          <w:rFonts w:ascii="Calibri" w:eastAsia="Times New Roman" w:hAnsi="Calibri" w:cs="Times New Roman"/>
          <w:lang w:eastAsia="cs-CZ"/>
        </w:rPr>
      </w:pPr>
      <w:r w:rsidRPr="003F3D0A">
        <w:rPr>
          <w:rFonts w:ascii="Calibri" w:eastAsia="Times New Roman" w:hAnsi="Calibri" w:cs="Times New Roman"/>
          <w:lang w:eastAsia="cs-CZ"/>
        </w:rPr>
        <w:t xml:space="preserve"> V </w:t>
      </w:r>
      <w:proofErr w:type="gramStart"/>
      <w:r w:rsidRPr="003F3D0A">
        <w:rPr>
          <w:rFonts w:ascii="Calibri" w:eastAsia="Times New Roman" w:hAnsi="Calibri" w:cs="Times New Roman"/>
          <w:lang w:eastAsia="cs-CZ"/>
        </w:rPr>
        <w:t xml:space="preserve">Písku:  </w:t>
      </w:r>
      <w:r w:rsidR="00FF7894">
        <w:rPr>
          <w:rFonts w:ascii="Calibri" w:eastAsia="Times New Roman" w:hAnsi="Calibri" w:cs="Times New Roman"/>
          <w:lang w:eastAsia="cs-CZ"/>
        </w:rPr>
        <w:t>16.</w:t>
      </w:r>
      <w:proofErr w:type="gramEnd"/>
      <w:r w:rsidR="00416C7B">
        <w:rPr>
          <w:rFonts w:ascii="Calibri" w:eastAsia="Times New Roman" w:hAnsi="Calibri" w:cs="Times New Roman"/>
          <w:lang w:eastAsia="cs-CZ"/>
        </w:rPr>
        <w:t xml:space="preserve"> </w:t>
      </w:r>
      <w:r w:rsidR="00FF7894">
        <w:rPr>
          <w:rFonts w:ascii="Calibri" w:eastAsia="Times New Roman" w:hAnsi="Calibri" w:cs="Times New Roman"/>
          <w:lang w:eastAsia="cs-CZ"/>
        </w:rPr>
        <w:t>4.</w:t>
      </w:r>
      <w:r w:rsidR="00416C7B">
        <w:rPr>
          <w:rFonts w:ascii="Calibri" w:eastAsia="Times New Roman" w:hAnsi="Calibri" w:cs="Times New Roman"/>
          <w:lang w:eastAsia="cs-CZ"/>
        </w:rPr>
        <w:t xml:space="preserve"> </w:t>
      </w:r>
      <w:r w:rsidR="00FF7894">
        <w:rPr>
          <w:rFonts w:ascii="Calibri" w:eastAsia="Times New Roman" w:hAnsi="Calibri" w:cs="Times New Roman"/>
          <w:lang w:eastAsia="cs-CZ"/>
        </w:rPr>
        <w:t>2024</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t xml:space="preserve">      </w:t>
      </w:r>
    </w:p>
    <w:p w14:paraId="4BFDE44E" w14:textId="77777777" w:rsidR="00015845" w:rsidRPr="003F3D0A" w:rsidRDefault="00015845" w:rsidP="00015845">
      <w:pPr>
        <w:tabs>
          <w:tab w:val="left" w:pos="567"/>
          <w:tab w:val="left" w:pos="1701"/>
        </w:tabs>
        <w:spacing w:after="0" w:line="240" w:lineRule="auto"/>
        <w:rPr>
          <w:rFonts w:ascii="Calibri" w:eastAsia="Times New Roman" w:hAnsi="Calibri" w:cs="Times New Roman"/>
          <w:lang w:eastAsia="cs-CZ"/>
        </w:rPr>
      </w:pPr>
    </w:p>
    <w:p w14:paraId="662C631E" w14:textId="77777777" w:rsidR="00015845" w:rsidRPr="003F3D0A" w:rsidRDefault="00015845" w:rsidP="00015845">
      <w:pPr>
        <w:tabs>
          <w:tab w:val="left" w:pos="567"/>
          <w:tab w:val="left" w:pos="1701"/>
        </w:tabs>
        <w:spacing w:after="0" w:line="240" w:lineRule="auto"/>
        <w:rPr>
          <w:rFonts w:ascii="Calibri" w:eastAsia="Times New Roman" w:hAnsi="Calibri" w:cs="Times New Roman"/>
          <w:lang w:eastAsia="cs-CZ"/>
        </w:rPr>
      </w:pPr>
    </w:p>
    <w:p w14:paraId="4FE36D7C" w14:textId="77777777" w:rsidR="00015845" w:rsidRPr="003F3D0A" w:rsidRDefault="00015845" w:rsidP="00015845">
      <w:pPr>
        <w:tabs>
          <w:tab w:val="left" w:pos="567"/>
          <w:tab w:val="left" w:pos="1701"/>
        </w:tabs>
        <w:spacing w:after="0" w:line="240" w:lineRule="auto"/>
        <w:rPr>
          <w:rFonts w:ascii="Calibri" w:eastAsia="Times New Roman" w:hAnsi="Calibri" w:cs="Times New Roman"/>
          <w:lang w:eastAsia="cs-CZ"/>
        </w:rPr>
      </w:pPr>
    </w:p>
    <w:p w14:paraId="62EC03FD" w14:textId="77777777" w:rsidR="00015845" w:rsidRPr="003F3D0A" w:rsidRDefault="00015845" w:rsidP="00015845">
      <w:pPr>
        <w:tabs>
          <w:tab w:val="left" w:pos="567"/>
          <w:tab w:val="left" w:pos="1701"/>
        </w:tabs>
        <w:spacing w:after="0" w:line="240" w:lineRule="auto"/>
        <w:rPr>
          <w:rFonts w:ascii="Calibri" w:eastAsia="Times New Roman" w:hAnsi="Calibri" w:cs="Times New Roman"/>
          <w:lang w:eastAsia="cs-CZ"/>
        </w:rPr>
      </w:pPr>
    </w:p>
    <w:p w14:paraId="1361E7DD" w14:textId="77777777" w:rsidR="00015845" w:rsidRPr="003F3D0A" w:rsidRDefault="00015845" w:rsidP="00015845">
      <w:pPr>
        <w:tabs>
          <w:tab w:val="left" w:pos="567"/>
          <w:tab w:val="left" w:pos="1701"/>
        </w:tabs>
        <w:spacing w:after="0" w:line="240" w:lineRule="auto"/>
        <w:rPr>
          <w:rFonts w:ascii="Calibri" w:eastAsia="Times New Roman" w:hAnsi="Calibri" w:cs="Times New Roman"/>
          <w:lang w:eastAsia="cs-CZ"/>
        </w:rPr>
      </w:pPr>
      <w:r w:rsidRPr="003F3D0A">
        <w:rPr>
          <w:rFonts w:ascii="Calibri" w:eastAsia="Times New Roman" w:hAnsi="Calibri" w:cs="Times New Roman"/>
          <w:lang w:eastAsia="cs-CZ"/>
        </w:rPr>
        <w:t>____________________________                                        _________________________________</w:t>
      </w:r>
    </w:p>
    <w:p w14:paraId="2E08D2CB" w14:textId="77777777" w:rsidR="00015845" w:rsidRPr="003F3D0A" w:rsidRDefault="00015845" w:rsidP="00015845">
      <w:pPr>
        <w:tabs>
          <w:tab w:val="center" w:pos="1701"/>
          <w:tab w:val="center" w:pos="6946"/>
        </w:tabs>
        <w:suppressAutoHyphens/>
        <w:spacing w:after="0" w:line="240" w:lineRule="auto"/>
        <w:rPr>
          <w:rFonts w:ascii="Calibri" w:eastAsia="Times New Roman" w:hAnsi="Calibri" w:cs="Times New Roman"/>
          <w:lang w:eastAsia="ar-SA"/>
        </w:rPr>
      </w:pPr>
      <w:r w:rsidRPr="003F3D0A">
        <w:rPr>
          <w:rFonts w:ascii="Calibri" w:eastAsia="Times New Roman" w:hAnsi="Calibri" w:cs="Times New Roman"/>
          <w:lang w:eastAsia="ar-SA"/>
        </w:rPr>
        <w:tab/>
        <w:t>za kupujícího</w:t>
      </w:r>
      <w:r w:rsidRPr="003F3D0A">
        <w:rPr>
          <w:rFonts w:ascii="Calibri" w:eastAsia="Times New Roman" w:hAnsi="Calibri" w:cs="Times New Roman"/>
          <w:lang w:eastAsia="ar-SA"/>
        </w:rPr>
        <w:tab/>
        <w:t>za prodávajícího</w:t>
      </w:r>
    </w:p>
    <w:p w14:paraId="238B707E" w14:textId="3C14E427" w:rsidR="00015845" w:rsidRPr="003F3D0A" w:rsidRDefault="00015845" w:rsidP="00015845">
      <w:pPr>
        <w:tabs>
          <w:tab w:val="center" w:pos="1701"/>
          <w:tab w:val="center" w:pos="6946"/>
        </w:tabs>
        <w:suppressAutoHyphens/>
        <w:spacing w:after="0" w:line="240" w:lineRule="auto"/>
        <w:rPr>
          <w:rFonts w:ascii="Calibri" w:eastAsia="Times New Roman" w:hAnsi="Calibri" w:cs="Times New Roman"/>
          <w:lang w:eastAsia="ar-SA"/>
        </w:rPr>
      </w:pPr>
      <w:r w:rsidRPr="003F3D0A">
        <w:rPr>
          <w:rFonts w:ascii="Calibri" w:eastAsia="Times New Roman" w:hAnsi="Calibri" w:cs="Times New Roman"/>
          <w:lang w:eastAsia="ar-SA"/>
        </w:rPr>
        <w:tab/>
        <w:t xml:space="preserve">PhDr. Michal Grus    </w:t>
      </w:r>
      <w:r w:rsidRPr="003F3D0A">
        <w:rPr>
          <w:rFonts w:ascii="Calibri" w:eastAsia="Times New Roman" w:hAnsi="Calibri" w:cs="Times New Roman"/>
          <w:lang w:eastAsia="ar-SA"/>
        </w:rPr>
        <w:tab/>
      </w:r>
      <w:r w:rsidR="00FF7894">
        <w:rPr>
          <w:rFonts w:ascii="Calibri" w:eastAsia="Times New Roman" w:hAnsi="Calibri" w:cs="Times New Roman"/>
          <w:lang w:eastAsia="ar-SA"/>
        </w:rPr>
        <w:t>Ing. Martin Mach</w:t>
      </w:r>
    </w:p>
    <w:p w14:paraId="376754D6" w14:textId="77E643D0" w:rsidR="00015845" w:rsidRPr="003F3D0A" w:rsidRDefault="00015845" w:rsidP="00015845">
      <w:pPr>
        <w:tabs>
          <w:tab w:val="center" w:pos="1701"/>
          <w:tab w:val="center" w:pos="6946"/>
        </w:tabs>
        <w:suppressAutoHyphens/>
        <w:spacing w:after="0" w:line="240" w:lineRule="auto"/>
        <w:rPr>
          <w:rFonts w:ascii="Calibri" w:eastAsia="Times New Roman" w:hAnsi="Calibri" w:cs="Times New Roman"/>
          <w:lang w:eastAsia="ar-SA"/>
        </w:rPr>
      </w:pPr>
      <w:r w:rsidRPr="003F3D0A">
        <w:rPr>
          <w:rFonts w:ascii="Calibri" w:eastAsia="Times New Roman" w:hAnsi="Calibri" w:cs="Times New Roman"/>
          <w:lang w:eastAsia="ar-SA"/>
        </w:rPr>
        <w:tab/>
        <w:t>ředitel školy</w:t>
      </w:r>
      <w:r>
        <w:rPr>
          <w:rFonts w:ascii="Calibri" w:eastAsia="Times New Roman" w:hAnsi="Calibri" w:cs="Times New Roman"/>
          <w:lang w:eastAsia="ar-SA"/>
        </w:rPr>
        <w:tab/>
      </w:r>
      <w:r w:rsidR="00FF7894">
        <w:rPr>
          <w:rFonts w:ascii="Calibri" w:eastAsia="Times New Roman" w:hAnsi="Calibri" w:cs="Times New Roman"/>
          <w:lang w:eastAsia="ar-SA"/>
        </w:rPr>
        <w:t>jednatel</w:t>
      </w:r>
      <w:r w:rsidRPr="003F3D0A">
        <w:rPr>
          <w:rFonts w:ascii="Calibri" w:eastAsia="Times New Roman" w:hAnsi="Calibri" w:cs="Times New Roman"/>
          <w:lang w:eastAsia="ar-SA"/>
        </w:rPr>
        <w:t xml:space="preserve">   </w:t>
      </w:r>
    </w:p>
    <w:p w14:paraId="122E5F06" w14:textId="77777777" w:rsidR="00015845" w:rsidRPr="003F3D0A" w:rsidRDefault="00015845" w:rsidP="00015845"/>
    <w:p w14:paraId="18003562" w14:textId="77777777" w:rsidR="00015845" w:rsidRDefault="00015845" w:rsidP="00015845"/>
    <w:p w14:paraId="5B0CC006" w14:textId="77777777" w:rsidR="00015845" w:rsidRDefault="00015845" w:rsidP="00015845"/>
    <w:p w14:paraId="132F94B4" w14:textId="77777777" w:rsidR="00015845" w:rsidRDefault="00015845" w:rsidP="00015845"/>
    <w:p w14:paraId="4A2AF065" w14:textId="77777777" w:rsidR="002C489A" w:rsidRDefault="002C489A"/>
    <w:sectPr w:rsidR="002C489A" w:rsidSect="0043305B">
      <w:footerReference w:type="even" r:id="rId7"/>
      <w:footerReference w:type="default" r:id="rId8"/>
      <w:pgSz w:w="11906" w:h="16838" w:code="9"/>
      <w:pgMar w:top="709"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C5FC" w14:textId="77777777" w:rsidR="006A5F34" w:rsidRDefault="006A5F34">
      <w:pPr>
        <w:spacing w:after="0" w:line="240" w:lineRule="auto"/>
      </w:pPr>
      <w:r>
        <w:separator/>
      </w:r>
    </w:p>
  </w:endnote>
  <w:endnote w:type="continuationSeparator" w:id="0">
    <w:p w14:paraId="2DBF630E" w14:textId="77777777" w:rsidR="006A5F34" w:rsidRDefault="006A5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6DCC" w14:textId="77777777" w:rsidR="00103E8A" w:rsidRDefault="000158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848EB9F" w14:textId="77777777" w:rsidR="00103E8A" w:rsidRDefault="006A5F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07A0" w14:textId="77777777" w:rsidR="00103E8A" w:rsidRDefault="00015845">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Pr>
        <w:rStyle w:val="slostrnky"/>
        <w:noProof/>
        <w:sz w:val="20"/>
      </w:rPr>
      <w:t>5</w:t>
    </w:r>
    <w:r>
      <w:rPr>
        <w:rStyle w:val="slostrnky"/>
        <w:sz w:val="20"/>
      </w:rPr>
      <w:fldChar w:fldCharType="end"/>
    </w:r>
  </w:p>
  <w:p w14:paraId="58FF47CF" w14:textId="77777777" w:rsidR="00103E8A" w:rsidRDefault="006A5F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12E0" w14:textId="77777777" w:rsidR="006A5F34" w:rsidRDefault="006A5F34">
      <w:pPr>
        <w:spacing w:after="0" w:line="240" w:lineRule="auto"/>
      </w:pPr>
      <w:r>
        <w:separator/>
      </w:r>
    </w:p>
  </w:footnote>
  <w:footnote w:type="continuationSeparator" w:id="0">
    <w:p w14:paraId="33A2AD0C" w14:textId="77777777" w:rsidR="006A5F34" w:rsidRDefault="006A5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B9C"/>
    <w:multiLevelType w:val="hybridMultilevel"/>
    <w:tmpl w:val="F55A2AB2"/>
    <w:lvl w:ilvl="0" w:tplc="C284F38A">
      <w:start w:val="1"/>
      <w:numFmt w:val="decimal"/>
      <w:lvlText w:val="%1."/>
      <w:lvlJc w:val="left"/>
      <w:pPr>
        <w:ind w:left="644"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1125723"/>
    <w:multiLevelType w:val="hybridMultilevel"/>
    <w:tmpl w:val="64B6FB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AC200B5"/>
    <w:multiLevelType w:val="hybridMultilevel"/>
    <w:tmpl w:val="D9BA64A6"/>
    <w:lvl w:ilvl="0" w:tplc="8F985E8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6A51AE1"/>
    <w:multiLevelType w:val="singleLevel"/>
    <w:tmpl w:val="E076C566"/>
    <w:lvl w:ilvl="0">
      <w:start w:val="1"/>
      <w:numFmt w:val="decimal"/>
      <w:lvlText w:val="%1."/>
      <w:lvlJc w:val="left"/>
      <w:pPr>
        <w:tabs>
          <w:tab w:val="num" w:pos="720"/>
        </w:tabs>
        <w:ind w:left="720" w:hanging="360"/>
      </w:pPr>
      <w:rPr>
        <w:b w:val="0"/>
      </w:rPr>
    </w:lvl>
  </w:abstractNum>
  <w:abstractNum w:abstractNumId="14"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214037F"/>
    <w:multiLevelType w:val="hybridMultilevel"/>
    <w:tmpl w:val="A454AE7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0" w15:restartNumberingAfterBreak="0">
    <w:nsid w:val="6B5D1D6E"/>
    <w:multiLevelType w:val="multilevel"/>
    <w:tmpl w:val="7D2C86FA"/>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19"/>
  </w:num>
  <w:num w:numId="4">
    <w:abstractNumId w:val="1"/>
  </w:num>
  <w:num w:numId="5">
    <w:abstractNumId w:val="7"/>
  </w:num>
  <w:num w:numId="6">
    <w:abstractNumId w:val="15"/>
  </w:num>
  <w:num w:numId="7">
    <w:abstractNumId w:val="4"/>
  </w:num>
  <w:num w:numId="8">
    <w:abstractNumId w:val="11"/>
  </w:num>
  <w:num w:numId="9">
    <w:abstractNumId w:val="13"/>
  </w:num>
  <w:num w:numId="10">
    <w:abstractNumId w:val="2"/>
  </w:num>
  <w:num w:numId="11">
    <w:abstractNumId w:val="16"/>
  </w:num>
  <w:num w:numId="12">
    <w:abstractNumId w:val="9"/>
  </w:num>
  <w:num w:numId="13">
    <w:abstractNumId w:val="18"/>
  </w:num>
  <w:num w:numId="14">
    <w:abstractNumId w:val="21"/>
  </w:num>
  <w:num w:numId="15">
    <w:abstractNumId w:val="6"/>
  </w:num>
  <w:num w:numId="16">
    <w:abstractNumId w:val="14"/>
  </w:num>
  <w:num w:numId="17">
    <w:abstractNumId w:val="8"/>
  </w:num>
  <w:num w:numId="18">
    <w:abstractNumId w:val="10"/>
  </w:num>
  <w:num w:numId="19">
    <w:abstractNumId w:val="17"/>
  </w:num>
  <w:num w:numId="20">
    <w:abstractNumId w:val="3"/>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45"/>
    <w:rsid w:val="00015845"/>
    <w:rsid w:val="001051CD"/>
    <w:rsid w:val="00195E87"/>
    <w:rsid w:val="001D5AE8"/>
    <w:rsid w:val="002C489A"/>
    <w:rsid w:val="00416C7B"/>
    <w:rsid w:val="004B4F5C"/>
    <w:rsid w:val="005E4ACD"/>
    <w:rsid w:val="006A5F34"/>
    <w:rsid w:val="00A74F25"/>
    <w:rsid w:val="00AE21B0"/>
    <w:rsid w:val="00AF3E51"/>
    <w:rsid w:val="00FF78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9FC1632"/>
  <w15:chartTrackingRefBased/>
  <w15:docId w15:val="{0946FDEE-8194-4DA6-9B2C-7D62E184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5845"/>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01584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15845"/>
  </w:style>
  <w:style w:type="character" w:styleId="slostrnky">
    <w:name w:val="page number"/>
    <w:basedOn w:val="Standardnpsmoodstavce"/>
    <w:rsid w:val="00015845"/>
  </w:style>
  <w:style w:type="paragraph" w:styleId="Odstavecseseznamem">
    <w:name w:val="List Paragraph"/>
    <w:basedOn w:val="Normln"/>
    <w:uiPriority w:val="34"/>
    <w:qFormat/>
    <w:rsid w:val="00015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1982</Words>
  <Characters>11694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VOSL a SLS B. Schwarzenberga Pisek</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Machatá</dc:creator>
  <cp:keywords/>
  <dc:description/>
  <cp:lastModifiedBy>Pavla Machatá</cp:lastModifiedBy>
  <cp:revision>2</cp:revision>
  <cp:lastPrinted>2024-04-15T07:18:00Z</cp:lastPrinted>
  <dcterms:created xsi:type="dcterms:W3CDTF">2024-04-15T09:24:00Z</dcterms:created>
  <dcterms:modified xsi:type="dcterms:W3CDTF">2024-04-15T09:24:00Z</dcterms:modified>
</cp:coreProperties>
</file>