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D0AC7" w14:textId="77777777" w:rsidR="00033058" w:rsidRDefault="00033058" w:rsidP="00560584">
      <w:pPr>
        <w:jc w:val="center"/>
        <w:rPr>
          <w:b/>
          <w:bCs/>
          <w:sz w:val="32"/>
          <w:szCs w:val="32"/>
        </w:rPr>
      </w:pPr>
      <w:r w:rsidRPr="00560584">
        <w:rPr>
          <w:b/>
          <w:bCs/>
          <w:sz w:val="32"/>
          <w:szCs w:val="32"/>
        </w:rPr>
        <w:t>KUPNÍ SMLOUVA</w:t>
      </w:r>
    </w:p>
    <w:p w14:paraId="6F734450" w14:textId="1842597A" w:rsidR="00033058" w:rsidRPr="00E77763" w:rsidRDefault="005874E7" w:rsidP="005874E7">
      <w:pPr>
        <w:jc w:val="center"/>
        <w:rPr>
          <w:sz w:val="22"/>
          <w:szCs w:val="22"/>
        </w:rPr>
      </w:pPr>
      <w:r w:rsidRPr="00887A79">
        <w:rPr>
          <w:b/>
          <w:sz w:val="32"/>
          <w:szCs w:val="32"/>
        </w:rPr>
        <w:t>„</w:t>
      </w:r>
      <w:r w:rsidR="00182160">
        <w:rPr>
          <w:b/>
          <w:sz w:val="32"/>
          <w:szCs w:val="32"/>
        </w:rPr>
        <w:t>Nákup automobilu</w:t>
      </w:r>
      <w:r w:rsidRPr="00887A79">
        <w:rPr>
          <w:b/>
          <w:color w:val="000000"/>
          <w:sz w:val="28"/>
          <w:szCs w:val="28"/>
        </w:rPr>
        <w:t>“</w:t>
      </w:r>
    </w:p>
    <w:p w14:paraId="3410B0F7" w14:textId="77777777" w:rsidR="00033058" w:rsidRPr="00E77763" w:rsidRDefault="00935C7F" w:rsidP="00560584">
      <w:pPr>
        <w:tabs>
          <w:tab w:val="left" w:pos="0"/>
        </w:tabs>
        <w:jc w:val="center"/>
        <w:rPr>
          <w:sz w:val="22"/>
          <w:szCs w:val="22"/>
        </w:rPr>
      </w:pPr>
      <w:r>
        <w:rPr>
          <w:sz w:val="22"/>
          <w:szCs w:val="22"/>
        </w:rPr>
        <w:t>uzavřená v souladu</w:t>
      </w:r>
      <w:r w:rsidR="00033058">
        <w:rPr>
          <w:sz w:val="22"/>
          <w:szCs w:val="22"/>
        </w:rPr>
        <w:t xml:space="preserve"> § 2079 a</w:t>
      </w:r>
      <w:r w:rsidR="00033058" w:rsidRPr="00E77763">
        <w:rPr>
          <w:sz w:val="22"/>
          <w:szCs w:val="22"/>
        </w:rPr>
        <w:t xml:space="preserve"> násl. zákona č. 89/2012 Sb., občansk</w:t>
      </w:r>
      <w:r>
        <w:rPr>
          <w:sz w:val="22"/>
          <w:szCs w:val="22"/>
        </w:rPr>
        <w:t>ý zákoní</w:t>
      </w:r>
      <w:r w:rsidR="001F70A9">
        <w:rPr>
          <w:sz w:val="22"/>
          <w:szCs w:val="22"/>
        </w:rPr>
        <w:t>k</w:t>
      </w:r>
      <w:r w:rsidR="00033058" w:rsidRPr="00E77763">
        <w:rPr>
          <w:sz w:val="22"/>
          <w:szCs w:val="22"/>
        </w:rPr>
        <w:t>u</w:t>
      </w:r>
      <w:r w:rsidR="00033058">
        <w:rPr>
          <w:sz w:val="22"/>
          <w:szCs w:val="22"/>
        </w:rPr>
        <w:t>, ve znění pozdějších předpisů</w:t>
      </w:r>
      <w:r w:rsidR="00033058" w:rsidRPr="00E77763">
        <w:rPr>
          <w:sz w:val="22"/>
          <w:szCs w:val="22"/>
        </w:rPr>
        <w:t xml:space="preserve"> </w:t>
      </w:r>
    </w:p>
    <w:p w14:paraId="7F61CFF7" w14:textId="77777777" w:rsidR="00033058" w:rsidRPr="00E77763" w:rsidRDefault="002726A4" w:rsidP="00560584">
      <w:pPr>
        <w:jc w:val="center"/>
        <w:rPr>
          <w:sz w:val="22"/>
          <w:szCs w:val="22"/>
        </w:rPr>
      </w:pPr>
      <w:r>
        <w:rPr>
          <w:sz w:val="22"/>
          <w:szCs w:val="22"/>
        </w:rPr>
        <w:pict w14:anchorId="426FD0C9">
          <v:rect id="_x0000_i1025" style="width:0;height:1.5pt" o:hralign="center" o:hrstd="t" o:hr="t" fillcolor="#a0a0a0" stroked="f"/>
        </w:pict>
      </w:r>
    </w:p>
    <w:p w14:paraId="66742792" w14:textId="77777777" w:rsidR="00033058" w:rsidRPr="00E77763" w:rsidRDefault="00033058" w:rsidP="00501CF8">
      <w:pPr>
        <w:numPr>
          <w:ilvl w:val="0"/>
          <w:numId w:val="2"/>
        </w:numPr>
        <w:spacing w:before="480" w:after="0" w:line="240" w:lineRule="auto"/>
        <w:ind w:left="0" w:firstLine="0"/>
        <w:jc w:val="center"/>
        <w:rPr>
          <w:b/>
          <w:bCs/>
          <w:sz w:val="22"/>
          <w:szCs w:val="22"/>
          <w:u w:val="single"/>
        </w:rPr>
      </w:pPr>
      <w:r w:rsidRPr="00E77763">
        <w:rPr>
          <w:b/>
          <w:bCs/>
          <w:sz w:val="22"/>
          <w:szCs w:val="22"/>
          <w:u w:val="single"/>
        </w:rPr>
        <w:t>Účastníci smlouvy</w:t>
      </w:r>
    </w:p>
    <w:p w14:paraId="111EFB29" w14:textId="77777777" w:rsidR="00033058" w:rsidRPr="004D5F7C" w:rsidRDefault="00033058" w:rsidP="00560584">
      <w:pPr>
        <w:ind w:right="-851"/>
        <w:jc w:val="both"/>
        <w:rPr>
          <w:b/>
          <w:bCs/>
          <w:sz w:val="24"/>
          <w:szCs w:val="24"/>
          <w:u w:val="single"/>
        </w:rPr>
      </w:pPr>
    </w:p>
    <w:p w14:paraId="797E0ABD" w14:textId="77777777" w:rsidR="002A3641" w:rsidRDefault="002A3641" w:rsidP="002A3641">
      <w:pPr>
        <w:pStyle w:val="Default"/>
      </w:pPr>
    </w:p>
    <w:p w14:paraId="736EF5C2" w14:textId="62037369" w:rsidR="002A3641" w:rsidRPr="002A3641" w:rsidRDefault="002A3641" w:rsidP="002A3641">
      <w:pPr>
        <w:pStyle w:val="Default"/>
        <w:rPr>
          <w:rFonts w:ascii="Arial" w:hAnsi="Arial" w:cs="Arial"/>
          <w:sz w:val="22"/>
          <w:szCs w:val="22"/>
        </w:rPr>
      </w:pPr>
      <w:r w:rsidRPr="002A3641">
        <w:rPr>
          <w:rFonts w:ascii="Arial" w:hAnsi="Arial" w:cs="Arial"/>
          <w:b/>
          <w:bCs/>
          <w:sz w:val="22"/>
          <w:szCs w:val="22"/>
        </w:rPr>
        <w:t xml:space="preserve">Střední škola, Semily, příspěvková organizace </w:t>
      </w:r>
    </w:p>
    <w:p w14:paraId="02D7127C" w14:textId="77777777"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se sídlem 28. října 607, 513 01 Semily </w:t>
      </w:r>
    </w:p>
    <w:p w14:paraId="0FECCE08" w14:textId="77777777"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IČO: 00528714 </w:t>
      </w:r>
    </w:p>
    <w:p w14:paraId="0AA8B81E" w14:textId="77777777"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DIČ: CZ00528714 </w:t>
      </w:r>
    </w:p>
    <w:p w14:paraId="05AC0BA7" w14:textId="77777777"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Zastoupená Ing. Bc. Petrem Holubičkou, ředitelem školy </w:t>
      </w:r>
    </w:p>
    <w:p w14:paraId="3447B459" w14:textId="77777777"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bankovní spojení: Komerční banka, a.s. </w:t>
      </w:r>
    </w:p>
    <w:p w14:paraId="3DDE9A64" w14:textId="77777777"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číslo účtu: 16939581/0100 </w:t>
      </w:r>
    </w:p>
    <w:p w14:paraId="532291CA" w14:textId="1BADB83F" w:rsidR="00033058" w:rsidRPr="002A3641" w:rsidRDefault="002A3641" w:rsidP="002A3641">
      <w:pPr>
        <w:spacing w:after="0" w:line="240" w:lineRule="auto"/>
        <w:jc w:val="both"/>
        <w:rPr>
          <w:sz w:val="22"/>
          <w:szCs w:val="22"/>
        </w:rPr>
      </w:pPr>
      <w:r w:rsidRPr="002A3641">
        <w:rPr>
          <w:sz w:val="22"/>
          <w:szCs w:val="22"/>
        </w:rPr>
        <w:t xml:space="preserve"> </w:t>
      </w:r>
      <w:r w:rsidR="00033058" w:rsidRPr="002A3641">
        <w:rPr>
          <w:sz w:val="22"/>
          <w:szCs w:val="22"/>
        </w:rPr>
        <w:t>(</w:t>
      </w:r>
      <w:r w:rsidR="00033058" w:rsidRPr="002A3641">
        <w:rPr>
          <w:i/>
          <w:sz w:val="22"/>
          <w:szCs w:val="22"/>
        </w:rPr>
        <w:t>dále jen „kupující</w:t>
      </w:r>
      <w:r w:rsidR="00033058" w:rsidRPr="002A3641">
        <w:rPr>
          <w:sz w:val="22"/>
          <w:szCs w:val="22"/>
        </w:rPr>
        <w:t xml:space="preserve">“) </w:t>
      </w:r>
    </w:p>
    <w:p w14:paraId="703FCBC5" w14:textId="77777777" w:rsidR="00033058" w:rsidRPr="002A3641" w:rsidRDefault="00033058" w:rsidP="00560584">
      <w:pPr>
        <w:spacing w:after="0" w:line="240" w:lineRule="auto"/>
        <w:ind w:firstLine="142"/>
        <w:rPr>
          <w:sz w:val="22"/>
          <w:szCs w:val="22"/>
        </w:rPr>
      </w:pPr>
      <w:r w:rsidRPr="002A3641">
        <w:rPr>
          <w:sz w:val="22"/>
          <w:szCs w:val="22"/>
        </w:rPr>
        <w:t xml:space="preserve">                                                                                         </w:t>
      </w:r>
    </w:p>
    <w:p w14:paraId="08D2A3EC" w14:textId="68302886" w:rsidR="002A3641" w:rsidRDefault="002A3641" w:rsidP="002A3641">
      <w:pPr>
        <w:pStyle w:val="Default"/>
        <w:rPr>
          <w:rFonts w:ascii="Arial" w:hAnsi="Arial" w:cs="Arial"/>
          <w:sz w:val="22"/>
          <w:szCs w:val="22"/>
        </w:rPr>
      </w:pPr>
      <w:r>
        <w:rPr>
          <w:rFonts w:ascii="Arial" w:hAnsi="Arial" w:cs="Arial"/>
          <w:sz w:val="22"/>
          <w:szCs w:val="22"/>
        </w:rPr>
        <w:t>a</w:t>
      </w:r>
    </w:p>
    <w:p w14:paraId="028219DD" w14:textId="77777777" w:rsidR="002A3641" w:rsidRPr="002A3641" w:rsidRDefault="002A3641" w:rsidP="002A3641">
      <w:pPr>
        <w:pStyle w:val="Default"/>
        <w:rPr>
          <w:rFonts w:ascii="Arial" w:hAnsi="Arial" w:cs="Arial"/>
          <w:sz w:val="22"/>
          <w:szCs w:val="22"/>
        </w:rPr>
      </w:pPr>
    </w:p>
    <w:p w14:paraId="13E757CC" w14:textId="09DD54D5" w:rsidR="002A3641" w:rsidRPr="002A3641" w:rsidRDefault="00CB3CBB" w:rsidP="002A3641">
      <w:pPr>
        <w:pStyle w:val="Default"/>
        <w:rPr>
          <w:rFonts w:ascii="Arial" w:hAnsi="Arial" w:cs="Arial"/>
          <w:sz w:val="22"/>
          <w:szCs w:val="22"/>
        </w:rPr>
      </w:pPr>
      <w:r>
        <w:rPr>
          <w:rFonts w:ascii="Arial" w:hAnsi="Arial" w:cs="Arial"/>
          <w:sz w:val="22"/>
          <w:szCs w:val="22"/>
        </w:rPr>
        <w:t>AUTO TICHÝ-centrum, s.r.o.</w:t>
      </w:r>
    </w:p>
    <w:p w14:paraId="2D1FF664" w14:textId="2D7D273C"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se sídlem </w:t>
      </w:r>
      <w:r w:rsidR="00CB3CBB">
        <w:rPr>
          <w:rFonts w:ascii="Arial" w:hAnsi="Arial" w:cs="Arial"/>
          <w:sz w:val="22"/>
          <w:szCs w:val="22"/>
        </w:rPr>
        <w:t>Okružní 275, 293 01 Mladá Boleslav</w:t>
      </w:r>
    </w:p>
    <w:p w14:paraId="3E3C2688" w14:textId="31E450C0"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zastoupený </w:t>
      </w:r>
      <w:r w:rsidR="00CB3CBB">
        <w:rPr>
          <w:rFonts w:ascii="Arial" w:hAnsi="Arial" w:cs="Arial"/>
          <w:sz w:val="22"/>
          <w:szCs w:val="22"/>
        </w:rPr>
        <w:t>Michalem Tichým</w:t>
      </w:r>
    </w:p>
    <w:p w14:paraId="249EFED5" w14:textId="5C697DCA"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IČ: </w:t>
      </w:r>
      <w:r w:rsidR="00CB3CBB">
        <w:rPr>
          <w:rFonts w:ascii="Arial" w:hAnsi="Arial" w:cs="Arial"/>
          <w:sz w:val="22"/>
          <w:szCs w:val="22"/>
        </w:rPr>
        <w:t>24287563</w:t>
      </w:r>
    </w:p>
    <w:p w14:paraId="02A2F98A" w14:textId="163ED9E3"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DIČ: </w:t>
      </w:r>
      <w:r w:rsidR="00CB3CBB">
        <w:rPr>
          <w:rFonts w:ascii="Arial" w:hAnsi="Arial" w:cs="Arial"/>
          <w:sz w:val="22"/>
          <w:szCs w:val="22"/>
        </w:rPr>
        <w:t>CZ24287563</w:t>
      </w:r>
    </w:p>
    <w:p w14:paraId="61AC4C81" w14:textId="321CA5FA" w:rsidR="002A3641" w:rsidRPr="002A3641" w:rsidRDefault="002A3641" w:rsidP="002A3641">
      <w:pPr>
        <w:pStyle w:val="Default"/>
        <w:rPr>
          <w:rFonts w:ascii="Arial" w:hAnsi="Arial" w:cs="Arial"/>
          <w:sz w:val="22"/>
          <w:szCs w:val="22"/>
        </w:rPr>
      </w:pPr>
      <w:r w:rsidRPr="002A3641">
        <w:rPr>
          <w:rFonts w:ascii="Arial" w:hAnsi="Arial" w:cs="Arial"/>
          <w:sz w:val="22"/>
          <w:szCs w:val="22"/>
        </w:rPr>
        <w:t xml:space="preserve">bankovní </w:t>
      </w:r>
      <w:proofErr w:type="spellStart"/>
      <w:proofErr w:type="gramStart"/>
      <w:r w:rsidRPr="002A3641">
        <w:rPr>
          <w:rFonts w:ascii="Arial" w:hAnsi="Arial" w:cs="Arial"/>
          <w:sz w:val="22"/>
          <w:szCs w:val="22"/>
        </w:rPr>
        <w:t>spojení:</w:t>
      </w:r>
      <w:r w:rsidR="00CB3CBB">
        <w:rPr>
          <w:rFonts w:ascii="Arial" w:hAnsi="Arial" w:cs="Arial"/>
          <w:sz w:val="22"/>
          <w:szCs w:val="22"/>
        </w:rPr>
        <w:t>KB</w:t>
      </w:r>
      <w:proofErr w:type="spellEnd"/>
      <w:proofErr w:type="gramEnd"/>
    </w:p>
    <w:p w14:paraId="3B4686CA" w14:textId="24CE7840" w:rsidR="002A3641" w:rsidRDefault="002A3641" w:rsidP="002A3641">
      <w:pPr>
        <w:spacing w:after="0" w:line="240" w:lineRule="auto"/>
        <w:jc w:val="both"/>
        <w:rPr>
          <w:sz w:val="22"/>
          <w:szCs w:val="22"/>
        </w:rPr>
      </w:pPr>
      <w:r w:rsidRPr="002A3641">
        <w:rPr>
          <w:sz w:val="22"/>
          <w:szCs w:val="22"/>
        </w:rPr>
        <w:t xml:space="preserve">číslo účtu: </w:t>
      </w:r>
      <w:r w:rsidR="00CB3CBB">
        <w:rPr>
          <w:sz w:val="22"/>
          <w:szCs w:val="22"/>
        </w:rPr>
        <w:t>107-2134060227/0100</w:t>
      </w:r>
    </w:p>
    <w:p w14:paraId="445CE23E" w14:textId="6F0F5BED" w:rsidR="00033058" w:rsidRPr="002A3641" w:rsidRDefault="00033058" w:rsidP="002A3641">
      <w:pPr>
        <w:spacing w:after="0" w:line="240" w:lineRule="auto"/>
        <w:jc w:val="both"/>
        <w:rPr>
          <w:sz w:val="22"/>
          <w:szCs w:val="22"/>
        </w:rPr>
      </w:pPr>
      <w:r w:rsidRPr="002A3641">
        <w:rPr>
          <w:sz w:val="22"/>
          <w:szCs w:val="22"/>
        </w:rPr>
        <w:t>(</w:t>
      </w:r>
      <w:r w:rsidRPr="002A3641">
        <w:rPr>
          <w:i/>
          <w:sz w:val="22"/>
          <w:szCs w:val="22"/>
        </w:rPr>
        <w:t>dále jen „prodávající</w:t>
      </w:r>
      <w:r w:rsidRPr="002A3641">
        <w:rPr>
          <w:sz w:val="22"/>
          <w:szCs w:val="22"/>
        </w:rPr>
        <w:t xml:space="preserve">“) </w:t>
      </w:r>
    </w:p>
    <w:p w14:paraId="3A604BE3" w14:textId="77777777" w:rsidR="00033058" w:rsidRPr="002A3641" w:rsidRDefault="00033058" w:rsidP="002A3641">
      <w:pPr>
        <w:spacing w:after="0" w:line="240" w:lineRule="auto"/>
        <w:jc w:val="both"/>
        <w:rPr>
          <w:i/>
          <w:sz w:val="22"/>
          <w:szCs w:val="22"/>
        </w:rPr>
      </w:pPr>
      <w:r w:rsidRPr="002A3641">
        <w:rPr>
          <w:i/>
          <w:sz w:val="22"/>
          <w:szCs w:val="22"/>
        </w:rPr>
        <w:t>(kupující a prodávající, dále společně také jen jako „účastníci smlouvy“ nebo také jen „smluvní strany“)</w:t>
      </w:r>
    </w:p>
    <w:p w14:paraId="1B4C2014" w14:textId="77777777" w:rsidR="00033058" w:rsidRPr="00E77763" w:rsidRDefault="00033058" w:rsidP="00501CF8">
      <w:pPr>
        <w:numPr>
          <w:ilvl w:val="0"/>
          <w:numId w:val="2"/>
        </w:numPr>
        <w:spacing w:before="480" w:after="0" w:line="240" w:lineRule="auto"/>
        <w:ind w:left="0" w:firstLine="0"/>
        <w:jc w:val="center"/>
        <w:rPr>
          <w:b/>
          <w:bCs/>
          <w:sz w:val="22"/>
          <w:szCs w:val="22"/>
          <w:u w:val="single"/>
        </w:rPr>
      </w:pPr>
      <w:r>
        <w:rPr>
          <w:b/>
          <w:bCs/>
          <w:sz w:val="22"/>
          <w:szCs w:val="22"/>
          <w:u w:val="single"/>
        </w:rPr>
        <w:t>Úvodní ustanovení</w:t>
      </w:r>
    </w:p>
    <w:p w14:paraId="52776639" w14:textId="51987827" w:rsidR="00033058" w:rsidRPr="00887A79" w:rsidRDefault="00033058" w:rsidP="00887A79">
      <w:pPr>
        <w:pStyle w:val="Odstavecseseznamem"/>
        <w:numPr>
          <w:ilvl w:val="1"/>
          <w:numId w:val="2"/>
        </w:numPr>
        <w:spacing w:before="240" w:after="0"/>
        <w:ind w:left="567" w:hanging="567"/>
        <w:contextualSpacing w:val="0"/>
        <w:jc w:val="both"/>
        <w:rPr>
          <w:sz w:val="22"/>
          <w:szCs w:val="22"/>
        </w:rPr>
      </w:pPr>
      <w:r w:rsidRPr="00DB2BF6">
        <w:rPr>
          <w:sz w:val="22"/>
          <w:szCs w:val="22"/>
        </w:rPr>
        <w:t>Smluvní strany prohlašují</w:t>
      </w:r>
      <w:r>
        <w:rPr>
          <w:sz w:val="22"/>
          <w:szCs w:val="22"/>
        </w:rPr>
        <w:t>,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r w:rsidR="00887A79">
        <w:rPr>
          <w:sz w:val="22"/>
          <w:szCs w:val="22"/>
        </w:rPr>
        <w:t xml:space="preserve"> </w:t>
      </w:r>
      <w:r w:rsidRPr="00887A79">
        <w:rPr>
          <w:sz w:val="22"/>
          <w:szCs w:val="22"/>
        </w:rPr>
        <w:t xml:space="preserve">Tato smlouva je uzavřena na základě výsledku zadávacího řízení </w:t>
      </w:r>
      <w:proofErr w:type="gramStart"/>
      <w:r w:rsidRPr="00887A79">
        <w:rPr>
          <w:sz w:val="22"/>
          <w:szCs w:val="22"/>
        </w:rPr>
        <w:t>k  veřejné</w:t>
      </w:r>
      <w:proofErr w:type="gramEnd"/>
      <w:r w:rsidRPr="00887A79">
        <w:rPr>
          <w:sz w:val="22"/>
          <w:szCs w:val="22"/>
        </w:rPr>
        <w:t xml:space="preserve"> zakázce malého rozsahu s názvem „</w:t>
      </w:r>
      <w:r w:rsidR="002A3641">
        <w:rPr>
          <w:b/>
          <w:color w:val="000000"/>
          <w:sz w:val="22"/>
          <w:szCs w:val="22"/>
        </w:rPr>
        <w:t>Nákup</w:t>
      </w:r>
      <w:r w:rsidR="004D5F7C" w:rsidRPr="004D5F7C">
        <w:rPr>
          <w:b/>
          <w:color w:val="000000"/>
          <w:sz w:val="22"/>
          <w:szCs w:val="22"/>
        </w:rPr>
        <w:t xml:space="preserve"> automobilu</w:t>
      </w:r>
      <w:r w:rsidR="00887A79" w:rsidRPr="00887A79">
        <w:rPr>
          <w:b/>
          <w:color w:val="000000"/>
          <w:sz w:val="22"/>
          <w:szCs w:val="22"/>
        </w:rPr>
        <w:t>“</w:t>
      </w:r>
      <w:r w:rsidRPr="00887A79">
        <w:rPr>
          <w:sz w:val="22"/>
          <w:szCs w:val="22"/>
        </w:rPr>
        <w:t>(dále jen „veřejná zakázka“), ve které byla nabídka prodávajícího vybrána jako ekonomicky nejvýhodnější.</w:t>
      </w:r>
      <w:r w:rsidRPr="001B6C96">
        <w:rPr>
          <w:noProof/>
        </w:rPr>
        <w:t> </w:t>
      </w:r>
    </w:p>
    <w:p w14:paraId="49997312" w14:textId="77777777" w:rsidR="00033058" w:rsidRDefault="00033058" w:rsidP="00DB2BF6">
      <w:pPr>
        <w:pStyle w:val="Odstavecseseznamem"/>
        <w:numPr>
          <w:ilvl w:val="1"/>
          <w:numId w:val="2"/>
        </w:numPr>
        <w:spacing w:before="240" w:after="0"/>
        <w:ind w:left="567" w:hanging="567"/>
        <w:contextualSpacing w:val="0"/>
        <w:jc w:val="both"/>
        <w:rPr>
          <w:sz w:val="22"/>
          <w:szCs w:val="22"/>
        </w:rPr>
      </w:pPr>
      <w:r>
        <w:rPr>
          <w:noProof/>
          <w:sz w:val="22"/>
          <w:szCs w:val="22"/>
        </w:rPr>
        <w:t xml:space="preserve">Prodávající prohlašuje: </w:t>
      </w:r>
    </w:p>
    <w:p w14:paraId="1EE055A1" w14:textId="6478D629"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že se detailně seznámil se všemi podklady k veřejné zakázce, s rozsahem a</w:t>
      </w:r>
      <w:r w:rsidR="007E2379">
        <w:rPr>
          <w:noProof/>
          <w:sz w:val="22"/>
          <w:szCs w:val="22"/>
        </w:rPr>
        <w:t> </w:t>
      </w:r>
      <w:r>
        <w:rPr>
          <w:noProof/>
          <w:sz w:val="22"/>
          <w:szCs w:val="22"/>
        </w:rPr>
        <w:t>povahou předmětu plnění této smlouvy,</w:t>
      </w:r>
    </w:p>
    <w:p w14:paraId="1F41BE08"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 xml:space="preserve">že mu jsou známy veškeré technické, kvalitativní a jiné podmínky nezbytné pro realizaci předmětu plnění této smlouvy, </w:t>
      </w:r>
    </w:p>
    <w:p w14:paraId="382409C1"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lastRenderedPageBreak/>
        <w:t>že disponuje takovými kapacitami a odbornými znalostmi, aby předmět plnění této smlouvy provedl za dohodnutou cenu a v dohodnutém termínu.</w:t>
      </w:r>
    </w:p>
    <w:p w14:paraId="279BA815" w14:textId="5729BBA2" w:rsidR="00596F2D" w:rsidRPr="00596F2D" w:rsidRDefault="00033058" w:rsidP="00596F2D">
      <w:pPr>
        <w:pStyle w:val="Odstavecseseznamem"/>
        <w:numPr>
          <w:ilvl w:val="0"/>
          <w:numId w:val="2"/>
        </w:numPr>
        <w:spacing w:before="480" w:after="240" w:line="240" w:lineRule="auto"/>
        <w:ind w:left="0" w:firstLine="0"/>
        <w:contextualSpacing w:val="0"/>
        <w:jc w:val="center"/>
        <w:rPr>
          <w:b/>
          <w:bCs/>
          <w:sz w:val="22"/>
          <w:szCs w:val="22"/>
          <w:u w:val="single"/>
        </w:rPr>
      </w:pPr>
      <w:r>
        <w:rPr>
          <w:b/>
          <w:bCs/>
          <w:sz w:val="22"/>
          <w:szCs w:val="22"/>
          <w:u w:val="single"/>
        </w:rPr>
        <w:t>Předmět smlouvy</w:t>
      </w:r>
    </w:p>
    <w:p w14:paraId="1D2CAE3C" w14:textId="2B502D41" w:rsidR="004D5F7C" w:rsidRPr="00A12D90" w:rsidRDefault="004D5F7C" w:rsidP="00596F2D">
      <w:pPr>
        <w:pStyle w:val="Odstavecseseznamem"/>
        <w:numPr>
          <w:ilvl w:val="1"/>
          <w:numId w:val="2"/>
        </w:numPr>
        <w:spacing w:before="240" w:after="0" w:line="240" w:lineRule="auto"/>
        <w:ind w:left="709"/>
        <w:jc w:val="both"/>
        <w:rPr>
          <w:sz w:val="22"/>
          <w:szCs w:val="22"/>
        </w:rPr>
      </w:pPr>
      <w:r w:rsidRPr="00A12D90">
        <w:rPr>
          <w:sz w:val="22"/>
          <w:szCs w:val="22"/>
        </w:rPr>
        <w:t>Prodávající se zavazuje, že dodá kupujícímu osobní vozidlo dle specifikace, která je uvedena v technické specifikaci, která je přílohou č. 1 této smlouvy. Vozidlo musí být nové s maximálním počtem 500 najetých kilometrů a rok výroby nesmí být starší než r. 2023.</w:t>
      </w:r>
    </w:p>
    <w:p w14:paraId="5624FD27" w14:textId="77777777" w:rsidR="004D5F7C" w:rsidRDefault="004D5F7C" w:rsidP="00596F2D">
      <w:pPr>
        <w:pStyle w:val="Odstavecseseznamem"/>
        <w:spacing w:before="240" w:after="0" w:line="240" w:lineRule="auto"/>
        <w:ind w:left="709"/>
        <w:jc w:val="both"/>
        <w:rPr>
          <w:sz w:val="22"/>
          <w:szCs w:val="22"/>
        </w:rPr>
      </w:pPr>
      <w:r>
        <w:rPr>
          <w:sz w:val="22"/>
          <w:szCs w:val="22"/>
        </w:rPr>
        <w:t>Prodávající se současně zavazuje, že umožní kupujícímu nabýt ke zboží vlastnické právo a kupující se zavazuje, že zboží převezme a zaplatí prodávajícímu kupní cenu.</w:t>
      </w:r>
    </w:p>
    <w:p w14:paraId="0FEAED16" w14:textId="77777777" w:rsidR="004D5F7C" w:rsidRDefault="004D5F7C" w:rsidP="004D5F7C">
      <w:pPr>
        <w:pStyle w:val="Odstavecseseznamem"/>
        <w:spacing w:before="120" w:after="0" w:line="240" w:lineRule="auto"/>
        <w:ind w:left="993"/>
        <w:jc w:val="both"/>
        <w:rPr>
          <w:sz w:val="22"/>
          <w:szCs w:val="22"/>
          <w:u w:val="single"/>
        </w:rPr>
      </w:pPr>
    </w:p>
    <w:p w14:paraId="64109456" w14:textId="4DDCB4F2" w:rsidR="004D5F7C" w:rsidRPr="004D5F7C" w:rsidRDefault="004D5F7C" w:rsidP="004D5F7C">
      <w:pPr>
        <w:pStyle w:val="Odstavecseseznamem"/>
        <w:numPr>
          <w:ilvl w:val="1"/>
          <w:numId w:val="2"/>
        </w:numPr>
        <w:spacing w:before="240" w:after="0" w:line="240" w:lineRule="auto"/>
        <w:ind w:left="709"/>
        <w:jc w:val="both"/>
        <w:rPr>
          <w:b/>
          <w:bCs/>
          <w:sz w:val="22"/>
          <w:szCs w:val="22"/>
          <w:u w:val="single"/>
        </w:rPr>
      </w:pPr>
      <w:r>
        <w:rPr>
          <w:sz w:val="22"/>
          <w:szCs w:val="22"/>
        </w:rPr>
        <w:t>Vedle toho se prodávající zavazuje neprodleně po dodání zboží sestavit, uvést zboží do provozu a seznámit kupujícího či jeho zástupce s pravidly pro obsluhu a</w:t>
      </w:r>
      <w:r w:rsidR="00596F2D">
        <w:rPr>
          <w:sz w:val="22"/>
          <w:szCs w:val="22"/>
        </w:rPr>
        <w:t> </w:t>
      </w:r>
      <w:r>
        <w:rPr>
          <w:sz w:val="22"/>
          <w:szCs w:val="22"/>
        </w:rPr>
        <w:t xml:space="preserve">užívání. </w:t>
      </w:r>
    </w:p>
    <w:p w14:paraId="150CF00F" w14:textId="77777777" w:rsidR="004D5F7C" w:rsidRDefault="004D5F7C" w:rsidP="004D5F7C">
      <w:pPr>
        <w:pStyle w:val="Odstavecseseznamem"/>
        <w:spacing w:before="240" w:after="0" w:line="240" w:lineRule="auto"/>
        <w:ind w:left="993"/>
        <w:jc w:val="both"/>
        <w:rPr>
          <w:b/>
          <w:bCs/>
          <w:sz w:val="22"/>
          <w:szCs w:val="22"/>
          <w:u w:val="single"/>
        </w:rPr>
      </w:pPr>
    </w:p>
    <w:p w14:paraId="6B1798E8" w14:textId="77777777" w:rsidR="004D5F7C" w:rsidRDefault="004D5F7C" w:rsidP="004D5F7C">
      <w:pPr>
        <w:pStyle w:val="Odstavecseseznamem"/>
        <w:numPr>
          <w:ilvl w:val="1"/>
          <w:numId w:val="2"/>
        </w:numPr>
        <w:spacing w:before="240" w:after="0" w:line="240" w:lineRule="auto"/>
        <w:ind w:left="709"/>
        <w:jc w:val="both"/>
        <w:rPr>
          <w:bCs/>
          <w:sz w:val="22"/>
          <w:szCs w:val="22"/>
        </w:rPr>
      </w:pPr>
      <w:r>
        <w:rPr>
          <w:bCs/>
          <w:sz w:val="22"/>
          <w:szCs w:val="22"/>
        </w:rPr>
        <w:t xml:space="preserve">Součástí dodávky bude kompletní dokumentace dodaná </w:t>
      </w:r>
      <w:r>
        <w:rPr>
          <w:b/>
          <w:bCs/>
          <w:sz w:val="22"/>
          <w:szCs w:val="22"/>
        </w:rPr>
        <w:t>v českém jazyce</w:t>
      </w:r>
      <w:r>
        <w:rPr>
          <w:bCs/>
          <w:sz w:val="22"/>
          <w:szCs w:val="22"/>
        </w:rPr>
        <w:t xml:space="preserve"> (technický průkaz, návod k obsluze a certifikáty).</w:t>
      </w:r>
    </w:p>
    <w:p w14:paraId="3A97A9B7" w14:textId="6963B5F8" w:rsidR="00033058" w:rsidRPr="00E04C14" w:rsidRDefault="00033058" w:rsidP="00AE55DE">
      <w:pPr>
        <w:pStyle w:val="Odstavecseseznamem"/>
        <w:numPr>
          <w:ilvl w:val="0"/>
          <w:numId w:val="2"/>
        </w:numPr>
        <w:spacing w:before="480" w:after="0" w:line="240" w:lineRule="auto"/>
        <w:ind w:left="0" w:firstLine="0"/>
        <w:contextualSpacing w:val="0"/>
        <w:jc w:val="center"/>
        <w:rPr>
          <w:b/>
          <w:bCs/>
          <w:sz w:val="22"/>
          <w:szCs w:val="22"/>
          <w:u w:val="single"/>
        </w:rPr>
      </w:pPr>
      <w:r w:rsidRPr="00E04C14">
        <w:rPr>
          <w:b/>
          <w:bCs/>
          <w:sz w:val="22"/>
          <w:szCs w:val="22"/>
          <w:u w:val="single"/>
        </w:rPr>
        <w:t>Čas a místo plnění</w:t>
      </w:r>
    </w:p>
    <w:p w14:paraId="6756AAF1" w14:textId="14534556" w:rsidR="00033058" w:rsidRPr="000A72B8" w:rsidRDefault="00033058" w:rsidP="000A72B8">
      <w:pPr>
        <w:pStyle w:val="Tabellentext"/>
        <w:keepLines w:val="0"/>
        <w:numPr>
          <w:ilvl w:val="1"/>
          <w:numId w:val="2"/>
        </w:numPr>
        <w:spacing w:before="240" w:after="0"/>
        <w:ind w:left="567" w:hanging="567"/>
        <w:jc w:val="both"/>
        <w:rPr>
          <w:rFonts w:ascii="Arial" w:hAnsi="Arial" w:cs="Arial"/>
          <w:lang w:val="cs-CZ"/>
        </w:rPr>
      </w:pPr>
      <w:r w:rsidRPr="00A12D90">
        <w:rPr>
          <w:rFonts w:ascii="Arial" w:hAnsi="Arial" w:cs="Arial"/>
          <w:lang w:val="cs-CZ"/>
        </w:rPr>
        <w:t xml:space="preserve">Prodávající je povinen předmět plnění smlouvy dle čl. III </w:t>
      </w:r>
      <w:r w:rsidR="00A12D90">
        <w:rPr>
          <w:rFonts w:ascii="Arial" w:hAnsi="Arial" w:cs="Arial"/>
          <w:lang w:val="cs-CZ"/>
        </w:rPr>
        <w:t>dodat</w:t>
      </w:r>
      <w:r w:rsidRPr="00A12D90">
        <w:rPr>
          <w:rFonts w:ascii="Arial" w:hAnsi="Arial" w:cs="Arial"/>
          <w:lang w:val="cs-CZ"/>
        </w:rPr>
        <w:t xml:space="preserve"> </w:t>
      </w:r>
      <w:proofErr w:type="spellStart"/>
      <w:r w:rsidR="00A12D90" w:rsidRPr="00A12D90">
        <w:rPr>
          <w:rFonts w:ascii="Arial" w:hAnsi="Arial" w:cs="Arial"/>
          <w:b/>
          <w:bCs/>
        </w:rPr>
        <w:t>nejpozději</w:t>
      </w:r>
      <w:proofErr w:type="spellEnd"/>
      <w:r w:rsidR="00A12D90" w:rsidRPr="00A12D90">
        <w:rPr>
          <w:rFonts w:ascii="Arial" w:hAnsi="Arial" w:cs="Arial"/>
          <w:b/>
          <w:bCs/>
        </w:rPr>
        <w:t xml:space="preserve"> do </w:t>
      </w:r>
      <w:r w:rsidR="00945265">
        <w:rPr>
          <w:rFonts w:ascii="Arial" w:hAnsi="Arial" w:cs="Arial"/>
          <w:b/>
          <w:bCs/>
        </w:rPr>
        <w:t>30</w:t>
      </w:r>
      <w:r w:rsidR="004D5F7C" w:rsidRPr="00A12D90">
        <w:rPr>
          <w:rFonts w:ascii="Arial" w:hAnsi="Arial" w:cs="Arial"/>
          <w:b/>
          <w:bCs/>
        </w:rPr>
        <w:t xml:space="preserve"> </w:t>
      </w:r>
      <w:proofErr w:type="spellStart"/>
      <w:r w:rsidR="00945265">
        <w:rPr>
          <w:rFonts w:ascii="Arial" w:hAnsi="Arial" w:cs="Arial"/>
          <w:b/>
          <w:bCs/>
        </w:rPr>
        <w:t>dnů</w:t>
      </w:r>
      <w:proofErr w:type="spellEnd"/>
      <w:r w:rsidR="00945265">
        <w:rPr>
          <w:rFonts w:ascii="Arial" w:hAnsi="Arial" w:cs="Arial"/>
          <w:b/>
          <w:bCs/>
        </w:rPr>
        <w:t xml:space="preserve"> </w:t>
      </w:r>
      <w:proofErr w:type="spellStart"/>
      <w:r w:rsidR="00945265">
        <w:rPr>
          <w:rFonts w:ascii="Arial" w:hAnsi="Arial" w:cs="Arial"/>
          <w:b/>
          <w:bCs/>
        </w:rPr>
        <w:t>od</w:t>
      </w:r>
      <w:proofErr w:type="spellEnd"/>
      <w:r w:rsidR="00945265">
        <w:rPr>
          <w:rFonts w:ascii="Arial" w:hAnsi="Arial" w:cs="Arial"/>
          <w:b/>
          <w:bCs/>
        </w:rPr>
        <w:t xml:space="preserve"> </w:t>
      </w:r>
      <w:proofErr w:type="spellStart"/>
      <w:r w:rsidR="00945265">
        <w:rPr>
          <w:rFonts w:ascii="Arial" w:hAnsi="Arial" w:cs="Arial"/>
          <w:b/>
          <w:bCs/>
        </w:rPr>
        <w:t>výzvy</w:t>
      </w:r>
      <w:proofErr w:type="spellEnd"/>
      <w:r w:rsidR="00945265">
        <w:rPr>
          <w:rFonts w:ascii="Arial" w:hAnsi="Arial" w:cs="Arial"/>
          <w:b/>
          <w:bCs/>
        </w:rPr>
        <w:t xml:space="preserve"> </w:t>
      </w:r>
      <w:proofErr w:type="spellStart"/>
      <w:r w:rsidR="00945265">
        <w:rPr>
          <w:rFonts w:ascii="Arial" w:hAnsi="Arial" w:cs="Arial"/>
          <w:b/>
          <w:bCs/>
        </w:rPr>
        <w:t>kupujícího</w:t>
      </w:r>
      <w:proofErr w:type="spellEnd"/>
      <w:r w:rsidR="00945265">
        <w:rPr>
          <w:rFonts w:ascii="Arial" w:hAnsi="Arial" w:cs="Arial"/>
          <w:b/>
          <w:bCs/>
        </w:rPr>
        <w:t xml:space="preserve">, </w:t>
      </w:r>
      <w:proofErr w:type="spellStart"/>
      <w:r w:rsidR="00945265">
        <w:rPr>
          <w:rFonts w:ascii="Arial" w:hAnsi="Arial" w:cs="Arial"/>
          <w:b/>
          <w:bCs/>
        </w:rPr>
        <w:t>nejpozději</w:t>
      </w:r>
      <w:proofErr w:type="spellEnd"/>
      <w:r w:rsidR="00945265">
        <w:rPr>
          <w:rFonts w:ascii="Arial" w:hAnsi="Arial" w:cs="Arial"/>
          <w:b/>
          <w:bCs/>
        </w:rPr>
        <w:t xml:space="preserve"> </w:t>
      </w:r>
      <w:proofErr w:type="spellStart"/>
      <w:r w:rsidR="00945265">
        <w:rPr>
          <w:rFonts w:ascii="Arial" w:hAnsi="Arial" w:cs="Arial"/>
          <w:b/>
          <w:bCs/>
        </w:rPr>
        <w:t>však</w:t>
      </w:r>
      <w:proofErr w:type="spellEnd"/>
      <w:r w:rsidR="00945265">
        <w:rPr>
          <w:rFonts w:ascii="Arial" w:hAnsi="Arial" w:cs="Arial"/>
          <w:b/>
          <w:bCs/>
        </w:rPr>
        <w:t xml:space="preserve"> do </w:t>
      </w:r>
      <w:proofErr w:type="gramStart"/>
      <w:r w:rsidR="00945265">
        <w:rPr>
          <w:rFonts w:ascii="Arial" w:hAnsi="Arial" w:cs="Arial"/>
          <w:b/>
          <w:bCs/>
        </w:rPr>
        <w:t xml:space="preserve">31.8.2024 </w:t>
      </w:r>
      <w:r w:rsidR="004D5F7C" w:rsidRPr="00A12D90">
        <w:rPr>
          <w:rFonts w:ascii="Arial" w:hAnsi="Arial" w:cs="Arial"/>
          <w:b/>
          <w:bCs/>
        </w:rPr>
        <w:t>.</w:t>
      </w:r>
      <w:proofErr w:type="gramEnd"/>
      <w:r w:rsidRPr="00A12D90">
        <w:rPr>
          <w:rFonts w:ascii="Arial" w:hAnsi="Arial" w:cs="Arial"/>
          <w:lang w:val="cs-CZ"/>
        </w:rPr>
        <w:t xml:space="preserve"> Prodloužení lhůty dodávky může prodávající požadovat pouze v případech, kdy nebude</w:t>
      </w:r>
      <w:r w:rsidRPr="00610883">
        <w:rPr>
          <w:rFonts w:ascii="Arial" w:hAnsi="Arial" w:cs="Arial"/>
          <w:lang w:val="cs-CZ"/>
        </w:rPr>
        <w:t xml:space="preserve"> možné plnit předmět smlouvy z důvodů</w:t>
      </w:r>
      <w:r w:rsidRPr="000A72B8">
        <w:rPr>
          <w:rFonts w:ascii="Arial" w:hAnsi="Arial" w:cs="Arial"/>
          <w:lang w:val="cs-CZ"/>
        </w:rPr>
        <w:t xml:space="preserve"> na straně kupujícího.</w:t>
      </w:r>
    </w:p>
    <w:p w14:paraId="02E8DB1D" w14:textId="77777777" w:rsidR="00033058" w:rsidRPr="00097BD9" w:rsidRDefault="00033058" w:rsidP="00097BD9">
      <w:pPr>
        <w:pStyle w:val="Tabellentext"/>
        <w:keepLines w:val="0"/>
        <w:numPr>
          <w:ilvl w:val="1"/>
          <w:numId w:val="2"/>
        </w:numPr>
        <w:spacing w:before="240" w:after="0"/>
        <w:ind w:left="567" w:hanging="567"/>
        <w:jc w:val="both"/>
        <w:rPr>
          <w:rFonts w:ascii="Arial" w:hAnsi="Arial" w:cs="Arial"/>
          <w:lang w:val="cs-CZ"/>
        </w:rPr>
      </w:pPr>
      <w:r>
        <w:rPr>
          <w:rFonts w:ascii="Arial" w:hAnsi="Arial" w:cs="Arial"/>
          <w:lang w:val="cs-CZ"/>
        </w:rPr>
        <w:t>Prodávající je povinen alespoň 2 pracovní d</w:t>
      </w:r>
      <w:r w:rsidRPr="00B73DB2">
        <w:rPr>
          <w:rFonts w:ascii="Arial" w:hAnsi="Arial" w:cs="Arial"/>
          <w:lang w:val="cs-CZ"/>
        </w:rPr>
        <w:t>ny dopředu vyzvat kupujícího k převzetí zboží a dokončeného předmětu plnění.</w:t>
      </w:r>
    </w:p>
    <w:p w14:paraId="3A2A88CE" w14:textId="581827C9" w:rsidR="00033058" w:rsidRPr="00F905E3" w:rsidRDefault="00033058" w:rsidP="00F905E3">
      <w:pPr>
        <w:pStyle w:val="Zkladntext"/>
        <w:numPr>
          <w:ilvl w:val="1"/>
          <w:numId w:val="2"/>
        </w:numPr>
        <w:spacing w:before="240"/>
        <w:ind w:left="567" w:hanging="567"/>
        <w:rPr>
          <w:rFonts w:ascii="Arial" w:hAnsi="Arial" w:cs="Arial"/>
          <w:b/>
          <w:bCs/>
          <w:sz w:val="22"/>
          <w:szCs w:val="22"/>
        </w:rPr>
      </w:pPr>
      <w:r w:rsidRPr="00F905E3">
        <w:rPr>
          <w:rFonts w:ascii="Arial" w:hAnsi="Arial" w:cs="Arial"/>
          <w:sz w:val="22"/>
          <w:szCs w:val="22"/>
        </w:rPr>
        <w:t>Místem plnění</w:t>
      </w:r>
      <w:r w:rsidRPr="00F905E3">
        <w:rPr>
          <w:rFonts w:ascii="Arial" w:hAnsi="Arial" w:cs="Arial"/>
          <w:b/>
          <w:bCs/>
          <w:sz w:val="22"/>
          <w:szCs w:val="22"/>
        </w:rPr>
        <w:t xml:space="preserve"> </w:t>
      </w:r>
      <w:r w:rsidR="008D5624" w:rsidRPr="008D5624">
        <w:rPr>
          <w:rFonts w:ascii="Arial" w:hAnsi="Arial" w:cs="Arial"/>
          <w:sz w:val="22"/>
          <w:szCs w:val="22"/>
        </w:rPr>
        <w:t>je</w:t>
      </w:r>
      <w:r w:rsidR="008D5624">
        <w:rPr>
          <w:rFonts w:ascii="Arial" w:hAnsi="Arial" w:cs="Arial"/>
          <w:b/>
          <w:bCs/>
          <w:sz w:val="22"/>
          <w:szCs w:val="22"/>
        </w:rPr>
        <w:t xml:space="preserve"> </w:t>
      </w:r>
      <w:r w:rsidR="00945265">
        <w:rPr>
          <w:rFonts w:ascii="Arial" w:hAnsi="Arial" w:cs="Arial"/>
          <w:b/>
          <w:bCs/>
          <w:sz w:val="22"/>
          <w:szCs w:val="22"/>
        </w:rPr>
        <w:t xml:space="preserve">objekt SŠ Semily na adrese </w:t>
      </w:r>
      <w:r w:rsidR="00182160">
        <w:rPr>
          <w:rFonts w:ascii="Arial" w:hAnsi="Arial" w:cs="Arial"/>
          <w:b/>
          <w:bCs/>
          <w:sz w:val="22"/>
          <w:szCs w:val="22"/>
        </w:rPr>
        <w:t>Pod Vartou 630. 513 01 Semily</w:t>
      </w:r>
      <w:r w:rsidR="00945265">
        <w:rPr>
          <w:rFonts w:ascii="Arial" w:hAnsi="Arial" w:cs="Arial"/>
          <w:b/>
          <w:bCs/>
          <w:sz w:val="22"/>
          <w:szCs w:val="22"/>
        </w:rPr>
        <w:t>.</w:t>
      </w:r>
    </w:p>
    <w:p w14:paraId="0CCF1332" w14:textId="77777777" w:rsidR="00033058" w:rsidRDefault="00033058" w:rsidP="00AE55DE">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Předání a převzetí zboží</w:t>
      </w:r>
    </w:p>
    <w:p w14:paraId="2638D304" w14:textId="3C9F3787" w:rsidR="0040585B" w:rsidRPr="00E41181" w:rsidRDefault="00033058" w:rsidP="00E41181">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se zavazuje zboží dodat v dohodnutém čase, na dohodnutém místě a</w:t>
      </w:r>
      <w:r w:rsidR="00A12D90">
        <w:rPr>
          <w:sz w:val="22"/>
          <w:szCs w:val="22"/>
        </w:rPr>
        <w:t> </w:t>
      </w:r>
      <w:r>
        <w:rPr>
          <w:sz w:val="22"/>
          <w:szCs w:val="22"/>
        </w:rPr>
        <w:t>v dohodnutém množství, jakosti a provedení.</w:t>
      </w:r>
    </w:p>
    <w:p w14:paraId="0B97F1B0" w14:textId="77777777" w:rsidR="00033058" w:rsidRPr="00A73D4B"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O předání zboží se sepíše předávací protokol, který musí obsahovat zejména:</w:t>
      </w:r>
    </w:p>
    <w:p w14:paraId="5F1F9EEA"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 xml:space="preserve">označení osoby prodávajícího včetně uvedení sídla a IČ, </w:t>
      </w:r>
    </w:p>
    <w:p w14:paraId="5B2056C4"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označení osoby kupujícího včetně uvedení sídla a IČ,</w:t>
      </w:r>
    </w:p>
    <w:p w14:paraId="02AD7C4B"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označení této smlouvy včetně uvedení jejího evidenčního čísla,</w:t>
      </w:r>
    </w:p>
    <w:p w14:paraId="5485E99D"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rozsah a předmět plnění,</w:t>
      </w:r>
    </w:p>
    <w:p w14:paraId="306017DC"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čas a místo předání zboží,</w:t>
      </w:r>
    </w:p>
    <w:p w14:paraId="71802C02" w14:textId="77777777" w:rsidR="00033058" w:rsidRPr="00637A77" w:rsidRDefault="00033058" w:rsidP="00596181">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jména a vlastnoruční podpis osob odpovědných za plnění této smlouvy.</w:t>
      </w:r>
    </w:p>
    <w:p w14:paraId="5D2547CE" w14:textId="77777777" w:rsidR="00033058" w:rsidRPr="00637A77"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Je-li prodávajícím předložen při předání zboží dodací list nebo obdobný doklad, nahrazuje výše uvedený předávací protokol, nedohodnou-li se smluvní strany jinak.</w:t>
      </w:r>
    </w:p>
    <w:p w14:paraId="7A408612" w14:textId="77777777" w:rsidR="00033058" w:rsidRPr="00637A77"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se zavazuje umožnit kupujícímu prohlídku dodaného zboží.</w:t>
      </w:r>
    </w:p>
    <w:p w14:paraId="18645162" w14:textId="77777777" w:rsidR="00033058"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637A77">
        <w:rPr>
          <w:sz w:val="22"/>
          <w:szCs w:val="22"/>
        </w:rPr>
        <w:t>Kupující</w:t>
      </w:r>
      <w:r>
        <w:rPr>
          <w:sz w:val="22"/>
          <w:szCs w:val="22"/>
        </w:rPr>
        <w:t xml:space="preserve"> se zavazuje provést prohlídku předaného zboží nejpozději do 2 pracovních dnů ode dne jeho předání a v této lhůtě oznámit prodávajícímu výhrady k předanému zboží. Pokud kupující oznámí prodávajícímu, že nemá výhrady, nebo žádné výhrady </w:t>
      </w:r>
      <w:r>
        <w:rPr>
          <w:sz w:val="22"/>
          <w:szCs w:val="22"/>
        </w:rPr>
        <w:lastRenderedPageBreak/>
        <w:t>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5B92E55B" w14:textId="77777777" w:rsidR="00033058" w:rsidRPr="00E04C14"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E04C14">
        <w:rPr>
          <w:sz w:val="22"/>
          <w:szCs w:val="22"/>
        </w:rPr>
        <w:t>Kupující je oprávněn odmítnout převzetí zboží také tehdy, pokud prodávající nevyzve kupujícího k převzetí zboží včas dle odst. 4.</w:t>
      </w:r>
      <w:r w:rsidR="00935C7F" w:rsidRPr="00E04C14">
        <w:rPr>
          <w:sz w:val="22"/>
          <w:szCs w:val="22"/>
        </w:rPr>
        <w:t>2</w:t>
      </w:r>
      <w:r w:rsidRPr="00E04C14">
        <w:rPr>
          <w:sz w:val="22"/>
          <w:szCs w:val="22"/>
        </w:rPr>
        <w:t>. této smlouvy.</w:t>
      </w:r>
    </w:p>
    <w:p w14:paraId="2D75BC36" w14:textId="58FD46E0" w:rsidR="00033058" w:rsidRPr="00B73DB2"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Oznámení o výhradách a oznámení o odmítnutí zboží musí obsahovat popis vad a</w:t>
      </w:r>
      <w:r w:rsidR="00A12D90">
        <w:rPr>
          <w:sz w:val="22"/>
          <w:szCs w:val="22"/>
        </w:rPr>
        <w:t> </w:t>
      </w:r>
      <w:r w:rsidRPr="00B73DB2">
        <w:rPr>
          <w:sz w:val="22"/>
          <w:szCs w:val="22"/>
        </w:rPr>
        <w:t>právo, které kupující v důsledku vady zboží uplatňuje.</w:t>
      </w:r>
    </w:p>
    <w:p w14:paraId="18C22987" w14:textId="2F299D83" w:rsidR="00033058" w:rsidRPr="00B73DB2"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Prodávající se zavazuje bezplatně odstranit oznáme</w:t>
      </w:r>
      <w:r w:rsidR="00E04C14">
        <w:rPr>
          <w:sz w:val="22"/>
          <w:szCs w:val="22"/>
        </w:rPr>
        <w:t xml:space="preserve">né vady ve lhůtě dle odst. 9.3. </w:t>
      </w:r>
      <w:r w:rsidRPr="00B73DB2">
        <w:rPr>
          <w:sz w:val="22"/>
          <w:szCs w:val="22"/>
        </w:rPr>
        <w:t xml:space="preserve">této smlouvy. </w:t>
      </w:r>
    </w:p>
    <w:p w14:paraId="6BBFE593" w14:textId="77777777" w:rsidR="00033058" w:rsidRPr="00637A77"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Pro opětovné</w:t>
      </w:r>
      <w:r>
        <w:rPr>
          <w:sz w:val="22"/>
          <w:szCs w:val="22"/>
        </w:rPr>
        <w:t xml:space="preserve"> předání zboží se výše uvedený postup uplatní obdobně.</w:t>
      </w:r>
    </w:p>
    <w:p w14:paraId="3BD727D2" w14:textId="77777777" w:rsidR="00033058" w:rsidRDefault="00033058" w:rsidP="00E04C14">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Přechod nebezpečí škody na zboží a nabytí vlastnického práva</w:t>
      </w:r>
    </w:p>
    <w:p w14:paraId="481F8106"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Nebezpečí škody přechází na kupujícího převzetím zboží.</w:t>
      </w:r>
    </w:p>
    <w:p w14:paraId="7BA5A5EF" w14:textId="77777777" w:rsidR="00033058" w:rsidRPr="002771E8"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Převzetím zboží nabývá kupující ke zboží vlastnické právo.</w:t>
      </w:r>
    </w:p>
    <w:p w14:paraId="1CDBAB1A" w14:textId="77777777" w:rsidR="00033058" w:rsidRDefault="00033058" w:rsidP="00E04C14">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Práva a povinnosti smluvních stran</w:t>
      </w:r>
    </w:p>
    <w:p w14:paraId="323FBFDD"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52B05CB2"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je povinen po celou dobu provádění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52E10995"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1B72977C" w14:textId="432B5A6B" w:rsidR="00182193" w:rsidRPr="00E04C14" w:rsidRDefault="00182193" w:rsidP="00E04C14">
      <w:pPr>
        <w:pStyle w:val="Nadpis2"/>
        <w:keepNext w:val="0"/>
        <w:keepLines w:val="0"/>
        <w:numPr>
          <w:ilvl w:val="1"/>
          <w:numId w:val="2"/>
        </w:numPr>
        <w:spacing w:before="240" w:line="240" w:lineRule="auto"/>
        <w:ind w:left="567" w:hanging="567"/>
        <w:jc w:val="both"/>
        <w:rPr>
          <w:rFonts w:ascii="Arial" w:hAnsi="Arial" w:cs="Arial"/>
          <w:color w:val="auto"/>
          <w:sz w:val="22"/>
          <w:szCs w:val="22"/>
        </w:rPr>
      </w:pPr>
      <w:r>
        <w:rPr>
          <w:rFonts w:ascii="Arial" w:hAnsi="Arial" w:cs="Arial"/>
          <w:color w:val="auto"/>
          <w:sz w:val="22"/>
          <w:szCs w:val="22"/>
        </w:rPr>
        <w:t>Prodávající je oprávněn změnit poddodavatele, pomocí něhož prokázal část splnění kvalifikace v rámci veřejné zakázky jen z vážných objektivních důvodů a s předchozím písemným souhlasem</w:t>
      </w:r>
      <w:r w:rsidR="00033058" w:rsidRPr="000F3446">
        <w:rPr>
          <w:rFonts w:ascii="Arial" w:hAnsi="Arial" w:cs="Arial"/>
          <w:color w:val="auto"/>
          <w:sz w:val="22"/>
          <w:szCs w:val="22"/>
        </w:rPr>
        <w:t xml:space="preserve"> </w:t>
      </w:r>
      <w:r>
        <w:rPr>
          <w:rFonts w:ascii="Arial" w:hAnsi="Arial" w:cs="Arial"/>
          <w:color w:val="auto"/>
          <w:sz w:val="22"/>
          <w:szCs w:val="22"/>
        </w:rPr>
        <w:t>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stanovené kupujícím předloženy.</w:t>
      </w:r>
    </w:p>
    <w:p w14:paraId="162A3E93" w14:textId="77777777" w:rsidR="00130216" w:rsidRDefault="00130216" w:rsidP="00E04C14">
      <w:pPr>
        <w:pStyle w:val="Odstavecseseznamem"/>
        <w:numPr>
          <w:ilvl w:val="1"/>
          <w:numId w:val="2"/>
        </w:numPr>
        <w:spacing w:before="240" w:after="240"/>
        <w:ind w:left="567"/>
        <w:contextualSpacing w:val="0"/>
        <w:jc w:val="both"/>
        <w:rPr>
          <w:bCs/>
          <w:sz w:val="22"/>
          <w:szCs w:val="22"/>
        </w:rPr>
      </w:pPr>
      <w:r>
        <w:rPr>
          <w:bCs/>
          <w:sz w:val="22"/>
          <w:szCs w:val="22"/>
        </w:rPr>
        <w:t>Prodávající</w:t>
      </w:r>
      <w:r w:rsidRPr="00130216">
        <w:rPr>
          <w:bCs/>
          <w:sz w:val="22"/>
          <w:szCs w:val="22"/>
        </w:rPr>
        <w:t xml:space="preserve"> bere na vědomí, že smlouvy s hodnotou předmětu převyšující 50.000 Kč bez DPH zveřejní objednatel v registru smluv zřízeném jako informační systém veřejné </w:t>
      </w:r>
      <w:r w:rsidRPr="00130216">
        <w:rPr>
          <w:bCs/>
          <w:sz w:val="22"/>
          <w:szCs w:val="22"/>
        </w:rPr>
        <w:lastRenderedPageBreak/>
        <w:t>správy na základě zákona č. 340/2015 Sb., o registru smluv. Dodavatel výslovně souhlasí s tím, aby tato smlouva byla v plném rozsahu zveřejněna v registru smluv.</w:t>
      </w:r>
    </w:p>
    <w:p w14:paraId="7969B19C" w14:textId="77777777" w:rsidR="00130216" w:rsidRPr="00130216" w:rsidRDefault="00130216" w:rsidP="00E04C14">
      <w:pPr>
        <w:pStyle w:val="Odstavecseseznamem"/>
        <w:numPr>
          <w:ilvl w:val="1"/>
          <w:numId w:val="2"/>
        </w:numPr>
        <w:spacing w:before="240" w:after="0"/>
        <w:ind w:left="567"/>
        <w:contextualSpacing w:val="0"/>
        <w:jc w:val="both"/>
        <w:rPr>
          <w:bCs/>
          <w:sz w:val="22"/>
          <w:szCs w:val="22"/>
        </w:rPr>
      </w:pPr>
      <w:r>
        <w:rPr>
          <w:bCs/>
          <w:sz w:val="22"/>
          <w:szCs w:val="22"/>
        </w:rPr>
        <w:t>Prodávající</w:t>
      </w:r>
      <w:r w:rsidRPr="00130216">
        <w:rPr>
          <w:bCs/>
          <w:sz w:val="22"/>
          <w:szCs w:val="22"/>
        </w:rPr>
        <w:t xml:space="preserve"> prohlašuje, že skutečnosti uvedené v této smlouvě nepovažuje za obchodní tajemství a uděluje svolení k jejich užití a zveřejnění bez stanovení jakýchkoliv dalších podmínek.</w:t>
      </w:r>
    </w:p>
    <w:p w14:paraId="499BAD1F" w14:textId="77777777" w:rsidR="00033058" w:rsidRDefault="00033058" w:rsidP="00E04C14">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Kupní cena a platební podmínky</w:t>
      </w:r>
    </w:p>
    <w:p w14:paraId="744D4CEF" w14:textId="0AF957FE" w:rsidR="00033058" w:rsidRPr="00995DDB" w:rsidRDefault="00E41181" w:rsidP="00995DDB">
      <w:pPr>
        <w:pStyle w:val="Odstavecseseznamem"/>
        <w:numPr>
          <w:ilvl w:val="1"/>
          <w:numId w:val="2"/>
        </w:numPr>
        <w:spacing w:before="240" w:after="0" w:line="240" w:lineRule="auto"/>
        <w:ind w:left="567" w:hanging="567"/>
        <w:contextualSpacing w:val="0"/>
        <w:jc w:val="both"/>
        <w:rPr>
          <w:b/>
          <w:bCs/>
          <w:sz w:val="22"/>
          <w:szCs w:val="22"/>
          <w:u w:val="single"/>
        </w:rPr>
      </w:pPr>
      <w:r>
        <w:rPr>
          <w:b/>
          <w:sz w:val="22"/>
          <w:szCs w:val="22"/>
        </w:rPr>
        <w:t>K</w:t>
      </w:r>
      <w:r w:rsidR="00033058" w:rsidRPr="00601B36">
        <w:rPr>
          <w:b/>
          <w:sz w:val="22"/>
          <w:szCs w:val="22"/>
        </w:rPr>
        <w:t xml:space="preserve">upní </w:t>
      </w:r>
      <w:proofErr w:type="gramStart"/>
      <w:r w:rsidR="00033058" w:rsidRPr="00601B36">
        <w:rPr>
          <w:b/>
          <w:sz w:val="22"/>
          <w:szCs w:val="22"/>
        </w:rPr>
        <w:t xml:space="preserve">cena </w:t>
      </w:r>
      <w:r w:rsidR="00601B36">
        <w:rPr>
          <w:sz w:val="22"/>
          <w:szCs w:val="22"/>
        </w:rPr>
        <w:t xml:space="preserve"> </w:t>
      </w:r>
      <w:r w:rsidR="00033058">
        <w:rPr>
          <w:sz w:val="22"/>
          <w:szCs w:val="22"/>
        </w:rPr>
        <w:t>je</w:t>
      </w:r>
      <w:proofErr w:type="gramEnd"/>
      <w:r w:rsidR="00033058">
        <w:rPr>
          <w:sz w:val="22"/>
          <w:szCs w:val="22"/>
        </w:rPr>
        <w:t xml:space="preserve"> smluvními stranami sjednána ve výši: </w:t>
      </w:r>
    </w:p>
    <w:tbl>
      <w:tblPr>
        <w:tblW w:w="0" w:type="auto"/>
        <w:tblInd w:w="567" w:type="dxa"/>
        <w:tblLook w:val="00A0" w:firstRow="1" w:lastRow="0" w:firstColumn="1" w:lastColumn="0" w:noHBand="0" w:noVBand="0"/>
      </w:tblPr>
      <w:tblGrid>
        <w:gridCol w:w="5382"/>
        <w:gridCol w:w="2998"/>
      </w:tblGrid>
      <w:tr w:rsidR="00033058" w:rsidRPr="00827158" w14:paraId="728A75C3" w14:textId="77777777" w:rsidTr="00CA6909">
        <w:trPr>
          <w:trHeight w:val="397"/>
        </w:trPr>
        <w:tc>
          <w:tcPr>
            <w:tcW w:w="5382" w:type="dxa"/>
            <w:vAlign w:val="bottom"/>
          </w:tcPr>
          <w:p w14:paraId="50A49DD8" w14:textId="77777777" w:rsidR="002771E8" w:rsidRDefault="002771E8" w:rsidP="00827158">
            <w:pPr>
              <w:pStyle w:val="Odstavecseseznamem"/>
              <w:spacing w:after="0" w:line="240" w:lineRule="auto"/>
              <w:ind w:left="0"/>
              <w:contextualSpacing w:val="0"/>
              <w:jc w:val="both"/>
              <w:rPr>
                <w:b/>
                <w:sz w:val="22"/>
                <w:szCs w:val="22"/>
                <w:highlight w:val="lightGray"/>
              </w:rPr>
            </w:pPr>
          </w:p>
          <w:p w14:paraId="548D6263" w14:textId="77777777" w:rsidR="00033058" w:rsidRPr="00CA6909" w:rsidRDefault="00033058" w:rsidP="00827158">
            <w:pPr>
              <w:pStyle w:val="Odstavecseseznamem"/>
              <w:spacing w:after="0" w:line="240" w:lineRule="auto"/>
              <w:ind w:left="0"/>
              <w:contextualSpacing w:val="0"/>
              <w:jc w:val="both"/>
              <w:rPr>
                <w:b/>
                <w:sz w:val="22"/>
                <w:szCs w:val="22"/>
                <w:highlight w:val="lightGray"/>
              </w:rPr>
            </w:pPr>
            <w:r w:rsidRPr="00CA6909">
              <w:rPr>
                <w:b/>
                <w:sz w:val="22"/>
                <w:szCs w:val="22"/>
                <w:highlight w:val="lightGray"/>
              </w:rPr>
              <w:t>Celková cena bez DPH</w:t>
            </w:r>
          </w:p>
        </w:tc>
        <w:tc>
          <w:tcPr>
            <w:tcW w:w="2998" w:type="dxa"/>
            <w:tcBorders>
              <w:bottom w:val="dotted" w:sz="4" w:space="0" w:color="auto"/>
            </w:tcBorders>
            <w:vAlign w:val="bottom"/>
          </w:tcPr>
          <w:p w14:paraId="7D348D2F" w14:textId="0C3F3D3B" w:rsidR="0040585B" w:rsidRDefault="0040585B" w:rsidP="00827158">
            <w:pPr>
              <w:pStyle w:val="Odstavecseseznamem"/>
              <w:spacing w:after="0" w:line="240" w:lineRule="auto"/>
              <w:ind w:left="0"/>
              <w:contextualSpacing w:val="0"/>
              <w:jc w:val="right"/>
              <w:rPr>
                <w:b/>
                <w:sz w:val="22"/>
                <w:szCs w:val="22"/>
              </w:rPr>
            </w:pPr>
          </w:p>
          <w:p w14:paraId="711CCA63" w14:textId="77777777" w:rsidR="0040585B" w:rsidRDefault="0040585B" w:rsidP="00827158">
            <w:pPr>
              <w:pStyle w:val="Odstavecseseznamem"/>
              <w:spacing w:after="0" w:line="240" w:lineRule="auto"/>
              <w:ind w:left="0"/>
              <w:contextualSpacing w:val="0"/>
              <w:jc w:val="right"/>
              <w:rPr>
                <w:b/>
                <w:sz w:val="22"/>
                <w:szCs w:val="22"/>
              </w:rPr>
            </w:pPr>
          </w:p>
          <w:p w14:paraId="4F0449A7" w14:textId="5DF3549A" w:rsidR="00033058" w:rsidRPr="00CA6909" w:rsidRDefault="00AA2F45" w:rsidP="00827158">
            <w:pPr>
              <w:pStyle w:val="Odstavecseseznamem"/>
              <w:spacing w:after="0" w:line="240" w:lineRule="auto"/>
              <w:ind w:left="0"/>
              <w:contextualSpacing w:val="0"/>
              <w:jc w:val="right"/>
              <w:rPr>
                <w:b/>
                <w:sz w:val="22"/>
                <w:szCs w:val="22"/>
              </w:rPr>
            </w:pPr>
            <w:r>
              <w:rPr>
                <w:b/>
                <w:sz w:val="22"/>
                <w:szCs w:val="22"/>
              </w:rPr>
              <w:t>701.652,90</w:t>
            </w:r>
            <w:r w:rsidR="00033058" w:rsidRPr="00CA6909">
              <w:rPr>
                <w:b/>
                <w:sz w:val="22"/>
                <w:szCs w:val="22"/>
              </w:rPr>
              <w:t>,- Kč</w:t>
            </w:r>
          </w:p>
        </w:tc>
      </w:tr>
      <w:tr w:rsidR="00033058" w:rsidRPr="00827158" w14:paraId="4007A303" w14:textId="77777777" w:rsidTr="00CA6909">
        <w:trPr>
          <w:trHeight w:val="397"/>
        </w:trPr>
        <w:tc>
          <w:tcPr>
            <w:tcW w:w="5382" w:type="dxa"/>
            <w:vAlign w:val="bottom"/>
          </w:tcPr>
          <w:p w14:paraId="56484FFE" w14:textId="77777777" w:rsidR="002771E8" w:rsidRDefault="002771E8" w:rsidP="00827158">
            <w:pPr>
              <w:pStyle w:val="Odstavecseseznamem"/>
              <w:spacing w:after="0" w:line="240" w:lineRule="auto"/>
              <w:ind w:left="0"/>
              <w:contextualSpacing w:val="0"/>
              <w:jc w:val="both"/>
              <w:rPr>
                <w:b/>
                <w:sz w:val="22"/>
                <w:szCs w:val="22"/>
                <w:highlight w:val="lightGray"/>
              </w:rPr>
            </w:pPr>
          </w:p>
          <w:p w14:paraId="44D4C1D6" w14:textId="77777777" w:rsidR="00033058" w:rsidRPr="00CA6909" w:rsidRDefault="00033058" w:rsidP="00827158">
            <w:pPr>
              <w:pStyle w:val="Odstavecseseznamem"/>
              <w:spacing w:after="0" w:line="240" w:lineRule="auto"/>
              <w:ind w:left="0"/>
              <w:contextualSpacing w:val="0"/>
              <w:jc w:val="both"/>
              <w:rPr>
                <w:b/>
                <w:sz w:val="22"/>
                <w:szCs w:val="22"/>
                <w:highlight w:val="lightGray"/>
              </w:rPr>
            </w:pPr>
            <w:r w:rsidRPr="00CA6909">
              <w:rPr>
                <w:b/>
                <w:sz w:val="22"/>
                <w:szCs w:val="22"/>
                <w:highlight w:val="lightGray"/>
              </w:rPr>
              <w:t>DPH (…%)</w:t>
            </w:r>
          </w:p>
        </w:tc>
        <w:tc>
          <w:tcPr>
            <w:tcW w:w="2998" w:type="dxa"/>
            <w:tcBorders>
              <w:top w:val="dotted" w:sz="4" w:space="0" w:color="auto"/>
              <w:bottom w:val="dotted" w:sz="4" w:space="0" w:color="auto"/>
            </w:tcBorders>
            <w:vAlign w:val="bottom"/>
          </w:tcPr>
          <w:p w14:paraId="311CFC4B" w14:textId="004C685A" w:rsidR="00033058" w:rsidRPr="00CA6909" w:rsidRDefault="00AA2F45" w:rsidP="00827158">
            <w:pPr>
              <w:pStyle w:val="Odstavecseseznamem"/>
              <w:spacing w:after="0" w:line="240" w:lineRule="auto"/>
              <w:ind w:left="0"/>
              <w:contextualSpacing w:val="0"/>
              <w:jc w:val="right"/>
              <w:rPr>
                <w:b/>
                <w:sz w:val="22"/>
                <w:szCs w:val="22"/>
              </w:rPr>
            </w:pPr>
            <w:r>
              <w:rPr>
                <w:b/>
                <w:sz w:val="22"/>
                <w:szCs w:val="22"/>
              </w:rPr>
              <w:t>147.347,10</w:t>
            </w:r>
            <w:r w:rsidR="00033058" w:rsidRPr="00CA6909">
              <w:rPr>
                <w:b/>
                <w:sz w:val="22"/>
                <w:szCs w:val="22"/>
              </w:rPr>
              <w:t>,- Kč</w:t>
            </w:r>
          </w:p>
        </w:tc>
      </w:tr>
      <w:tr w:rsidR="00033058" w:rsidRPr="00827158" w14:paraId="7D924AD3" w14:textId="77777777" w:rsidTr="00CA6909">
        <w:trPr>
          <w:trHeight w:val="397"/>
        </w:trPr>
        <w:tc>
          <w:tcPr>
            <w:tcW w:w="5382" w:type="dxa"/>
            <w:vAlign w:val="bottom"/>
          </w:tcPr>
          <w:p w14:paraId="2F31AC06" w14:textId="77777777" w:rsidR="002771E8" w:rsidRDefault="002771E8" w:rsidP="00827158">
            <w:pPr>
              <w:pStyle w:val="Odstavecseseznamem"/>
              <w:spacing w:after="0" w:line="240" w:lineRule="auto"/>
              <w:ind w:left="0"/>
              <w:contextualSpacing w:val="0"/>
              <w:jc w:val="both"/>
              <w:rPr>
                <w:b/>
                <w:sz w:val="22"/>
                <w:szCs w:val="22"/>
                <w:highlight w:val="lightGray"/>
              </w:rPr>
            </w:pPr>
          </w:p>
          <w:p w14:paraId="1FA13979" w14:textId="77777777" w:rsidR="002771E8" w:rsidRDefault="002771E8" w:rsidP="00827158">
            <w:pPr>
              <w:pStyle w:val="Odstavecseseznamem"/>
              <w:spacing w:after="0" w:line="240" w:lineRule="auto"/>
              <w:ind w:left="0"/>
              <w:contextualSpacing w:val="0"/>
              <w:jc w:val="both"/>
              <w:rPr>
                <w:b/>
                <w:sz w:val="22"/>
                <w:szCs w:val="22"/>
                <w:highlight w:val="lightGray"/>
              </w:rPr>
            </w:pPr>
          </w:p>
          <w:p w14:paraId="000574CC" w14:textId="77777777" w:rsidR="00033058" w:rsidRPr="00CA6909" w:rsidRDefault="00033058" w:rsidP="00827158">
            <w:pPr>
              <w:pStyle w:val="Odstavecseseznamem"/>
              <w:spacing w:after="0" w:line="240" w:lineRule="auto"/>
              <w:ind w:left="0"/>
              <w:contextualSpacing w:val="0"/>
              <w:jc w:val="both"/>
              <w:rPr>
                <w:b/>
                <w:sz w:val="22"/>
                <w:szCs w:val="22"/>
                <w:highlight w:val="lightGray"/>
              </w:rPr>
            </w:pPr>
            <w:r w:rsidRPr="00CA6909">
              <w:rPr>
                <w:b/>
                <w:sz w:val="22"/>
                <w:szCs w:val="22"/>
                <w:highlight w:val="lightGray"/>
              </w:rPr>
              <w:t>Celková cena vč. DPH</w:t>
            </w:r>
          </w:p>
        </w:tc>
        <w:tc>
          <w:tcPr>
            <w:tcW w:w="2998" w:type="dxa"/>
            <w:tcBorders>
              <w:top w:val="dotted" w:sz="4" w:space="0" w:color="auto"/>
              <w:bottom w:val="dotted" w:sz="4" w:space="0" w:color="auto"/>
            </w:tcBorders>
            <w:vAlign w:val="bottom"/>
          </w:tcPr>
          <w:p w14:paraId="6C5E6D41" w14:textId="6FB465C1" w:rsidR="00033058" w:rsidRPr="00CA6909" w:rsidRDefault="00AA2F45" w:rsidP="00827158">
            <w:pPr>
              <w:pStyle w:val="Odstavecseseznamem"/>
              <w:spacing w:after="0" w:line="240" w:lineRule="auto"/>
              <w:ind w:left="0"/>
              <w:contextualSpacing w:val="0"/>
              <w:jc w:val="right"/>
              <w:rPr>
                <w:b/>
                <w:sz w:val="22"/>
                <w:szCs w:val="22"/>
              </w:rPr>
            </w:pPr>
            <w:proofErr w:type="gramStart"/>
            <w:r>
              <w:rPr>
                <w:b/>
                <w:sz w:val="22"/>
                <w:szCs w:val="22"/>
              </w:rPr>
              <w:t>849.000</w:t>
            </w:r>
            <w:r w:rsidR="00033058" w:rsidRPr="00CA6909">
              <w:rPr>
                <w:b/>
                <w:sz w:val="22"/>
                <w:szCs w:val="22"/>
              </w:rPr>
              <w:t>,-</w:t>
            </w:r>
            <w:proofErr w:type="gramEnd"/>
            <w:r w:rsidR="00033058" w:rsidRPr="00CA6909">
              <w:rPr>
                <w:b/>
                <w:sz w:val="22"/>
                <w:szCs w:val="22"/>
              </w:rPr>
              <w:t xml:space="preserve"> Kč</w:t>
            </w:r>
          </w:p>
        </w:tc>
      </w:tr>
    </w:tbl>
    <w:p w14:paraId="3E5C75AC" w14:textId="77777777" w:rsidR="002771E8" w:rsidRDefault="002771E8" w:rsidP="002771E8">
      <w:pPr>
        <w:spacing w:before="120" w:after="0" w:line="240" w:lineRule="auto"/>
        <w:ind w:left="567"/>
        <w:jc w:val="both"/>
        <w:rPr>
          <w:sz w:val="22"/>
          <w:szCs w:val="22"/>
        </w:rPr>
      </w:pPr>
    </w:p>
    <w:p w14:paraId="704D8426" w14:textId="79862118" w:rsidR="00033058" w:rsidRPr="00D22C3A" w:rsidRDefault="009F0E59" w:rsidP="005E470E">
      <w:pPr>
        <w:numPr>
          <w:ilvl w:val="1"/>
          <w:numId w:val="2"/>
        </w:numPr>
        <w:spacing w:before="120" w:after="0" w:line="240" w:lineRule="auto"/>
        <w:ind w:left="567" w:hanging="567"/>
        <w:jc w:val="both"/>
        <w:rPr>
          <w:sz w:val="22"/>
          <w:szCs w:val="22"/>
        </w:rPr>
      </w:pPr>
      <w:r>
        <w:rPr>
          <w:sz w:val="22"/>
          <w:szCs w:val="22"/>
        </w:rPr>
        <w:t>C</w:t>
      </w:r>
      <w:r w:rsidR="00033058" w:rsidRPr="00D22C3A">
        <w:rPr>
          <w:sz w:val="22"/>
          <w:szCs w:val="22"/>
        </w:rPr>
        <w:t>en</w:t>
      </w:r>
      <w:r>
        <w:rPr>
          <w:sz w:val="22"/>
          <w:szCs w:val="22"/>
        </w:rPr>
        <w:t>a zahrnuje</w:t>
      </w:r>
      <w:r w:rsidR="00033058" w:rsidRPr="00D22C3A">
        <w:rPr>
          <w:sz w:val="22"/>
          <w:szCs w:val="22"/>
        </w:rPr>
        <w:t xml:space="preserve"> veškeré náklady na zhotovení a dodávku zboží včetně obvyklých obalů, dopravy do místa plnění a pojištění při přepravě, instalace (montáže a</w:t>
      </w:r>
      <w:r w:rsidR="00A12D90">
        <w:rPr>
          <w:sz w:val="22"/>
          <w:szCs w:val="22"/>
        </w:rPr>
        <w:t> </w:t>
      </w:r>
      <w:r w:rsidR="00033058" w:rsidRPr="00D22C3A">
        <w:rPr>
          <w:sz w:val="22"/>
          <w:szCs w:val="22"/>
        </w:rPr>
        <w:t>rozmístění), uvedení do provozu s předvedením funkčnosti</w:t>
      </w:r>
      <w:r w:rsidR="00033058">
        <w:rPr>
          <w:sz w:val="22"/>
          <w:szCs w:val="22"/>
        </w:rPr>
        <w:t xml:space="preserve"> (u el. zařízení)</w:t>
      </w:r>
      <w:r w:rsidR="00033058" w:rsidRPr="00D22C3A">
        <w:rPr>
          <w:sz w:val="22"/>
          <w:szCs w:val="22"/>
        </w:rPr>
        <w:t>, úklidu a</w:t>
      </w:r>
      <w:r w:rsidR="00A12D90">
        <w:rPr>
          <w:sz w:val="22"/>
          <w:szCs w:val="22"/>
        </w:rPr>
        <w:t> </w:t>
      </w:r>
      <w:r w:rsidR="00033058" w:rsidRPr="00D22C3A">
        <w:rPr>
          <w:sz w:val="22"/>
          <w:szCs w:val="22"/>
        </w:rPr>
        <w:t>likvidace obalů a odpadů, instruktáže obsluhy osobou k tomu oprávněnou, včetně případných nezbytných revizí, atestů, technické dokumentace. Cen</w:t>
      </w:r>
      <w:r w:rsidR="00033058">
        <w:rPr>
          <w:sz w:val="22"/>
          <w:szCs w:val="22"/>
        </w:rPr>
        <w:t>y</w:t>
      </w:r>
      <w:r w:rsidR="00033058" w:rsidRPr="00D22C3A">
        <w:rPr>
          <w:sz w:val="22"/>
          <w:szCs w:val="22"/>
        </w:rPr>
        <w:t xml:space="preserve"> zahrn</w:t>
      </w:r>
      <w:r w:rsidR="00033058">
        <w:rPr>
          <w:sz w:val="22"/>
          <w:szCs w:val="22"/>
        </w:rPr>
        <w:t xml:space="preserve">ují </w:t>
      </w:r>
      <w:r w:rsidR="00033058" w:rsidRPr="00D22C3A">
        <w:rPr>
          <w:sz w:val="22"/>
          <w:szCs w:val="22"/>
        </w:rPr>
        <w:t xml:space="preserve">veškeré další náklady </w:t>
      </w:r>
      <w:r w:rsidR="00033058">
        <w:rPr>
          <w:sz w:val="22"/>
          <w:szCs w:val="22"/>
        </w:rPr>
        <w:t>prodávajícího</w:t>
      </w:r>
      <w:r w:rsidR="00033058" w:rsidRPr="00D22C3A">
        <w:rPr>
          <w:sz w:val="22"/>
          <w:szCs w:val="22"/>
        </w:rPr>
        <w:t xml:space="preserve"> nutné pro realizaci předmětu plnění, včetně pojištění, daní, cel a poplatků, úroků z půjček a všech rizik a vlivů (především kursových a</w:t>
      </w:r>
      <w:r w:rsidR="00A12D90">
        <w:rPr>
          <w:sz w:val="22"/>
          <w:szCs w:val="22"/>
        </w:rPr>
        <w:t> </w:t>
      </w:r>
      <w:r w:rsidR="00033058" w:rsidRPr="00D22C3A">
        <w:rPr>
          <w:sz w:val="22"/>
          <w:szCs w:val="22"/>
        </w:rPr>
        <w:t xml:space="preserve">inflačních), včetně nákladů na poskytování bezplatného záručního servisu ve sjednaném rozsahu po sjednanou dobu.  </w:t>
      </w:r>
    </w:p>
    <w:p w14:paraId="68D39D9D"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Prodávající je oprávněn fakturovat cenu po předání zboží za předpokladu, že podle čl. V</w:t>
      </w:r>
      <w:r w:rsidR="004C207E">
        <w:rPr>
          <w:sz w:val="22"/>
          <w:szCs w:val="22"/>
        </w:rPr>
        <w:t>.</w:t>
      </w:r>
      <w:r>
        <w:rPr>
          <w:sz w:val="22"/>
          <w:szCs w:val="22"/>
        </w:rPr>
        <w:t> této smlouvy je zboží akceptováno bez výhrad a prodávající řádně splnil další závazky vyplývající z této smlouvy.</w:t>
      </w:r>
    </w:p>
    <w:p w14:paraId="19527AF6" w14:textId="5672D5B8"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Faktura (daňový doklad) je splatná </w:t>
      </w:r>
      <w:r w:rsidRPr="00A12D90">
        <w:rPr>
          <w:sz w:val="22"/>
          <w:szCs w:val="22"/>
        </w:rPr>
        <w:t xml:space="preserve">ve lhůtě </w:t>
      </w:r>
      <w:r w:rsidR="00E41181" w:rsidRPr="00A12D90">
        <w:rPr>
          <w:sz w:val="22"/>
          <w:szCs w:val="22"/>
        </w:rPr>
        <w:t>30</w:t>
      </w:r>
      <w:r w:rsidRPr="00A12D90">
        <w:rPr>
          <w:sz w:val="22"/>
          <w:szCs w:val="22"/>
        </w:rPr>
        <w:t xml:space="preserve"> dnů</w:t>
      </w:r>
      <w:r w:rsidRPr="00AA1248">
        <w:rPr>
          <w:sz w:val="22"/>
          <w:szCs w:val="22"/>
        </w:rPr>
        <w:t xml:space="preserve"> od jejího doručení kupujícímu. Faktura bude vystavena ve </w:t>
      </w:r>
      <w:r w:rsidR="00A12D90">
        <w:rPr>
          <w:sz w:val="22"/>
          <w:szCs w:val="22"/>
        </w:rPr>
        <w:t>dvou</w:t>
      </w:r>
      <w:r w:rsidRPr="00AA1248">
        <w:rPr>
          <w:sz w:val="22"/>
          <w:szCs w:val="22"/>
        </w:rPr>
        <w:t xml:space="preserve"> originálních vyh</w:t>
      </w:r>
      <w:r>
        <w:rPr>
          <w:sz w:val="22"/>
          <w:szCs w:val="22"/>
        </w:rPr>
        <w:t>otoveních. Zadavatel nebude dodavateli poskytovat zálohy.</w:t>
      </w:r>
    </w:p>
    <w:p w14:paraId="0C43EA90"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Faktura (daňový doklad) musí obsahovat zejména: </w:t>
      </w:r>
    </w:p>
    <w:p w14:paraId="248A5CD2"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označení osoby prodávajícího včetně uvedení sídla a IČ (DIČ),</w:t>
      </w:r>
    </w:p>
    <w:p w14:paraId="6B17BB34"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 xml:space="preserve">označení osoby kupujícího včetně uvedení sídla, IČ a DIČ, </w:t>
      </w:r>
    </w:p>
    <w:p w14:paraId="0875AEB5"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evidenční číslo faktury a datum vystavení faktury,</w:t>
      </w:r>
    </w:p>
    <w:p w14:paraId="25BC1020"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rozsah a předmět plnění (nestačí pouze odkaz na evidenční číslo této smlouvy),</w:t>
      </w:r>
    </w:p>
    <w:p w14:paraId="3AC36235"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den uskutečnění plnění,</w:t>
      </w:r>
    </w:p>
    <w:p w14:paraId="749B6923"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 xml:space="preserve">označení této smlouvy včetně uvedení jejího evidenčního čísla, </w:t>
      </w:r>
    </w:p>
    <w:p w14:paraId="091D5469"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lhůtu splatnosti v souladu s předchozím odstavcem,</w:t>
      </w:r>
    </w:p>
    <w:p w14:paraId="453BFAD0"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označení banky a číslo účtu, na který má být cena poukázána.</w:t>
      </w:r>
    </w:p>
    <w:p w14:paraId="2911E005"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Kromě náležitostí uvedených v předchozím odstavci musí faktura (daňový doklad) obsahovat náležitosti dle příslušných právních předpisů. </w:t>
      </w:r>
    </w:p>
    <w:p w14:paraId="2DCBED38"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lastRenderedPageBreak/>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14:paraId="0358492D"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Dohodnutou kupní cenu uhradí kupující na základě faktury (daňového dokladu), která obsahuje všechny náležitosti stanovené touto smlouvou a příslušnými právními předpisy, bezhotovostním převodem na účet prodávajícího uvedený v čl. I této smlouvy.</w:t>
      </w:r>
    </w:p>
    <w:p w14:paraId="6CFBEFED" w14:textId="77777777" w:rsidR="00033058" w:rsidRPr="001B2458" w:rsidRDefault="00033058" w:rsidP="007E2379">
      <w:pPr>
        <w:pStyle w:val="Odstavecseseznamem"/>
        <w:numPr>
          <w:ilvl w:val="0"/>
          <w:numId w:val="2"/>
        </w:numPr>
        <w:spacing w:before="360" w:after="0" w:line="240" w:lineRule="auto"/>
        <w:ind w:left="0" w:firstLine="0"/>
        <w:contextualSpacing w:val="0"/>
        <w:jc w:val="center"/>
        <w:rPr>
          <w:b/>
          <w:bCs/>
          <w:sz w:val="22"/>
          <w:szCs w:val="22"/>
          <w:u w:val="single"/>
        </w:rPr>
      </w:pPr>
      <w:r w:rsidRPr="001B2458">
        <w:rPr>
          <w:b/>
          <w:bCs/>
          <w:sz w:val="22"/>
          <w:szCs w:val="22"/>
          <w:u w:val="single"/>
        </w:rPr>
        <w:t>Odpovědnost prodávajícího za vady</w:t>
      </w:r>
    </w:p>
    <w:p w14:paraId="18305A3A" w14:textId="70E95BAC" w:rsidR="00033058" w:rsidRPr="00BC3A13" w:rsidRDefault="00033058" w:rsidP="001B2458">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poskytuje záruku za dodané zboží po dobu </w:t>
      </w:r>
      <w:r w:rsidR="00E41181" w:rsidRPr="00A12D90">
        <w:rPr>
          <w:b/>
          <w:sz w:val="22"/>
          <w:szCs w:val="22"/>
        </w:rPr>
        <w:t xml:space="preserve">60 měsíců </w:t>
      </w:r>
      <w:r w:rsidRPr="00A12D90">
        <w:rPr>
          <w:sz w:val="22"/>
          <w:szCs w:val="22"/>
        </w:rPr>
        <w:t>od</w:t>
      </w:r>
      <w:r>
        <w:rPr>
          <w:sz w:val="22"/>
          <w:szCs w:val="22"/>
        </w:rPr>
        <w:t xml:space="preserve"> předání bezvadného zboží. Záruční doba běží ode dne předání a převzetí zboží v souladu s čl</w:t>
      </w:r>
      <w:r w:rsidR="004C207E">
        <w:rPr>
          <w:sz w:val="22"/>
          <w:szCs w:val="22"/>
        </w:rPr>
        <w:t>ánkem</w:t>
      </w:r>
      <w:r>
        <w:rPr>
          <w:sz w:val="22"/>
          <w:szCs w:val="22"/>
        </w:rPr>
        <w:t xml:space="preserve"> V</w:t>
      </w:r>
      <w:r w:rsidR="004C207E">
        <w:rPr>
          <w:sz w:val="22"/>
          <w:szCs w:val="22"/>
        </w:rPr>
        <w:t>.7</w:t>
      </w:r>
      <w:r w:rsidR="009F0E59">
        <w:rPr>
          <w:sz w:val="22"/>
          <w:szCs w:val="22"/>
        </w:rPr>
        <w:t xml:space="preserve"> t</w:t>
      </w:r>
      <w:r>
        <w:rPr>
          <w:sz w:val="22"/>
          <w:szCs w:val="22"/>
        </w:rPr>
        <w:t xml:space="preserve">éto smlouvy. </w:t>
      </w:r>
    </w:p>
    <w:p w14:paraId="120211C1" w14:textId="2FC20E20" w:rsidR="00734CB9" w:rsidRPr="00467AD6" w:rsidRDefault="00BC3A13" w:rsidP="001B2458">
      <w:pPr>
        <w:pStyle w:val="Odstavecseseznamem"/>
        <w:numPr>
          <w:ilvl w:val="1"/>
          <w:numId w:val="2"/>
        </w:numPr>
        <w:spacing w:before="240" w:after="0" w:line="240" w:lineRule="auto"/>
        <w:ind w:left="567" w:hanging="567"/>
        <w:contextualSpacing w:val="0"/>
        <w:jc w:val="both"/>
        <w:rPr>
          <w:sz w:val="22"/>
          <w:szCs w:val="22"/>
        </w:rPr>
      </w:pPr>
      <w:r w:rsidRPr="00467AD6">
        <w:rPr>
          <w:sz w:val="22"/>
          <w:szCs w:val="22"/>
        </w:rPr>
        <w:t xml:space="preserve">Prodávající poskytuje současně po dobu </w:t>
      </w:r>
      <w:r w:rsidR="00E41181">
        <w:rPr>
          <w:b/>
          <w:sz w:val="22"/>
          <w:szCs w:val="22"/>
        </w:rPr>
        <w:t>60</w:t>
      </w:r>
      <w:r w:rsidRPr="00467AD6">
        <w:rPr>
          <w:b/>
          <w:sz w:val="22"/>
          <w:szCs w:val="22"/>
        </w:rPr>
        <w:t xml:space="preserve"> měsíců</w:t>
      </w:r>
      <w:r w:rsidRPr="00467AD6">
        <w:rPr>
          <w:sz w:val="22"/>
          <w:szCs w:val="22"/>
        </w:rPr>
        <w:t xml:space="preserve"> plný </w:t>
      </w:r>
      <w:proofErr w:type="gramStart"/>
      <w:r w:rsidRPr="00467AD6">
        <w:rPr>
          <w:sz w:val="22"/>
          <w:szCs w:val="22"/>
        </w:rPr>
        <w:t>servis  (</w:t>
      </w:r>
      <w:proofErr w:type="gramEnd"/>
      <w:r w:rsidRPr="00467AD6">
        <w:rPr>
          <w:sz w:val="22"/>
          <w:szCs w:val="22"/>
        </w:rPr>
        <w:t>tj. údržb</w:t>
      </w:r>
      <w:r w:rsidR="0086685D" w:rsidRPr="00467AD6">
        <w:rPr>
          <w:sz w:val="22"/>
          <w:szCs w:val="22"/>
        </w:rPr>
        <w:t>u</w:t>
      </w:r>
      <w:r w:rsidRPr="00467AD6">
        <w:rPr>
          <w:sz w:val="22"/>
          <w:szCs w:val="22"/>
        </w:rPr>
        <w:t xml:space="preserve"> vč. </w:t>
      </w:r>
      <w:r w:rsidR="0086685D" w:rsidRPr="00467AD6">
        <w:rPr>
          <w:sz w:val="22"/>
          <w:szCs w:val="22"/>
        </w:rPr>
        <w:t>spotřebního materiálu)</w:t>
      </w:r>
      <w:r w:rsidR="000B4D28" w:rsidRPr="00467AD6">
        <w:rPr>
          <w:sz w:val="22"/>
          <w:szCs w:val="22"/>
        </w:rPr>
        <w:t xml:space="preserve">  </w:t>
      </w:r>
      <w:r w:rsidR="000B4D28" w:rsidRPr="00467AD6">
        <w:rPr>
          <w:color w:val="000000" w:themeColor="text1"/>
          <w:sz w:val="22"/>
          <w:szCs w:val="22"/>
        </w:rPr>
        <w:t>olej, filtry, spojka, provozní kapaliny apod</w:t>
      </w:r>
      <w:r w:rsidR="007E2379">
        <w:rPr>
          <w:color w:val="000000" w:themeColor="text1"/>
          <w:sz w:val="22"/>
          <w:szCs w:val="22"/>
        </w:rPr>
        <w:t>.</w:t>
      </w:r>
      <w:r w:rsidR="00B660D8" w:rsidRPr="00467AD6">
        <w:rPr>
          <w:sz w:val="22"/>
          <w:szCs w:val="22"/>
        </w:rPr>
        <w:t>)</w:t>
      </w:r>
      <w:r w:rsidR="00734CB9" w:rsidRPr="00467AD6">
        <w:rPr>
          <w:sz w:val="22"/>
          <w:szCs w:val="22"/>
        </w:rPr>
        <w:t>.</w:t>
      </w:r>
    </w:p>
    <w:p w14:paraId="746FD2CE" w14:textId="014C6DD6" w:rsidR="00033058" w:rsidRPr="00734CB9" w:rsidRDefault="00033058" w:rsidP="001B2458">
      <w:pPr>
        <w:pStyle w:val="Odstavecseseznamem"/>
        <w:numPr>
          <w:ilvl w:val="1"/>
          <w:numId w:val="2"/>
        </w:numPr>
        <w:spacing w:before="240" w:after="0" w:line="240" w:lineRule="auto"/>
        <w:ind w:left="567" w:hanging="567"/>
        <w:contextualSpacing w:val="0"/>
        <w:jc w:val="both"/>
        <w:rPr>
          <w:sz w:val="22"/>
          <w:szCs w:val="22"/>
        </w:rPr>
      </w:pPr>
      <w:r w:rsidRPr="00467AD6">
        <w:rPr>
          <w:sz w:val="22"/>
          <w:szCs w:val="22"/>
        </w:rPr>
        <w:t>Kupující má nárok na bezplatné odstranění jakékoli vady, kterou</w:t>
      </w:r>
      <w:r w:rsidR="00824EF0">
        <w:rPr>
          <w:sz w:val="22"/>
          <w:szCs w:val="22"/>
        </w:rPr>
        <w:t xml:space="preserve"> </w:t>
      </w:r>
      <w:r w:rsidR="00467AD6" w:rsidRPr="00467AD6">
        <w:rPr>
          <w:sz w:val="22"/>
          <w:szCs w:val="22"/>
        </w:rPr>
        <w:t>m</w:t>
      </w:r>
      <w:r w:rsidRPr="00467AD6">
        <w:rPr>
          <w:sz w:val="22"/>
          <w:szCs w:val="22"/>
        </w:rPr>
        <w:t>ělo</w:t>
      </w:r>
      <w:r w:rsidRPr="00734CB9">
        <w:rPr>
          <w:sz w:val="22"/>
          <w:szCs w:val="22"/>
        </w:rPr>
        <w:t xml:space="preserve"> zboží při předání a převzetí, nebo kterou kupující zjistil kdykoli během záruční doby. </w:t>
      </w:r>
    </w:p>
    <w:p w14:paraId="00F723CC" w14:textId="77777777" w:rsidR="00033058" w:rsidRPr="00B73DB2" w:rsidRDefault="00033058" w:rsidP="001B24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Prodávající se zavazuje vadu zboží odstranit </w:t>
      </w:r>
      <w:r w:rsidRPr="00B73DB2">
        <w:rPr>
          <w:sz w:val="22"/>
          <w:szCs w:val="22"/>
        </w:rPr>
        <w:t xml:space="preserve">neprodleně, nejpozději však do </w:t>
      </w:r>
      <w:r w:rsidR="004C207E">
        <w:rPr>
          <w:sz w:val="22"/>
          <w:szCs w:val="22"/>
        </w:rPr>
        <w:t>7</w:t>
      </w:r>
      <w:r w:rsidRPr="00B73DB2">
        <w:rPr>
          <w:sz w:val="22"/>
          <w:szCs w:val="22"/>
        </w:rPr>
        <w:t xml:space="preserve"> dnů ode dne doručení písemného oznámení kupujícího o vadách zboží. </w:t>
      </w:r>
    </w:p>
    <w:p w14:paraId="2424FF6F" w14:textId="77777777" w:rsidR="00033058" w:rsidRDefault="00033058" w:rsidP="001B2458">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Pokud nelze v důsledku vady užívat zboží k účelu vyplývajícímu z této smlouvy</w:t>
      </w:r>
      <w:r>
        <w:rPr>
          <w:sz w:val="22"/>
          <w:szCs w:val="22"/>
        </w:rPr>
        <w:t xml:space="preserve">, popř. k účelu, který je pro užívání zboží obvyklý, může kupující požadovat dodání nového zboží. Týká-li se vada pouze součásti věci, může kupující požadovat jen výměnu této součásti. </w:t>
      </w:r>
    </w:p>
    <w:p w14:paraId="3A681340" w14:textId="2C14B599" w:rsidR="00033058" w:rsidRDefault="00033058" w:rsidP="001B24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Písemné oznámení vady musí obsahovat její popis a právo, které kupující v důsledku vady zboží uplatňuje. </w:t>
      </w:r>
      <w:r w:rsidRPr="00AD1344">
        <w:rPr>
          <w:sz w:val="22"/>
          <w:szCs w:val="22"/>
        </w:rPr>
        <w:t>Za písemné oznámení se považuje i zpráva zaslaná e-mailem na adresu</w:t>
      </w:r>
      <w:r>
        <w:rPr>
          <w:sz w:val="22"/>
          <w:szCs w:val="22"/>
        </w:rPr>
        <w:t xml:space="preserve"> </w:t>
      </w:r>
      <w:r w:rsidR="00CB3CBB">
        <w:rPr>
          <w:sz w:val="22"/>
          <w:szCs w:val="22"/>
        </w:rPr>
        <w:t>michaltichy@autotichy.eu</w:t>
      </w:r>
    </w:p>
    <w:p w14:paraId="45B75FFE" w14:textId="77777777" w:rsidR="00033058" w:rsidRDefault="00033058" w:rsidP="007D2A64">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Dohoda o smluvní pokutě, úrok z prodlení, náhrada škody a započtení</w:t>
      </w:r>
    </w:p>
    <w:p w14:paraId="26EA7E6C"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V případě, že prodávající nepředá zboží v dohodnutém termínu na dohodnuté místo, zavazuje se kupujícímu uhradit smluvní pokutu ve výši 0,5% </w:t>
      </w:r>
      <w:proofErr w:type="gramStart"/>
      <w:r>
        <w:rPr>
          <w:sz w:val="22"/>
          <w:szCs w:val="22"/>
        </w:rPr>
        <w:t>z  kupní</w:t>
      </w:r>
      <w:proofErr w:type="gramEnd"/>
      <w:r>
        <w:rPr>
          <w:sz w:val="22"/>
          <w:szCs w:val="22"/>
        </w:rPr>
        <w:t xml:space="preserve"> ceny nedodaného zboží včetně DPH za každý započatý den prodlení.</w:t>
      </w:r>
    </w:p>
    <w:p w14:paraId="0D00C556" w14:textId="5727AF6E"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V případě prodlení prodávajícího s odstraněním vad zboží nebo jeho části ve lhůtě stanovené touto smlouvou se prodávající zavazuje kupujícímu uhradit smluvní pokutu </w:t>
      </w:r>
      <w:r w:rsidRPr="00484B01">
        <w:rPr>
          <w:sz w:val="22"/>
          <w:szCs w:val="22"/>
        </w:rPr>
        <w:t xml:space="preserve">ve výši </w:t>
      </w:r>
      <w:proofErr w:type="gramStart"/>
      <w:r w:rsidRPr="00484B01">
        <w:rPr>
          <w:sz w:val="22"/>
          <w:szCs w:val="22"/>
        </w:rPr>
        <w:t>0,05%</w:t>
      </w:r>
      <w:proofErr w:type="gramEnd"/>
      <w:r w:rsidRPr="00484B01">
        <w:rPr>
          <w:sz w:val="22"/>
          <w:szCs w:val="22"/>
        </w:rPr>
        <w:t xml:space="preserve"> z ceny vč. DPH vadného zboží za každý jeden započatý den prodlení</w:t>
      </w:r>
      <w:r w:rsidR="00130216">
        <w:rPr>
          <w:sz w:val="22"/>
          <w:szCs w:val="22"/>
        </w:rPr>
        <w:t xml:space="preserve"> a</w:t>
      </w:r>
      <w:r w:rsidR="007E2379">
        <w:rPr>
          <w:sz w:val="22"/>
          <w:szCs w:val="22"/>
        </w:rPr>
        <w:t> </w:t>
      </w:r>
      <w:r w:rsidR="00130216">
        <w:rPr>
          <w:sz w:val="22"/>
          <w:szCs w:val="22"/>
        </w:rPr>
        <w:t>jednotlivou vadu.</w:t>
      </w:r>
    </w:p>
    <w:p w14:paraId="719F2E62"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02C36402"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1CE064B0"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lastRenderedPageBreak/>
        <w:t xml:space="preserve">Kupující se zavazuje při prodlení se zaplacením faktury zaplatit prodávajícímu úrok z prodlení ve výši </w:t>
      </w:r>
      <w:proofErr w:type="gramStart"/>
      <w:r>
        <w:rPr>
          <w:sz w:val="22"/>
          <w:szCs w:val="22"/>
        </w:rPr>
        <w:t>0,05%</w:t>
      </w:r>
      <w:proofErr w:type="gramEnd"/>
      <w:r>
        <w:rPr>
          <w:sz w:val="22"/>
          <w:szCs w:val="22"/>
        </w:rPr>
        <w:t xml:space="preserve"> z fakturované částky za každý den prodlení. </w:t>
      </w:r>
    </w:p>
    <w:p w14:paraId="6783841C" w14:textId="77777777" w:rsidR="00033058" w:rsidRPr="00AC03EC"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w:t>
      </w:r>
      <w:r w:rsidR="00130216">
        <w:rPr>
          <w:sz w:val="22"/>
          <w:szCs w:val="22"/>
        </w:rPr>
        <w:t>platný zákon o zadávání veřejných zakázek</w:t>
      </w:r>
      <w:r>
        <w:rPr>
          <w:sz w:val="22"/>
          <w:szCs w:val="22"/>
        </w:rPr>
        <w:t>.</w:t>
      </w:r>
    </w:p>
    <w:p w14:paraId="3B7024A7" w14:textId="77777777" w:rsidR="00033058" w:rsidRPr="000F3446"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583AE585" w14:textId="77777777" w:rsidR="00033058" w:rsidRDefault="00033058" w:rsidP="00AC03EC">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Odstoupení od smlouvy</w:t>
      </w:r>
    </w:p>
    <w:p w14:paraId="66840AC3" w14:textId="77777777" w:rsidR="00033058" w:rsidRPr="00AC03EC"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Smluvní strany mohou odstoupit od této smlouvy z důvodů stanovených zákonem nebo touto smlouvou. </w:t>
      </w:r>
    </w:p>
    <w:p w14:paraId="729DC6CF" w14:textId="77777777" w:rsidR="00033058" w:rsidRPr="00AC03EC"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29E0E996" w14:textId="77777777" w:rsidR="00033058" w:rsidRPr="00130216" w:rsidRDefault="00033058" w:rsidP="00AC03EC">
      <w:pPr>
        <w:pStyle w:val="Odstavecseseznamem"/>
        <w:numPr>
          <w:ilvl w:val="0"/>
          <w:numId w:val="2"/>
        </w:numPr>
        <w:spacing w:before="480" w:after="0" w:line="240" w:lineRule="auto"/>
        <w:ind w:left="0" w:firstLine="0"/>
        <w:contextualSpacing w:val="0"/>
        <w:jc w:val="center"/>
        <w:rPr>
          <w:b/>
          <w:bCs/>
          <w:sz w:val="22"/>
          <w:szCs w:val="22"/>
          <w:u w:val="single"/>
        </w:rPr>
      </w:pPr>
      <w:r w:rsidRPr="00130216">
        <w:rPr>
          <w:b/>
          <w:bCs/>
          <w:sz w:val="22"/>
          <w:szCs w:val="22"/>
          <w:u w:val="single"/>
        </w:rPr>
        <w:t>Doručování písemností</w:t>
      </w:r>
    </w:p>
    <w:p w14:paraId="346DF908"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Zástupci smluvních stran, kteří jsou uvedeni v čl. I této smlouvy,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p>
    <w:p w14:paraId="79F78411" w14:textId="3DC51AD0"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Změna zástupců smluvních stran nevyžaduje změnu této smlouvy. Smluvní strana, o</w:t>
      </w:r>
      <w:r w:rsidR="00596F2D">
        <w:rPr>
          <w:sz w:val="22"/>
          <w:szCs w:val="22"/>
        </w:rPr>
        <w:t> </w:t>
      </w:r>
      <w:r>
        <w:rPr>
          <w:sz w:val="22"/>
          <w:szCs w:val="22"/>
        </w:rPr>
        <w:t xml:space="preserve">jejíhož zástupce jde, je však povinna takovou změnu bez zbytečného odkladu písemně sdělit druhé smluvní straně. </w:t>
      </w:r>
    </w:p>
    <w:p w14:paraId="27926A0D" w14:textId="34CF2925" w:rsidR="00033058" w:rsidRPr="0040585B"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I nebo kontaktní údaje, které si smluvní strany po uzavření této smlouvy písemně oznámily. </w:t>
      </w:r>
    </w:p>
    <w:p w14:paraId="36FB4186" w14:textId="7235332D" w:rsidR="00033058" w:rsidRPr="00B73DB2" w:rsidRDefault="00033058" w:rsidP="00002913">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Oznámení správně </w:t>
      </w:r>
      <w:r w:rsidRPr="00B73DB2">
        <w:rPr>
          <w:sz w:val="22"/>
          <w:szCs w:val="22"/>
        </w:rPr>
        <w:t>adresovaná se považují za uskutečněná v případě osobního doručování anebo doručování doporučenou poštou okamžikem doručení, v případě posílání faxem či elektronickou poštou e-mailem okamžikem obdržení potvrzení o</w:t>
      </w:r>
      <w:r w:rsidR="00596F2D">
        <w:rPr>
          <w:sz w:val="22"/>
          <w:szCs w:val="22"/>
        </w:rPr>
        <w:t> </w:t>
      </w:r>
      <w:r w:rsidRPr="00B73DB2">
        <w:rPr>
          <w:sz w:val="22"/>
          <w:szCs w:val="22"/>
        </w:rPr>
        <w:t xml:space="preserve">doručení od protistrany při použití stejného komunikačního kanálu. </w:t>
      </w:r>
    </w:p>
    <w:p w14:paraId="600D927C" w14:textId="77777777" w:rsidR="00033058" w:rsidRDefault="00033058" w:rsidP="00146003">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Závěrečná ustanovení</w:t>
      </w:r>
    </w:p>
    <w:p w14:paraId="03B992F7" w14:textId="77777777" w:rsidR="00033058" w:rsidRPr="00E77763" w:rsidRDefault="00033058" w:rsidP="00146003">
      <w:pPr>
        <w:pStyle w:val="Seznam"/>
        <w:numPr>
          <w:ilvl w:val="1"/>
          <w:numId w:val="2"/>
        </w:numPr>
        <w:suppressAutoHyphens/>
        <w:spacing w:before="200"/>
        <w:ind w:left="567" w:hanging="567"/>
        <w:jc w:val="both"/>
        <w:rPr>
          <w:rFonts w:cs="Arial"/>
          <w:sz w:val="22"/>
          <w:szCs w:val="22"/>
        </w:rPr>
      </w:pPr>
      <w:r>
        <w:rPr>
          <w:rFonts w:cs="Arial"/>
          <w:sz w:val="22"/>
          <w:szCs w:val="22"/>
        </w:rPr>
        <w:lastRenderedPageBreak/>
        <w:t xml:space="preserve">Prodávající </w:t>
      </w:r>
      <w:r w:rsidRPr="00E77763">
        <w:rPr>
          <w:rFonts w:cs="Arial"/>
          <w:sz w:val="22"/>
          <w:szCs w:val="22"/>
        </w:rPr>
        <w:t xml:space="preserve">není oprávněn bez předchozího písemného souhlasu </w:t>
      </w:r>
      <w:r>
        <w:rPr>
          <w:rFonts w:cs="Arial"/>
          <w:sz w:val="22"/>
          <w:szCs w:val="22"/>
        </w:rPr>
        <w:t>kupujícího</w:t>
      </w:r>
      <w:r w:rsidRPr="00E77763">
        <w:rPr>
          <w:rFonts w:cs="Arial"/>
          <w:sz w:val="22"/>
          <w:szCs w:val="22"/>
        </w:rPr>
        <w:t xml:space="preserve"> převádět jakékoliv pohledávky či práva nebo závazky vyplývající pro něj z této smlouvy na třetí osoby.</w:t>
      </w:r>
    </w:p>
    <w:p w14:paraId="0147C123" w14:textId="77777777" w:rsidR="00033058" w:rsidRPr="00E77763" w:rsidRDefault="00033058" w:rsidP="00146003">
      <w:pPr>
        <w:pStyle w:val="Seznam"/>
        <w:numPr>
          <w:ilvl w:val="1"/>
          <w:numId w:val="2"/>
        </w:numPr>
        <w:suppressAutoHyphens/>
        <w:spacing w:before="200"/>
        <w:ind w:left="567" w:hanging="567"/>
        <w:jc w:val="both"/>
        <w:rPr>
          <w:rFonts w:cs="Arial"/>
          <w:sz w:val="22"/>
          <w:szCs w:val="22"/>
        </w:rPr>
      </w:pPr>
      <w:r w:rsidRPr="00E77763">
        <w:rPr>
          <w:rFonts w:cs="Arial"/>
          <w:sz w:val="22"/>
          <w:szCs w:val="22"/>
        </w:rPr>
        <w:t>Smlouvu lze měnit nebo zrušit na základě dohody obou smluvních stran, a to pouze písemnou formou.</w:t>
      </w:r>
    </w:p>
    <w:p w14:paraId="38C9000E" w14:textId="77777777" w:rsidR="00033058" w:rsidRDefault="00033058" w:rsidP="00146003">
      <w:pPr>
        <w:pStyle w:val="Seznam"/>
        <w:numPr>
          <w:ilvl w:val="1"/>
          <w:numId w:val="2"/>
        </w:numPr>
        <w:suppressAutoHyphens/>
        <w:spacing w:before="200"/>
        <w:ind w:left="567" w:hanging="567"/>
        <w:jc w:val="both"/>
        <w:rPr>
          <w:rFonts w:cs="Arial"/>
          <w:sz w:val="22"/>
          <w:szCs w:val="22"/>
        </w:rPr>
      </w:pPr>
      <w:r w:rsidRPr="00E77763">
        <w:rPr>
          <w:rFonts w:cs="Arial"/>
          <w:sz w:val="22"/>
          <w:szCs w:val="22"/>
        </w:rPr>
        <w:t>Práva a povinnosti smluvních stran se řídí ustanoveními této smlouvy a ustanoveními občanského zákoníku. V případě konfliktu mají přednost ustanovení této sml</w:t>
      </w:r>
      <w:r>
        <w:rPr>
          <w:rFonts w:cs="Arial"/>
          <w:sz w:val="22"/>
          <w:szCs w:val="22"/>
        </w:rPr>
        <w:t>ouvy, pokud nejsou v rozporu s </w:t>
      </w:r>
      <w:r w:rsidRPr="00E77763">
        <w:rPr>
          <w:rFonts w:cs="Arial"/>
          <w:sz w:val="22"/>
          <w:szCs w:val="22"/>
        </w:rPr>
        <w:t>ustanoveními občanského zákoníku a dalšími právními předpisy.</w:t>
      </w:r>
    </w:p>
    <w:p w14:paraId="7C28A62E" w14:textId="115E5CE4" w:rsidR="00E41181" w:rsidRPr="00E41181" w:rsidRDefault="00E41181" w:rsidP="007E2379">
      <w:pPr>
        <w:pStyle w:val="Seznam"/>
        <w:numPr>
          <w:ilvl w:val="1"/>
          <w:numId w:val="2"/>
        </w:numPr>
        <w:suppressAutoHyphens/>
        <w:spacing w:before="200"/>
        <w:ind w:left="567" w:hanging="567"/>
        <w:jc w:val="both"/>
        <w:rPr>
          <w:rFonts w:cs="Arial"/>
          <w:sz w:val="22"/>
          <w:szCs w:val="22"/>
        </w:rPr>
      </w:pPr>
      <w:r>
        <w:rPr>
          <w:rFonts w:cs="Arial"/>
          <w:sz w:val="22"/>
          <w:szCs w:val="22"/>
        </w:rPr>
        <w:t>Přílohou této smlouvy je technická specifikace vozidla.</w:t>
      </w:r>
    </w:p>
    <w:p w14:paraId="1213F69A" w14:textId="3FE30B3D" w:rsidR="00033058" w:rsidRPr="005E470E"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Tato smlouva je vyhotovena ve 3 vyhotoveních, z nichž 2 vyhotovení obdrží kupující a</w:t>
      </w:r>
      <w:r w:rsidR="007E2379">
        <w:rPr>
          <w:rFonts w:cs="Arial"/>
          <w:sz w:val="22"/>
          <w:szCs w:val="22"/>
        </w:rPr>
        <w:t> </w:t>
      </w:r>
      <w:r w:rsidRPr="005E470E">
        <w:rPr>
          <w:rFonts w:cs="Arial"/>
          <w:sz w:val="22"/>
          <w:szCs w:val="22"/>
        </w:rPr>
        <w:t xml:space="preserve">1 prodávající. </w:t>
      </w:r>
    </w:p>
    <w:p w14:paraId="22E824E6" w14:textId="77777777" w:rsidR="00033058" w:rsidRPr="005E470E" w:rsidRDefault="00033058" w:rsidP="00146003">
      <w:pPr>
        <w:pStyle w:val="Zkladntext"/>
        <w:numPr>
          <w:ilvl w:val="1"/>
          <w:numId w:val="2"/>
        </w:numPr>
        <w:spacing w:before="240"/>
        <w:ind w:left="567" w:hanging="567"/>
        <w:rPr>
          <w:rFonts w:ascii="Arial" w:hAnsi="Arial" w:cs="Arial"/>
          <w:sz w:val="22"/>
          <w:szCs w:val="22"/>
        </w:rPr>
      </w:pPr>
      <w:r w:rsidRPr="005E470E">
        <w:rPr>
          <w:rFonts w:ascii="Arial" w:hAnsi="Arial" w:cs="Arial"/>
          <w:sz w:val="22"/>
          <w:szCs w:val="22"/>
        </w:rPr>
        <w:t xml:space="preserve">Smlouva včetně všech jejích změn a dodatků bude uveřejněna v souladu s platnými právními předpisy  </w:t>
      </w:r>
    </w:p>
    <w:p w14:paraId="3EDC52D0" w14:textId="77777777" w:rsidR="00033058" w:rsidRPr="009658B8"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 xml:space="preserve">Tato smlouva nabývá </w:t>
      </w:r>
      <w:r w:rsidRPr="009658B8">
        <w:rPr>
          <w:rFonts w:cs="Arial"/>
          <w:sz w:val="22"/>
          <w:szCs w:val="22"/>
        </w:rPr>
        <w:t>platnosti i účinnosti dnem jejího podpisu oběma smluvními stranami.</w:t>
      </w:r>
      <w:r w:rsidR="009658B8" w:rsidRPr="009658B8">
        <w:rPr>
          <w:rFonts w:cs="Arial"/>
          <w:sz w:val="22"/>
          <w:szCs w:val="22"/>
        </w:rPr>
        <w:t xml:space="preserve"> V případě, že bude zveřejněna kupujícím v registru smluv, nabývá účinnosti nejdříve tímto dnem zveřejnění. </w:t>
      </w:r>
    </w:p>
    <w:p w14:paraId="2561C570" w14:textId="7C18B1D1" w:rsidR="00033058"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Smluvní strany po přečtení</w:t>
      </w:r>
      <w:r>
        <w:rPr>
          <w:rFonts w:cs="Arial"/>
          <w:sz w:val="22"/>
          <w:szCs w:val="22"/>
        </w:rPr>
        <w:t xml:space="preserve"> smlouvy</w:t>
      </w:r>
      <w:r w:rsidRPr="005E470E">
        <w:rPr>
          <w:rFonts w:cs="Arial"/>
          <w:sz w:val="22"/>
          <w:szCs w:val="22"/>
        </w:rPr>
        <w:t xml:space="preserve"> prohlašují, že souhlasí s jejím obsahem, že smlouva byla sepsána určitě, srozumitelně, na základě jejich pravé a svobodné vůle, bez nátlaku na některou ze stran. Na důkaz toho připojují své podpisy.</w:t>
      </w:r>
      <w:r>
        <w:rPr>
          <w:rFonts w:cs="Arial"/>
          <w:sz w:val="22"/>
          <w:szCs w:val="22"/>
        </w:rPr>
        <w:t xml:space="preserve"> </w:t>
      </w:r>
    </w:p>
    <w:p w14:paraId="5A6A9A8E" w14:textId="211AD159" w:rsidR="00E04C14" w:rsidRDefault="00E04C14" w:rsidP="00E04C14">
      <w:pPr>
        <w:pStyle w:val="Seznam"/>
        <w:suppressAutoHyphens/>
        <w:spacing w:before="200"/>
        <w:jc w:val="both"/>
        <w:rPr>
          <w:rFonts w:cs="Arial"/>
          <w:sz w:val="22"/>
          <w:szCs w:val="22"/>
        </w:rPr>
      </w:pPr>
    </w:p>
    <w:p w14:paraId="1CDE07D2" w14:textId="76A82248" w:rsidR="00E04C14" w:rsidRDefault="00E04C14" w:rsidP="00E04C14">
      <w:pPr>
        <w:pStyle w:val="Seznam"/>
        <w:suppressAutoHyphens/>
        <w:spacing w:before="200"/>
        <w:jc w:val="both"/>
        <w:rPr>
          <w:rFonts w:cs="Arial"/>
          <w:sz w:val="22"/>
          <w:szCs w:val="22"/>
        </w:rPr>
      </w:pPr>
    </w:p>
    <w:p w14:paraId="2B38233C" w14:textId="77777777" w:rsidR="00E04C14" w:rsidRDefault="00E04C14" w:rsidP="00E04C14">
      <w:pPr>
        <w:pStyle w:val="Seznam"/>
        <w:suppressAutoHyphens/>
        <w:spacing w:before="200"/>
        <w:jc w:val="both"/>
        <w:rPr>
          <w:rFonts w:cs="Arial"/>
          <w:sz w:val="22"/>
          <w:szCs w:val="22"/>
        </w:rPr>
      </w:pPr>
    </w:p>
    <w:tbl>
      <w:tblPr>
        <w:tblW w:w="9900" w:type="dxa"/>
        <w:tblLayout w:type="fixed"/>
        <w:tblCellMar>
          <w:left w:w="70" w:type="dxa"/>
          <w:right w:w="70" w:type="dxa"/>
        </w:tblCellMar>
        <w:tblLook w:val="0000" w:firstRow="0" w:lastRow="0" w:firstColumn="0" w:lastColumn="0" w:noHBand="0" w:noVBand="0"/>
      </w:tblPr>
      <w:tblGrid>
        <w:gridCol w:w="5040"/>
        <w:gridCol w:w="4860"/>
      </w:tblGrid>
      <w:tr w:rsidR="00033058" w:rsidRPr="00827158" w14:paraId="5621E4D0" w14:textId="77777777" w:rsidTr="002D0792">
        <w:trPr>
          <w:trHeight w:val="2212"/>
        </w:trPr>
        <w:tc>
          <w:tcPr>
            <w:tcW w:w="5040" w:type="dxa"/>
          </w:tcPr>
          <w:p w14:paraId="0A5E15A6" w14:textId="4497E87F" w:rsidR="00033058" w:rsidRPr="00827158" w:rsidRDefault="00033058" w:rsidP="005F03F3">
            <w:pPr>
              <w:pStyle w:val="Nadpis2"/>
              <w:rPr>
                <w:rFonts w:ascii="Arial" w:hAnsi="Arial" w:cs="Arial"/>
                <w:color w:val="auto"/>
                <w:sz w:val="22"/>
                <w:szCs w:val="22"/>
              </w:rPr>
            </w:pPr>
            <w:r>
              <w:rPr>
                <w:rFonts w:ascii="Arial" w:hAnsi="Arial" w:cs="Arial"/>
                <w:color w:val="auto"/>
                <w:sz w:val="22"/>
                <w:szCs w:val="22"/>
              </w:rPr>
              <w:t>V</w:t>
            </w:r>
            <w:r w:rsidR="009F0E59">
              <w:rPr>
                <w:rFonts w:ascii="Arial" w:hAnsi="Arial" w:cs="Arial"/>
                <w:color w:val="auto"/>
                <w:sz w:val="22"/>
                <w:szCs w:val="22"/>
              </w:rPr>
              <w:t> </w:t>
            </w:r>
            <w:r w:rsidR="00E41181">
              <w:rPr>
                <w:rFonts w:ascii="Arial" w:hAnsi="Arial" w:cs="Arial"/>
                <w:color w:val="auto"/>
                <w:sz w:val="22"/>
                <w:szCs w:val="22"/>
              </w:rPr>
              <w:t>…………</w:t>
            </w:r>
            <w:r w:rsidR="00E04C14">
              <w:rPr>
                <w:rFonts w:ascii="Arial" w:hAnsi="Arial" w:cs="Arial"/>
                <w:color w:val="auto"/>
                <w:sz w:val="22"/>
                <w:szCs w:val="22"/>
              </w:rPr>
              <w:t>……….</w:t>
            </w:r>
            <w:r w:rsidR="009F0E59">
              <w:rPr>
                <w:rFonts w:ascii="Arial" w:hAnsi="Arial" w:cs="Arial"/>
                <w:color w:val="auto"/>
                <w:sz w:val="22"/>
                <w:szCs w:val="22"/>
              </w:rPr>
              <w:t xml:space="preserve"> </w:t>
            </w:r>
            <w:r w:rsidR="00C3785E">
              <w:rPr>
                <w:rFonts w:ascii="Arial" w:hAnsi="Arial" w:cs="Arial"/>
                <w:color w:val="auto"/>
                <w:sz w:val="22"/>
                <w:szCs w:val="22"/>
              </w:rPr>
              <w:t xml:space="preserve"> </w:t>
            </w:r>
            <w:r w:rsidR="00E04C14">
              <w:rPr>
                <w:rFonts w:ascii="Arial" w:hAnsi="Arial" w:cs="Arial"/>
                <w:color w:val="auto"/>
                <w:sz w:val="22"/>
                <w:szCs w:val="22"/>
              </w:rPr>
              <w:t xml:space="preserve"> </w:t>
            </w:r>
            <w:proofErr w:type="gramStart"/>
            <w:r w:rsidR="00E04C14">
              <w:rPr>
                <w:rFonts w:ascii="Arial" w:hAnsi="Arial" w:cs="Arial"/>
                <w:color w:val="auto"/>
                <w:sz w:val="22"/>
                <w:szCs w:val="22"/>
              </w:rPr>
              <w:t>dne .</w:t>
            </w:r>
            <w:proofErr w:type="gramEnd"/>
            <w:r w:rsidR="002726A4">
              <w:rPr>
                <w:rFonts w:ascii="Arial" w:hAnsi="Arial" w:cs="Arial"/>
                <w:color w:val="auto"/>
                <w:sz w:val="22"/>
                <w:szCs w:val="22"/>
              </w:rPr>
              <w:t>11.4</w:t>
            </w:r>
            <w:r w:rsidRPr="00827158">
              <w:rPr>
                <w:rFonts w:ascii="Arial" w:hAnsi="Arial" w:cs="Arial"/>
                <w:color w:val="auto"/>
                <w:sz w:val="22"/>
                <w:szCs w:val="22"/>
              </w:rPr>
              <w:t xml:space="preserve"> 20</w:t>
            </w:r>
            <w:r w:rsidR="00CA6909">
              <w:rPr>
                <w:rFonts w:ascii="Arial" w:hAnsi="Arial" w:cs="Arial"/>
                <w:color w:val="auto"/>
                <w:sz w:val="22"/>
                <w:szCs w:val="22"/>
              </w:rPr>
              <w:t>2</w:t>
            </w:r>
            <w:r w:rsidR="00945265">
              <w:rPr>
                <w:rFonts w:ascii="Arial" w:hAnsi="Arial" w:cs="Arial"/>
                <w:color w:val="auto"/>
                <w:sz w:val="22"/>
                <w:szCs w:val="22"/>
              </w:rPr>
              <w:t>4</w:t>
            </w:r>
          </w:p>
          <w:p w14:paraId="56712EB6" w14:textId="77777777" w:rsidR="00033058" w:rsidRPr="00827158" w:rsidRDefault="00033058" w:rsidP="005F03F3">
            <w:pPr>
              <w:rPr>
                <w:sz w:val="22"/>
                <w:szCs w:val="22"/>
              </w:rPr>
            </w:pPr>
          </w:p>
          <w:p w14:paraId="4F19D8CE" w14:textId="77777777" w:rsidR="00033058" w:rsidRPr="00827158" w:rsidRDefault="00033058" w:rsidP="005F03F3">
            <w:pPr>
              <w:rPr>
                <w:sz w:val="22"/>
                <w:szCs w:val="22"/>
              </w:rPr>
            </w:pPr>
            <w:r w:rsidRPr="00827158">
              <w:rPr>
                <w:sz w:val="22"/>
                <w:szCs w:val="22"/>
              </w:rPr>
              <w:t>Za kupujícího:</w:t>
            </w:r>
          </w:p>
          <w:p w14:paraId="2D9F24C3" w14:textId="77777777" w:rsidR="00033058" w:rsidRPr="00827158" w:rsidRDefault="00033058" w:rsidP="005F03F3">
            <w:pPr>
              <w:rPr>
                <w:sz w:val="22"/>
                <w:szCs w:val="22"/>
              </w:rPr>
            </w:pPr>
          </w:p>
          <w:p w14:paraId="4D522315" w14:textId="77777777" w:rsidR="00033058" w:rsidRPr="00827158" w:rsidRDefault="009F0E59" w:rsidP="009F0E59">
            <w:pPr>
              <w:spacing w:after="0"/>
              <w:rPr>
                <w:sz w:val="22"/>
                <w:szCs w:val="22"/>
              </w:rPr>
            </w:pPr>
            <w:r>
              <w:rPr>
                <w:sz w:val="22"/>
                <w:szCs w:val="22"/>
              </w:rPr>
              <w:t xml:space="preserve">               </w:t>
            </w:r>
            <w:r w:rsidR="00033058" w:rsidRPr="00827158">
              <w:rPr>
                <w:sz w:val="22"/>
                <w:szCs w:val="22"/>
              </w:rPr>
              <w:t>................................................</w:t>
            </w:r>
          </w:p>
          <w:p w14:paraId="04C4B13C" w14:textId="77777777" w:rsidR="00CA6909" w:rsidRDefault="00945265" w:rsidP="00CA6909">
            <w:pPr>
              <w:spacing w:before="20" w:after="20"/>
              <w:jc w:val="center"/>
              <w:rPr>
                <w:sz w:val="22"/>
                <w:szCs w:val="22"/>
              </w:rPr>
            </w:pPr>
            <w:r>
              <w:rPr>
                <w:sz w:val="22"/>
                <w:szCs w:val="22"/>
              </w:rPr>
              <w:t>Ing. Bc. Petr Holubička</w:t>
            </w:r>
          </w:p>
          <w:p w14:paraId="6318B917" w14:textId="47260CAB" w:rsidR="00945265" w:rsidRPr="00827158" w:rsidRDefault="00945265" w:rsidP="00CA6909">
            <w:pPr>
              <w:spacing w:before="20" w:after="20"/>
              <w:jc w:val="center"/>
              <w:rPr>
                <w:sz w:val="22"/>
                <w:szCs w:val="22"/>
              </w:rPr>
            </w:pPr>
            <w:r>
              <w:rPr>
                <w:sz w:val="22"/>
                <w:szCs w:val="22"/>
              </w:rPr>
              <w:t>ředitel SŠ Semily</w:t>
            </w:r>
          </w:p>
        </w:tc>
        <w:tc>
          <w:tcPr>
            <w:tcW w:w="4860" w:type="dxa"/>
          </w:tcPr>
          <w:p w14:paraId="468186BD" w14:textId="53F343F5" w:rsidR="00033058" w:rsidRPr="00827158" w:rsidRDefault="00033058" w:rsidP="005F03F3">
            <w:pPr>
              <w:pStyle w:val="Nadpis2"/>
              <w:rPr>
                <w:rFonts w:ascii="Arial" w:hAnsi="Arial" w:cs="Arial"/>
                <w:color w:val="auto"/>
                <w:sz w:val="22"/>
                <w:szCs w:val="22"/>
              </w:rPr>
            </w:pPr>
            <w:r w:rsidRPr="00827158">
              <w:rPr>
                <w:rFonts w:ascii="Arial" w:hAnsi="Arial" w:cs="Arial"/>
                <w:color w:val="auto"/>
                <w:sz w:val="22"/>
                <w:szCs w:val="22"/>
              </w:rPr>
              <w:t>V</w:t>
            </w:r>
            <w:r w:rsidR="00E04C14">
              <w:rPr>
                <w:rFonts w:ascii="Arial" w:hAnsi="Arial" w:cs="Arial"/>
                <w:color w:val="auto"/>
                <w:sz w:val="22"/>
                <w:szCs w:val="22"/>
              </w:rPr>
              <w:t> …………………… dne .</w:t>
            </w:r>
            <w:r w:rsidR="002726A4">
              <w:rPr>
                <w:rFonts w:ascii="Arial" w:hAnsi="Arial" w:cs="Arial"/>
                <w:color w:val="auto"/>
                <w:sz w:val="22"/>
                <w:szCs w:val="22"/>
              </w:rPr>
              <w:t>11.4.</w:t>
            </w:r>
            <w:r w:rsidRPr="00827158">
              <w:rPr>
                <w:rFonts w:ascii="Arial" w:hAnsi="Arial" w:cs="Arial"/>
                <w:color w:val="auto"/>
                <w:sz w:val="22"/>
                <w:szCs w:val="22"/>
              </w:rPr>
              <w:t>20</w:t>
            </w:r>
            <w:r w:rsidR="000A72B8">
              <w:rPr>
                <w:rFonts w:ascii="Arial" w:hAnsi="Arial" w:cs="Arial"/>
                <w:color w:val="auto"/>
                <w:sz w:val="22"/>
                <w:szCs w:val="22"/>
              </w:rPr>
              <w:t>2</w:t>
            </w:r>
            <w:r w:rsidR="00945265">
              <w:rPr>
                <w:rFonts w:ascii="Arial" w:hAnsi="Arial" w:cs="Arial"/>
                <w:color w:val="auto"/>
                <w:sz w:val="22"/>
                <w:szCs w:val="22"/>
              </w:rPr>
              <w:t>4</w:t>
            </w:r>
          </w:p>
          <w:p w14:paraId="721AE343" w14:textId="77777777" w:rsidR="00033058" w:rsidRPr="00827158" w:rsidRDefault="00033058" w:rsidP="005F03F3">
            <w:pPr>
              <w:rPr>
                <w:sz w:val="22"/>
                <w:szCs w:val="22"/>
              </w:rPr>
            </w:pPr>
          </w:p>
          <w:p w14:paraId="0C8D830B" w14:textId="77777777" w:rsidR="00033058" w:rsidRPr="00827158" w:rsidRDefault="00033058" w:rsidP="005F03F3">
            <w:pPr>
              <w:rPr>
                <w:sz w:val="22"/>
                <w:szCs w:val="22"/>
              </w:rPr>
            </w:pPr>
            <w:r w:rsidRPr="00827158">
              <w:rPr>
                <w:sz w:val="22"/>
                <w:szCs w:val="22"/>
              </w:rPr>
              <w:t>Za prodávajícího:</w:t>
            </w:r>
          </w:p>
          <w:p w14:paraId="2BE900A8" w14:textId="77777777" w:rsidR="00033058" w:rsidRDefault="00033058" w:rsidP="005F03F3">
            <w:pPr>
              <w:pStyle w:val="Tabellentext"/>
              <w:keepLines w:val="0"/>
              <w:spacing w:before="0" w:after="0"/>
              <w:rPr>
                <w:rFonts w:ascii="Arial" w:hAnsi="Arial" w:cs="Arial"/>
                <w:lang w:val="cs-CZ"/>
              </w:rPr>
            </w:pPr>
          </w:p>
          <w:p w14:paraId="24CB07B2" w14:textId="77777777" w:rsidR="00033058" w:rsidRPr="005E470E" w:rsidRDefault="00033058" w:rsidP="005F03F3">
            <w:pPr>
              <w:pStyle w:val="Tabellentext"/>
              <w:keepLines w:val="0"/>
              <w:spacing w:before="0" w:after="0"/>
              <w:rPr>
                <w:rFonts w:ascii="Arial" w:hAnsi="Arial" w:cs="Arial"/>
                <w:lang w:val="cs-CZ"/>
              </w:rPr>
            </w:pPr>
          </w:p>
          <w:p w14:paraId="1BF30943" w14:textId="77777777" w:rsidR="00033058" w:rsidRPr="00827158" w:rsidRDefault="00033058" w:rsidP="005E470E">
            <w:pPr>
              <w:spacing w:after="0"/>
              <w:jc w:val="center"/>
              <w:rPr>
                <w:sz w:val="22"/>
                <w:szCs w:val="22"/>
                <w:shd w:val="clear" w:color="auto" w:fill="C0C0C0"/>
              </w:rPr>
            </w:pPr>
            <w:r w:rsidRPr="00827158">
              <w:rPr>
                <w:sz w:val="22"/>
                <w:szCs w:val="22"/>
                <w:shd w:val="clear" w:color="auto" w:fill="C0C0C0"/>
              </w:rPr>
              <w:t>................................................</w:t>
            </w:r>
          </w:p>
          <w:p w14:paraId="6D97082F" w14:textId="0907E911" w:rsidR="00033058" w:rsidRPr="00827158" w:rsidRDefault="00CB3CBB" w:rsidP="005E470E">
            <w:pPr>
              <w:spacing w:after="0"/>
              <w:jc w:val="center"/>
              <w:rPr>
                <w:sz w:val="22"/>
                <w:szCs w:val="22"/>
              </w:rPr>
            </w:pPr>
            <w:r>
              <w:rPr>
                <w:sz w:val="22"/>
                <w:szCs w:val="22"/>
              </w:rPr>
              <w:t>Michal Tichý, obchodní ředitel</w:t>
            </w:r>
          </w:p>
        </w:tc>
      </w:tr>
    </w:tbl>
    <w:p w14:paraId="4900E577" w14:textId="77777777" w:rsidR="00033058" w:rsidRPr="007D2A64" w:rsidRDefault="00033058" w:rsidP="007D2A64">
      <w:pPr>
        <w:spacing w:before="240" w:after="0" w:line="240" w:lineRule="auto"/>
        <w:jc w:val="both"/>
        <w:rPr>
          <w:sz w:val="22"/>
          <w:szCs w:val="22"/>
        </w:rPr>
      </w:pPr>
    </w:p>
    <w:sectPr w:rsidR="00033058" w:rsidRPr="007D2A64" w:rsidSect="005856AC">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8633" w14:textId="77777777" w:rsidR="005856AC" w:rsidRDefault="005856AC" w:rsidP="001E4150">
      <w:pPr>
        <w:spacing w:after="0" w:line="240" w:lineRule="auto"/>
      </w:pPr>
      <w:r>
        <w:separator/>
      </w:r>
    </w:p>
  </w:endnote>
  <w:endnote w:type="continuationSeparator" w:id="0">
    <w:p w14:paraId="54702846" w14:textId="77777777" w:rsidR="005856AC" w:rsidRDefault="005856AC" w:rsidP="001E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po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D5C" w14:textId="77777777" w:rsidR="00832208" w:rsidRDefault="008322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70FA" w14:textId="7CBB0BBB" w:rsidR="00033058" w:rsidRDefault="00033058" w:rsidP="00DB01A8">
    <w:pPr>
      <w:pStyle w:val="Zpat"/>
      <w:pBdr>
        <w:top w:val="single" w:sz="4" w:space="1" w:color="auto"/>
      </w:pBdr>
      <w:spacing w:before="120"/>
      <w:jc w:val="center"/>
    </w:pPr>
    <w:r>
      <w:t xml:space="preserve">- </w:t>
    </w:r>
    <w:r w:rsidR="002C10A2">
      <w:fldChar w:fldCharType="begin"/>
    </w:r>
    <w:r w:rsidR="002C10A2">
      <w:instrText>PAGE   \* MERGEFORMAT</w:instrText>
    </w:r>
    <w:r w:rsidR="002C10A2">
      <w:fldChar w:fldCharType="separate"/>
    </w:r>
    <w:r w:rsidR="00AE55DE">
      <w:rPr>
        <w:noProof/>
      </w:rPr>
      <w:t>2</w:t>
    </w:r>
    <w:r w:rsidR="002C10A2">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A26C" w14:textId="4C535064" w:rsidR="00033058" w:rsidRDefault="00033058" w:rsidP="00B73DB2">
    <w:pPr>
      <w:pStyle w:val="Zpat"/>
      <w:pBdr>
        <w:top w:val="single" w:sz="4" w:space="1" w:color="auto"/>
      </w:pBdr>
      <w:jc w:val="center"/>
    </w:pPr>
    <w:r>
      <w:t xml:space="preserve">- </w:t>
    </w:r>
    <w:r w:rsidR="002C10A2">
      <w:fldChar w:fldCharType="begin"/>
    </w:r>
    <w:r w:rsidR="002C10A2">
      <w:instrText>PAGE   \* MERGEFORMAT</w:instrText>
    </w:r>
    <w:r w:rsidR="002C10A2">
      <w:fldChar w:fldCharType="separate"/>
    </w:r>
    <w:r w:rsidR="00AE55DE">
      <w:rPr>
        <w:noProof/>
      </w:rPr>
      <w:t>1</w:t>
    </w:r>
    <w:r w:rsidR="002C10A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B39C" w14:textId="77777777" w:rsidR="005856AC" w:rsidRDefault="005856AC" w:rsidP="001E4150">
      <w:pPr>
        <w:spacing w:after="0" w:line="240" w:lineRule="auto"/>
      </w:pPr>
      <w:r>
        <w:separator/>
      </w:r>
    </w:p>
  </w:footnote>
  <w:footnote w:type="continuationSeparator" w:id="0">
    <w:p w14:paraId="215EB632" w14:textId="77777777" w:rsidR="005856AC" w:rsidRDefault="005856AC" w:rsidP="001E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B179A" w14:textId="77777777" w:rsidR="00832208" w:rsidRDefault="008322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6060" w14:textId="77777777" w:rsidR="00033058" w:rsidRPr="00832208" w:rsidRDefault="00033058" w:rsidP="008322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D221" w14:textId="77777777" w:rsidR="00832208" w:rsidRDefault="008322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hint="default"/>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cs="Arial" w:hint="default"/>
        <w:b/>
        <w:bCs/>
        <w:i w:val="0"/>
        <w:iCs w:val="0"/>
        <w:sz w:val="20"/>
        <w:szCs w:val="20"/>
      </w:rPr>
    </w:lvl>
    <w:lvl w:ilvl="1">
      <w:start w:val="1"/>
      <w:numFmt w:val="decimal"/>
      <w:lvlText w:val="%1.%2."/>
      <w:lvlJc w:val="left"/>
      <w:pPr>
        <w:tabs>
          <w:tab w:val="num" w:pos="680"/>
        </w:tabs>
        <w:ind w:left="680" w:hanging="680"/>
      </w:pPr>
      <w:rPr>
        <w:rFonts w:ascii="Arial" w:hAnsi="Arial" w:cs="Arial" w:hint="default"/>
        <w:b/>
        <w:bCs/>
        <w:i w:val="0"/>
        <w:iCs w:val="0"/>
        <w:color w:val="auto"/>
        <w:sz w:val="20"/>
        <w:szCs w:val="20"/>
      </w:rPr>
    </w:lvl>
    <w:lvl w:ilvl="2">
      <w:start w:val="1"/>
      <w:numFmt w:val="decimal"/>
      <w:lvlText w:val="%1.%2.%3."/>
      <w:lvlJc w:val="left"/>
      <w:pPr>
        <w:tabs>
          <w:tab w:val="num" w:pos="1021"/>
        </w:tabs>
        <w:ind w:left="1021" w:hanging="794"/>
      </w:pPr>
      <w:rPr>
        <w:rFonts w:ascii="Arial" w:hAnsi="Arial" w:cs="Arial" w:hint="default"/>
        <w:b/>
        <w:bCs/>
        <w:i w:val="0"/>
        <w:iCs w:val="0"/>
        <w:caps w:val="0"/>
        <w:strike w:val="0"/>
        <w:dstrike w:val="0"/>
        <w:vanish w:val="0"/>
        <w:color w:val="auto"/>
        <w:sz w:val="20"/>
        <w:szCs w:val="20"/>
        <w:vertAlign w:val="baseline"/>
      </w:rPr>
    </w:lvl>
    <w:lvl w:ilvl="3">
      <w:start w:val="1"/>
      <w:numFmt w:val="decimal"/>
      <w:lvlText w:val="%1.%2.%3.%4."/>
      <w:lvlJc w:val="left"/>
      <w:pPr>
        <w:tabs>
          <w:tab w:val="num" w:pos="720"/>
        </w:tabs>
        <w:ind w:left="720" w:hanging="720"/>
      </w:pPr>
      <w:rPr>
        <w:rFonts w:hint="default"/>
        <w:b w:val="0"/>
        <w:bCs w:val="0"/>
        <w:i/>
        <w:i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15:restartNumberingAfterBreak="0">
    <w:nsid w:val="38EB3BB2"/>
    <w:multiLevelType w:val="hybridMultilevel"/>
    <w:tmpl w:val="A04E6F50"/>
    <w:lvl w:ilvl="0" w:tplc="640E0858">
      <w:start w:val="48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32A5F21"/>
    <w:multiLevelType w:val="multilevel"/>
    <w:tmpl w:val="016AA2A8"/>
    <w:lvl w:ilvl="0">
      <w:start w:val="1"/>
      <w:numFmt w:val="decimal"/>
      <w:lvlText w:val="%1."/>
      <w:lvlJc w:val="left"/>
      <w:pPr>
        <w:ind w:left="360" w:hanging="360"/>
      </w:pPr>
      <w:rPr>
        <w:b/>
        <w:bCs/>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0A6594"/>
    <w:multiLevelType w:val="multilevel"/>
    <w:tmpl w:val="C90C72B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ascii="Arial" w:hAnsi="Arial" w:cs="Arial" w:hint="default"/>
        <w:b/>
        <w:bCs/>
        <w:strike w:val="0"/>
        <w:color w:val="00000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3A208D"/>
    <w:multiLevelType w:val="multilevel"/>
    <w:tmpl w:val="7CC630C8"/>
    <w:lvl w:ilvl="0">
      <w:start w:val="1"/>
      <w:numFmt w:val="upperRoman"/>
      <w:lvlText w:val="%1."/>
      <w:lvlJc w:val="left"/>
      <w:pPr>
        <w:ind w:left="4406" w:hanging="720"/>
      </w:pPr>
      <w:rPr>
        <w:rFonts w:hint="default"/>
        <w:i w:val="0"/>
        <w:iCs w:val="0"/>
      </w:rPr>
    </w:lvl>
    <w:lvl w:ilvl="1">
      <w:start w:val="1"/>
      <w:numFmt w:val="decimal"/>
      <w:isLgl/>
      <w:lvlText w:val="%1.%2."/>
      <w:lvlJc w:val="left"/>
      <w:pPr>
        <w:ind w:left="1004" w:hanging="720"/>
      </w:pPr>
      <w:rPr>
        <w:rFonts w:hint="default"/>
        <w:b w:val="0"/>
        <w:bCs w:val="0"/>
        <w:i w:val="0"/>
        <w:iCs w:val="0"/>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51A864AF"/>
    <w:multiLevelType w:val="hybridMultilevel"/>
    <w:tmpl w:val="DA0C7BEC"/>
    <w:lvl w:ilvl="0" w:tplc="23EA299C">
      <w:numFmt w:val="bullet"/>
      <w:lvlText w:val="-"/>
      <w:lvlJc w:val="left"/>
      <w:pPr>
        <w:ind w:left="1485" w:hanging="360"/>
      </w:pPr>
      <w:rPr>
        <w:rFonts w:ascii="Garamond" w:eastAsia="Times New Roman" w:hAnsi="Garamond"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cs="Wingdings" w:hint="default"/>
      </w:rPr>
    </w:lvl>
    <w:lvl w:ilvl="3" w:tplc="04050001" w:tentative="1">
      <w:start w:val="1"/>
      <w:numFmt w:val="bullet"/>
      <w:lvlText w:val=""/>
      <w:lvlJc w:val="left"/>
      <w:pPr>
        <w:ind w:left="3645" w:hanging="360"/>
      </w:pPr>
      <w:rPr>
        <w:rFonts w:ascii="Symbol" w:hAnsi="Symbol" w:cs="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cs="Wingdings" w:hint="default"/>
      </w:rPr>
    </w:lvl>
    <w:lvl w:ilvl="6" w:tplc="04050001" w:tentative="1">
      <w:start w:val="1"/>
      <w:numFmt w:val="bullet"/>
      <w:lvlText w:val=""/>
      <w:lvlJc w:val="left"/>
      <w:pPr>
        <w:ind w:left="5805" w:hanging="360"/>
      </w:pPr>
      <w:rPr>
        <w:rFonts w:ascii="Symbol" w:hAnsi="Symbol" w:cs="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cs="Wingdings" w:hint="default"/>
      </w:rPr>
    </w:lvl>
  </w:abstractNum>
  <w:abstractNum w:abstractNumId="7" w15:restartNumberingAfterBreak="0">
    <w:nsid w:val="638B0823"/>
    <w:multiLevelType w:val="multilevel"/>
    <w:tmpl w:val="20E659F6"/>
    <w:lvl w:ilvl="0">
      <w:start w:val="1"/>
      <w:numFmt w:val="upperRoman"/>
      <w:lvlText w:val="%1."/>
      <w:lvlJc w:val="left"/>
      <w:pPr>
        <w:ind w:left="1080" w:hanging="720"/>
      </w:pPr>
      <w:rPr>
        <w:rFonts w:hint="default"/>
        <w:i w:val="0"/>
        <w:iCs w:val="0"/>
      </w:rPr>
    </w:lvl>
    <w:lvl w:ilvl="1">
      <w:start w:val="1"/>
      <w:numFmt w:val="decimal"/>
      <w:isLgl/>
      <w:lvlText w:val="%1.%2."/>
      <w:lvlJc w:val="left"/>
      <w:pPr>
        <w:ind w:left="1004" w:hanging="720"/>
      </w:pPr>
      <w:rPr>
        <w:rFonts w:hint="default"/>
        <w:b w:val="0"/>
        <w:bCs w:val="0"/>
        <w:i w:val="0"/>
        <w:i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72113557"/>
    <w:multiLevelType w:val="hybridMultilevel"/>
    <w:tmpl w:val="0068F94C"/>
    <w:lvl w:ilvl="0" w:tplc="23EA299C">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0B49DD"/>
    <w:multiLevelType w:val="multilevel"/>
    <w:tmpl w:val="B72234B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7FB5263F"/>
    <w:multiLevelType w:val="multilevel"/>
    <w:tmpl w:val="02EE9E66"/>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15325962">
    <w:abstractNumId w:val="3"/>
  </w:num>
  <w:num w:numId="2" w16cid:durableId="1758937499">
    <w:abstractNumId w:val="5"/>
  </w:num>
  <w:num w:numId="3" w16cid:durableId="1386443321">
    <w:abstractNumId w:val="7"/>
  </w:num>
  <w:num w:numId="4" w16cid:durableId="1070347607">
    <w:abstractNumId w:val="1"/>
  </w:num>
  <w:num w:numId="5" w16cid:durableId="1556241139">
    <w:abstractNumId w:val="4"/>
  </w:num>
  <w:num w:numId="6" w16cid:durableId="1820613593">
    <w:abstractNumId w:val="0"/>
  </w:num>
  <w:num w:numId="7" w16cid:durableId="1864633403">
    <w:abstractNumId w:val="8"/>
  </w:num>
  <w:num w:numId="8" w16cid:durableId="2019037278">
    <w:abstractNumId w:val="10"/>
  </w:num>
  <w:num w:numId="9" w16cid:durableId="933441336">
    <w:abstractNumId w:val="6"/>
  </w:num>
  <w:num w:numId="10" w16cid:durableId="395593327">
    <w:abstractNumId w:val="2"/>
  </w:num>
  <w:num w:numId="11" w16cid:durableId="111245933">
    <w:abstractNumId w:val="9"/>
  </w:num>
  <w:num w:numId="12" w16cid:durableId="942149227">
    <w:abstractNumId w:val="2"/>
  </w:num>
  <w:num w:numId="13" w16cid:durableId="968441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84"/>
    <w:rsid w:val="00002913"/>
    <w:rsid w:val="000035B6"/>
    <w:rsid w:val="00007A2A"/>
    <w:rsid w:val="00026EC4"/>
    <w:rsid w:val="00033058"/>
    <w:rsid w:val="00063292"/>
    <w:rsid w:val="00063730"/>
    <w:rsid w:val="00080C60"/>
    <w:rsid w:val="000904DB"/>
    <w:rsid w:val="00097BD9"/>
    <w:rsid w:val="000A72B8"/>
    <w:rsid w:val="000B4D28"/>
    <w:rsid w:val="000B6ED8"/>
    <w:rsid w:val="000D2D06"/>
    <w:rsid w:val="000F3446"/>
    <w:rsid w:val="001147F1"/>
    <w:rsid w:val="00130216"/>
    <w:rsid w:val="0013552B"/>
    <w:rsid w:val="00137A75"/>
    <w:rsid w:val="00146003"/>
    <w:rsid w:val="00147570"/>
    <w:rsid w:val="00182160"/>
    <w:rsid w:val="00182193"/>
    <w:rsid w:val="0019176C"/>
    <w:rsid w:val="001A49B7"/>
    <w:rsid w:val="001B2458"/>
    <w:rsid w:val="001B51E3"/>
    <w:rsid w:val="001B6C96"/>
    <w:rsid w:val="001E4150"/>
    <w:rsid w:val="001F2D58"/>
    <w:rsid w:val="001F70A9"/>
    <w:rsid w:val="00233856"/>
    <w:rsid w:val="00252992"/>
    <w:rsid w:val="00253D36"/>
    <w:rsid w:val="002726A4"/>
    <w:rsid w:val="00273A72"/>
    <w:rsid w:val="00274B45"/>
    <w:rsid w:val="002771E8"/>
    <w:rsid w:val="002A3641"/>
    <w:rsid w:val="002C10A2"/>
    <w:rsid w:val="002D0792"/>
    <w:rsid w:val="002E0C6E"/>
    <w:rsid w:val="00310E6C"/>
    <w:rsid w:val="00311803"/>
    <w:rsid w:val="00312572"/>
    <w:rsid w:val="00337F44"/>
    <w:rsid w:val="00386C6A"/>
    <w:rsid w:val="003A5CA4"/>
    <w:rsid w:val="003C1B34"/>
    <w:rsid w:val="003D28DC"/>
    <w:rsid w:val="0040585B"/>
    <w:rsid w:val="0040678C"/>
    <w:rsid w:val="004347A5"/>
    <w:rsid w:val="00461861"/>
    <w:rsid w:val="00467AD6"/>
    <w:rsid w:val="004724F7"/>
    <w:rsid w:val="00484B01"/>
    <w:rsid w:val="00496F5E"/>
    <w:rsid w:val="004C207E"/>
    <w:rsid w:val="004D5F7C"/>
    <w:rsid w:val="00501CF8"/>
    <w:rsid w:val="00502637"/>
    <w:rsid w:val="00560584"/>
    <w:rsid w:val="00581B5F"/>
    <w:rsid w:val="005856AC"/>
    <w:rsid w:val="005874E7"/>
    <w:rsid w:val="00590F85"/>
    <w:rsid w:val="0059595F"/>
    <w:rsid w:val="00596181"/>
    <w:rsid w:val="005965B5"/>
    <w:rsid w:val="00596F2D"/>
    <w:rsid w:val="005D109D"/>
    <w:rsid w:val="005E470E"/>
    <w:rsid w:val="005F03F3"/>
    <w:rsid w:val="00601B36"/>
    <w:rsid w:val="00610883"/>
    <w:rsid w:val="00631E93"/>
    <w:rsid w:val="00637A77"/>
    <w:rsid w:val="00662026"/>
    <w:rsid w:val="0068314F"/>
    <w:rsid w:val="006C7DEF"/>
    <w:rsid w:val="006D2F02"/>
    <w:rsid w:val="007058F3"/>
    <w:rsid w:val="00711AD5"/>
    <w:rsid w:val="00715F97"/>
    <w:rsid w:val="00727388"/>
    <w:rsid w:val="00732610"/>
    <w:rsid w:val="00733BB9"/>
    <w:rsid w:val="00734CB9"/>
    <w:rsid w:val="00746F60"/>
    <w:rsid w:val="0075035E"/>
    <w:rsid w:val="007633BC"/>
    <w:rsid w:val="007B72BC"/>
    <w:rsid w:val="007D2A64"/>
    <w:rsid w:val="007E2379"/>
    <w:rsid w:val="008033D7"/>
    <w:rsid w:val="00810C03"/>
    <w:rsid w:val="00817E9F"/>
    <w:rsid w:val="00824EF0"/>
    <w:rsid w:val="00827158"/>
    <w:rsid w:val="00832208"/>
    <w:rsid w:val="00835269"/>
    <w:rsid w:val="00861E95"/>
    <w:rsid w:val="00864887"/>
    <w:rsid w:val="0086685D"/>
    <w:rsid w:val="00883D1B"/>
    <w:rsid w:val="00887A79"/>
    <w:rsid w:val="00894D36"/>
    <w:rsid w:val="00895D08"/>
    <w:rsid w:val="008B71B9"/>
    <w:rsid w:val="008D5624"/>
    <w:rsid w:val="008D7CA9"/>
    <w:rsid w:val="0090269E"/>
    <w:rsid w:val="0090524B"/>
    <w:rsid w:val="00935C7F"/>
    <w:rsid w:val="00944D36"/>
    <w:rsid w:val="00945265"/>
    <w:rsid w:val="00956DE1"/>
    <w:rsid w:val="009658B8"/>
    <w:rsid w:val="00972A51"/>
    <w:rsid w:val="0097545F"/>
    <w:rsid w:val="00995DDB"/>
    <w:rsid w:val="009A5B36"/>
    <w:rsid w:val="009F0E59"/>
    <w:rsid w:val="00A12D90"/>
    <w:rsid w:val="00A42944"/>
    <w:rsid w:val="00A73D4B"/>
    <w:rsid w:val="00A7693C"/>
    <w:rsid w:val="00A82C2A"/>
    <w:rsid w:val="00AA1248"/>
    <w:rsid w:val="00AA2F45"/>
    <w:rsid w:val="00AC03EC"/>
    <w:rsid w:val="00AD1344"/>
    <w:rsid w:val="00AD5B7E"/>
    <w:rsid w:val="00AE2ECB"/>
    <w:rsid w:val="00AE55DE"/>
    <w:rsid w:val="00B34D96"/>
    <w:rsid w:val="00B660D8"/>
    <w:rsid w:val="00B73DB2"/>
    <w:rsid w:val="00B753B7"/>
    <w:rsid w:val="00B82F9F"/>
    <w:rsid w:val="00BA3CE3"/>
    <w:rsid w:val="00BA59DE"/>
    <w:rsid w:val="00BC2D58"/>
    <w:rsid w:val="00BC3A13"/>
    <w:rsid w:val="00BD38A2"/>
    <w:rsid w:val="00BE06B0"/>
    <w:rsid w:val="00BF74A4"/>
    <w:rsid w:val="00C00FCD"/>
    <w:rsid w:val="00C3785E"/>
    <w:rsid w:val="00C4141B"/>
    <w:rsid w:val="00C42BCB"/>
    <w:rsid w:val="00C84FA0"/>
    <w:rsid w:val="00C85C22"/>
    <w:rsid w:val="00C90318"/>
    <w:rsid w:val="00CA6909"/>
    <w:rsid w:val="00CB3CBB"/>
    <w:rsid w:val="00CB6EAB"/>
    <w:rsid w:val="00CC0EBB"/>
    <w:rsid w:val="00CC3631"/>
    <w:rsid w:val="00D03E04"/>
    <w:rsid w:val="00D22C3A"/>
    <w:rsid w:val="00D52EC5"/>
    <w:rsid w:val="00D5549E"/>
    <w:rsid w:val="00D91229"/>
    <w:rsid w:val="00DA4569"/>
    <w:rsid w:val="00DB01A8"/>
    <w:rsid w:val="00DB2BF6"/>
    <w:rsid w:val="00DE1659"/>
    <w:rsid w:val="00DF64C3"/>
    <w:rsid w:val="00DF67A4"/>
    <w:rsid w:val="00E04C14"/>
    <w:rsid w:val="00E41181"/>
    <w:rsid w:val="00E64F0E"/>
    <w:rsid w:val="00E77763"/>
    <w:rsid w:val="00EC1E54"/>
    <w:rsid w:val="00EC424B"/>
    <w:rsid w:val="00ED4DEE"/>
    <w:rsid w:val="00F37E11"/>
    <w:rsid w:val="00F44F88"/>
    <w:rsid w:val="00F52E05"/>
    <w:rsid w:val="00F53901"/>
    <w:rsid w:val="00F56201"/>
    <w:rsid w:val="00F56860"/>
    <w:rsid w:val="00F839FF"/>
    <w:rsid w:val="00F905E3"/>
    <w:rsid w:val="00FA208D"/>
    <w:rsid w:val="00FA4759"/>
    <w:rsid w:val="00FB31C7"/>
    <w:rsid w:val="00FD1E39"/>
    <w:rsid w:val="00FE6DE2"/>
    <w:rsid w:val="00FF5EBA"/>
    <w:rsid w:val="00FF6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D42909"/>
  <w15:docId w15:val="{1CC8C0CF-4243-451D-B02C-47B1C7F5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1B36"/>
    <w:pPr>
      <w:spacing w:after="160" w:line="259" w:lineRule="auto"/>
    </w:pPr>
    <w:rPr>
      <w:rFonts w:cs="Arial"/>
      <w:sz w:val="18"/>
      <w:szCs w:val="18"/>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560584"/>
    <w:pPr>
      <w:keepNext/>
      <w:numPr>
        <w:ilvl w:val="12"/>
      </w:numPr>
      <w:spacing w:after="0" w:line="240" w:lineRule="auto"/>
      <w:outlineLvl w:val="0"/>
    </w:pPr>
    <w:rPr>
      <w:rFonts w:eastAsia="Times New Roman"/>
      <w:sz w:val="20"/>
      <w:szCs w:val="20"/>
      <w:lang w:eastAsia="cs-CZ"/>
    </w:rPr>
  </w:style>
  <w:style w:type="paragraph" w:styleId="Nadpis2">
    <w:name w:val="heading 2"/>
    <w:basedOn w:val="Normln"/>
    <w:next w:val="Normln"/>
    <w:link w:val="Nadpis2Char"/>
    <w:uiPriority w:val="99"/>
    <w:qFormat/>
    <w:rsid w:val="001E4150"/>
    <w:pPr>
      <w:keepNext/>
      <w:keepLines/>
      <w:spacing w:before="40" w:after="0"/>
      <w:outlineLvl w:val="1"/>
    </w:pPr>
    <w:rPr>
      <w:rFonts w:ascii="Calibri Light" w:eastAsia="Times New Roman" w:hAnsi="Calibri Light" w:cs="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560584"/>
    <w:rPr>
      <w:rFonts w:eastAsia="Times New Roman"/>
      <w:sz w:val="20"/>
      <w:szCs w:val="20"/>
      <w:lang w:eastAsia="cs-CZ"/>
    </w:rPr>
  </w:style>
  <w:style w:type="character" w:customStyle="1" w:styleId="Nadpis2Char">
    <w:name w:val="Nadpis 2 Char"/>
    <w:basedOn w:val="Standardnpsmoodstavce"/>
    <w:link w:val="Nadpis2"/>
    <w:uiPriority w:val="99"/>
    <w:rsid w:val="001E4150"/>
    <w:rPr>
      <w:rFonts w:ascii="Calibri Light" w:hAnsi="Calibri Light" w:cs="Calibri Light"/>
      <w:color w:val="2E74B5"/>
      <w:sz w:val="26"/>
      <w:szCs w:val="26"/>
    </w:rPr>
  </w:style>
  <w:style w:type="paragraph" w:customStyle="1" w:styleId="HLAVICKA">
    <w:name w:val="HLAVICKA"/>
    <w:basedOn w:val="Normln"/>
    <w:uiPriority w:val="99"/>
    <w:rsid w:val="00560584"/>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0" w:line="288" w:lineRule="auto"/>
      <w:textAlignment w:val="baseline"/>
    </w:pPr>
    <w:rPr>
      <w:rFonts w:eastAsia="Times New Roman"/>
      <w:color w:val="000000"/>
      <w:sz w:val="20"/>
      <w:szCs w:val="20"/>
      <w:lang w:eastAsia="cs-CZ"/>
    </w:rPr>
  </w:style>
  <w:style w:type="character" w:styleId="Odkaznakoment">
    <w:name w:val="annotation reference"/>
    <w:basedOn w:val="Standardnpsmoodstavce"/>
    <w:uiPriority w:val="99"/>
    <w:semiHidden/>
    <w:rsid w:val="00DB2BF6"/>
    <w:rPr>
      <w:sz w:val="16"/>
      <w:szCs w:val="16"/>
    </w:rPr>
  </w:style>
  <w:style w:type="paragraph" w:styleId="Textkomente">
    <w:name w:val="annotation text"/>
    <w:basedOn w:val="Normln"/>
    <w:link w:val="TextkomenteChar"/>
    <w:uiPriority w:val="99"/>
    <w:semiHidden/>
    <w:rsid w:val="00DB2BF6"/>
    <w:pPr>
      <w:spacing w:line="240" w:lineRule="auto"/>
    </w:pPr>
    <w:rPr>
      <w:sz w:val="20"/>
      <w:szCs w:val="20"/>
    </w:rPr>
  </w:style>
  <w:style w:type="character" w:customStyle="1" w:styleId="TextkomenteChar">
    <w:name w:val="Text komentáře Char"/>
    <w:basedOn w:val="Standardnpsmoodstavce"/>
    <w:link w:val="Textkomente"/>
    <w:uiPriority w:val="99"/>
    <w:semiHidden/>
    <w:rsid w:val="00DB2BF6"/>
    <w:rPr>
      <w:sz w:val="20"/>
      <w:szCs w:val="20"/>
    </w:rPr>
  </w:style>
  <w:style w:type="paragraph" w:styleId="Pedmtkomente">
    <w:name w:val="annotation subject"/>
    <w:basedOn w:val="Textkomente"/>
    <w:next w:val="Textkomente"/>
    <w:link w:val="PedmtkomenteChar"/>
    <w:uiPriority w:val="99"/>
    <w:semiHidden/>
    <w:rsid w:val="00DB2BF6"/>
    <w:rPr>
      <w:b/>
      <w:bCs/>
    </w:rPr>
  </w:style>
  <w:style w:type="character" w:customStyle="1" w:styleId="PedmtkomenteChar">
    <w:name w:val="Předmět komentáře Char"/>
    <w:basedOn w:val="TextkomenteChar"/>
    <w:link w:val="Pedmtkomente"/>
    <w:uiPriority w:val="99"/>
    <w:semiHidden/>
    <w:rsid w:val="00DB2BF6"/>
    <w:rPr>
      <w:b/>
      <w:bCs/>
      <w:sz w:val="20"/>
      <w:szCs w:val="20"/>
    </w:rPr>
  </w:style>
  <w:style w:type="paragraph" w:styleId="Textbubliny">
    <w:name w:val="Balloon Text"/>
    <w:basedOn w:val="Normln"/>
    <w:link w:val="TextbublinyChar"/>
    <w:uiPriority w:val="99"/>
    <w:semiHidden/>
    <w:rsid w:val="00DB2BF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DB2BF6"/>
    <w:rPr>
      <w:rFonts w:ascii="Segoe UI" w:hAnsi="Segoe UI" w:cs="Segoe UI"/>
      <w:sz w:val="18"/>
      <w:szCs w:val="18"/>
    </w:rPr>
  </w:style>
  <w:style w:type="paragraph" w:styleId="Odstavecseseznamem">
    <w:name w:val="List Paragraph"/>
    <w:basedOn w:val="Normln"/>
    <w:uiPriority w:val="99"/>
    <w:qFormat/>
    <w:rsid w:val="00DB2BF6"/>
    <w:pPr>
      <w:ind w:left="720"/>
      <w:contextualSpacing/>
    </w:pPr>
  </w:style>
  <w:style w:type="paragraph" w:styleId="Zhlav">
    <w:name w:val="header"/>
    <w:basedOn w:val="Normln"/>
    <w:link w:val="ZhlavChar"/>
    <w:uiPriority w:val="99"/>
    <w:rsid w:val="001E41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150"/>
    <w:rPr>
      <w:rFonts w:cs="Times New Roman"/>
    </w:rPr>
  </w:style>
  <w:style w:type="paragraph" w:styleId="Zpat">
    <w:name w:val="footer"/>
    <w:basedOn w:val="Normln"/>
    <w:link w:val="ZpatChar"/>
    <w:uiPriority w:val="99"/>
    <w:rsid w:val="001E4150"/>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150"/>
    <w:rPr>
      <w:rFonts w:cs="Times New Roman"/>
    </w:rPr>
  </w:style>
  <w:style w:type="paragraph" w:styleId="Zkladntext">
    <w:name w:val="Body Text"/>
    <w:aliases w:val="Standard paragraph"/>
    <w:basedOn w:val="Normln"/>
    <w:link w:val="ZkladntextChar"/>
    <w:uiPriority w:val="99"/>
    <w:semiHidden/>
    <w:rsid w:val="00F905E3"/>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tandard paragraph Char"/>
    <w:basedOn w:val="Standardnpsmoodstavce"/>
    <w:link w:val="Zkladntext"/>
    <w:uiPriority w:val="99"/>
    <w:semiHidden/>
    <w:rsid w:val="00F905E3"/>
    <w:rPr>
      <w:rFonts w:ascii="Times New Roman" w:hAnsi="Times New Roman" w:cs="Times New Roman"/>
      <w:sz w:val="24"/>
      <w:szCs w:val="24"/>
    </w:rPr>
  </w:style>
  <w:style w:type="paragraph" w:customStyle="1" w:styleId="Tabellentext">
    <w:name w:val="Tabellentext"/>
    <w:basedOn w:val="Normln"/>
    <w:uiPriority w:val="99"/>
    <w:rsid w:val="00097BD9"/>
    <w:pPr>
      <w:keepLines/>
      <w:spacing w:before="40" w:after="40" w:line="240" w:lineRule="auto"/>
    </w:pPr>
    <w:rPr>
      <w:rFonts w:ascii="CorpoS" w:eastAsia="Times New Roman" w:hAnsi="CorpoS" w:cs="CorpoS"/>
      <w:sz w:val="22"/>
      <w:szCs w:val="22"/>
      <w:lang w:val="de-DE" w:eastAsia="ar-SA"/>
    </w:rPr>
  </w:style>
  <w:style w:type="table" w:styleId="Mkatabulky">
    <w:name w:val="Table Grid"/>
    <w:basedOn w:val="Normlntabulka"/>
    <w:uiPriority w:val="99"/>
    <w:rsid w:val="00995DDB"/>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link w:val="SeznamChar"/>
    <w:uiPriority w:val="99"/>
    <w:rsid w:val="00146003"/>
    <w:pPr>
      <w:spacing w:after="0" w:line="240" w:lineRule="auto"/>
      <w:ind w:left="283" w:hanging="283"/>
    </w:pPr>
    <w:rPr>
      <w:rFonts w:cs="Times New Roman"/>
      <w:sz w:val="20"/>
      <w:szCs w:val="20"/>
      <w:lang w:eastAsia="cs-CZ"/>
    </w:rPr>
  </w:style>
  <w:style w:type="character" w:customStyle="1" w:styleId="SeznamChar">
    <w:name w:val="Seznam Char"/>
    <w:link w:val="Seznam"/>
    <w:uiPriority w:val="99"/>
    <w:rsid w:val="00146003"/>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5E470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E470E"/>
    <w:rPr>
      <w:rFonts w:cs="Times New Roman"/>
      <w:sz w:val="16"/>
      <w:szCs w:val="16"/>
    </w:rPr>
  </w:style>
  <w:style w:type="character" w:customStyle="1" w:styleId="TextkomenteChar1">
    <w:name w:val="Text komentáře Char1"/>
    <w:uiPriority w:val="99"/>
    <w:rsid w:val="00DF67A4"/>
    <w:rPr>
      <w:rFonts w:eastAsia="Times New Roman" w:cs="Times New Roman"/>
      <w:lang w:val="cs-CZ" w:eastAsia="cs-CZ"/>
    </w:rPr>
  </w:style>
  <w:style w:type="character" w:customStyle="1" w:styleId="h1a1">
    <w:name w:val="h1a1"/>
    <w:uiPriority w:val="99"/>
    <w:rsid w:val="00DF67A4"/>
    <w:rPr>
      <w:rFonts w:cs="Times New Roman"/>
      <w:sz w:val="24"/>
      <w:szCs w:val="24"/>
    </w:rPr>
  </w:style>
  <w:style w:type="paragraph" w:customStyle="1" w:styleId="Styl2">
    <w:name w:val="Styl2"/>
    <w:basedOn w:val="Normln"/>
    <w:link w:val="Styl2Char"/>
    <w:qFormat/>
    <w:rsid w:val="005874E7"/>
    <w:pPr>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Styl2Char">
    <w:name w:val="Styl2 Char"/>
    <w:link w:val="Styl2"/>
    <w:locked/>
    <w:rsid w:val="005874E7"/>
    <w:rPr>
      <w:rFonts w:ascii="Times New Roman" w:eastAsia="Times New Roman" w:hAnsi="Times New Roman"/>
      <w:sz w:val="24"/>
      <w:szCs w:val="24"/>
      <w:lang w:val="x-none" w:eastAsia="zh-CN"/>
    </w:rPr>
  </w:style>
  <w:style w:type="paragraph" w:customStyle="1" w:styleId="Default">
    <w:name w:val="Default"/>
    <w:rsid w:val="002A364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6030">
      <w:bodyDiv w:val="1"/>
      <w:marLeft w:val="0"/>
      <w:marRight w:val="0"/>
      <w:marTop w:val="0"/>
      <w:marBottom w:val="0"/>
      <w:divBdr>
        <w:top w:val="none" w:sz="0" w:space="0" w:color="auto"/>
        <w:left w:val="none" w:sz="0" w:space="0" w:color="auto"/>
        <w:bottom w:val="none" w:sz="0" w:space="0" w:color="auto"/>
        <w:right w:val="none" w:sz="0" w:space="0" w:color="auto"/>
      </w:divBdr>
    </w:div>
    <w:div w:id="424498979">
      <w:bodyDiv w:val="1"/>
      <w:marLeft w:val="0"/>
      <w:marRight w:val="0"/>
      <w:marTop w:val="0"/>
      <w:marBottom w:val="0"/>
      <w:divBdr>
        <w:top w:val="none" w:sz="0" w:space="0" w:color="auto"/>
        <w:left w:val="none" w:sz="0" w:space="0" w:color="auto"/>
        <w:bottom w:val="none" w:sz="0" w:space="0" w:color="auto"/>
        <w:right w:val="none" w:sz="0" w:space="0" w:color="auto"/>
      </w:divBdr>
    </w:div>
    <w:div w:id="448623926">
      <w:bodyDiv w:val="1"/>
      <w:marLeft w:val="0"/>
      <w:marRight w:val="0"/>
      <w:marTop w:val="0"/>
      <w:marBottom w:val="0"/>
      <w:divBdr>
        <w:top w:val="none" w:sz="0" w:space="0" w:color="auto"/>
        <w:left w:val="none" w:sz="0" w:space="0" w:color="auto"/>
        <w:bottom w:val="none" w:sz="0" w:space="0" w:color="auto"/>
        <w:right w:val="none" w:sz="0" w:space="0" w:color="auto"/>
      </w:divBdr>
    </w:div>
    <w:div w:id="749422484">
      <w:bodyDiv w:val="1"/>
      <w:marLeft w:val="0"/>
      <w:marRight w:val="0"/>
      <w:marTop w:val="0"/>
      <w:marBottom w:val="0"/>
      <w:divBdr>
        <w:top w:val="none" w:sz="0" w:space="0" w:color="auto"/>
        <w:left w:val="none" w:sz="0" w:space="0" w:color="auto"/>
        <w:bottom w:val="none" w:sz="0" w:space="0" w:color="auto"/>
        <w:right w:val="none" w:sz="0" w:space="0" w:color="auto"/>
      </w:divBdr>
    </w:div>
    <w:div w:id="1098721786">
      <w:bodyDiv w:val="1"/>
      <w:marLeft w:val="0"/>
      <w:marRight w:val="0"/>
      <w:marTop w:val="0"/>
      <w:marBottom w:val="0"/>
      <w:divBdr>
        <w:top w:val="none" w:sz="0" w:space="0" w:color="auto"/>
        <w:left w:val="none" w:sz="0" w:space="0" w:color="auto"/>
        <w:bottom w:val="none" w:sz="0" w:space="0" w:color="auto"/>
        <w:right w:val="none" w:sz="0" w:space="0" w:color="auto"/>
      </w:divBdr>
    </w:div>
    <w:div w:id="19235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1BA5-E7DC-4C0A-9036-5DFC6D43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2398</Words>
  <Characters>13952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Krajský úřad Libereckého kraje</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Karásek Jakub</dc:creator>
  <cp:lastModifiedBy>Iva Buriánková</cp:lastModifiedBy>
  <cp:revision>3</cp:revision>
  <cp:lastPrinted>2024-03-26T10:24:00Z</cp:lastPrinted>
  <dcterms:created xsi:type="dcterms:W3CDTF">2024-04-16T07:31:00Z</dcterms:created>
  <dcterms:modified xsi:type="dcterms:W3CDTF">2024-04-16T07:40:00Z</dcterms:modified>
</cp:coreProperties>
</file>