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9662B" w14:textId="7264ACEB" w:rsidR="00060B52" w:rsidRDefault="00060B52" w:rsidP="00060B52">
      <w:pPr>
        <w:widowControl/>
        <w:suppressAutoHyphens w:val="0"/>
        <w:rPr>
          <w:rFonts w:eastAsia="Times New Roman" w:cs="Times New Roman"/>
          <w:b/>
          <w:bCs/>
          <w:color w:val="auto"/>
          <w:sz w:val="28"/>
          <w:szCs w:val="28"/>
          <w:u w:val="single"/>
          <w:lang w:val="cs-CZ" w:eastAsia="ar-SA" w:bidi="ar-SA"/>
        </w:rPr>
      </w:pPr>
      <w:r>
        <w:rPr>
          <w:rFonts w:eastAsia="Times New Roman" w:cs="Times New Roman"/>
          <w:b/>
          <w:bCs/>
          <w:color w:val="auto"/>
          <w:sz w:val="28"/>
          <w:szCs w:val="28"/>
          <w:u w:val="single"/>
          <w:lang w:val="cs-CZ" w:eastAsia="ar-SA" w:bidi="ar-SA"/>
        </w:rPr>
        <w:t>Smlouva o spolupořadatelství Č. 224003</w:t>
      </w:r>
    </w:p>
    <w:p w14:paraId="6E217435" w14:textId="77777777" w:rsidR="00060B52" w:rsidRDefault="00060B52" w:rsidP="00060B52">
      <w:pPr>
        <w:widowControl/>
        <w:suppressAutoHyphens w:val="0"/>
        <w:jc w:val="center"/>
        <w:rPr>
          <w:rFonts w:eastAsia="Times New Roman" w:cs="Times New Roman"/>
          <w:b/>
          <w:bCs/>
          <w:color w:val="auto"/>
          <w:lang w:val="cs-CZ" w:eastAsia="ar-SA" w:bidi="ar-SA"/>
        </w:rPr>
      </w:pPr>
      <w:r>
        <w:rPr>
          <w:rFonts w:eastAsia="Times New Roman" w:cs="Times New Roman"/>
          <w:b/>
          <w:bCs/>
          <w:color w:val="auto"/>
          <w:lang w:val="cs-CZ" w:eastAsia="ar-SA" w:bidi="ar-SA"/>
        </w:rPr>
        <w:t xml:space="preserve">uzavřená na základě </w:t>
      </w:r>
      <w:r>
        <w:rPr>
          <w:rFonts w:eastAsia="Times New Roman" w:cs="Times New Roman"/>
          <w:b/>
          <w:bCs/>
          <w:color w:val="auto"/>
          <w:lang w:val="cs-CZ" w:eastAsia="ar-SA"/>
        </w:rPr>
        <w:t>§ 1746/2 občanského zákoníku</w:t>
      </w:r>
      <w:r>
        <w:rPr>
          <w:rFonts w:eastAsia="Times New Roman" w:cs="Times New Roman"/>
          <w:b/>
          <w:bCs/>
          <w:color w:val="auto"/>
          <w:lang w:val="cs-CZ" w:eastAsia="ar-SA" w:bidi="ar-SA"/>
        </w:rPr>
        <w:t xml:space="preserve"> </w:t>
      </w:r>
    </w:p>
    <w:p w14:paraId="1474075F" w14:textId="77777777" w:rsidR="00060B52" w:rsidRDefault="00060B52" w:rsidP="00060B52">
      <w:pPr>
        <w:widowControl/>
        <w:suppressAutoHyphens w:val="0"/>
        <w:jc w:val="center"/>
        <w:rPr>
          <w:rFonts w:eastAsia="Times New Roman" w:cs="Times New Roman"/>
          <w:b/>
          <w:bCs/>
          <w:color w:val="auto"/>
          <w:lang w:val="cs-CZ" w:eastAsia="ar-SA" w:bidi="ar-SA"/>
        </w:rPr>
      </w:pPr>
      <w:r>
        <w:rPr>
          <w:rFonts w:eastAsia="Times New Roman" w:cs="Times New Roman"/>
          <w:b/>
          <w:bCs/>
          <w:color w:val="auto"/>
          <w:lang w:val="cs-CZ" w:eastAsia="ar-SA" w:bidi="ar-SA"/>
        </w:rPr>
        <w:t>§ 118 zákona č. 561/2004 Sb., o předškolním, základním, středním, vyšším odborném</w:t>
      </w:r>
      <w:r>
        <w:rPr>
          <w:rFonts w:eastAsia="Times New Roman" w:cs="Times New Roman"/>
          <w:b/>
          <w:bCs/>
          <w:color w:val="auto"/>
          <w:lang w:val="cs-CZ" w:eastAsia="ar-SA" w:bidi="ar-SA"/>
        </w:rPr>
        <w:br/>
        <w:t>a jiném vzdělávání (školský zákon), ve znění pozdějších předpisů</w:t>
      </w:r>
    </w:p>
    <w:p w14:paraId="424B9390" w14:textId="77777777" w:rsidR="00060B52" w:rsidRDefault="00060B52" w:rsidP="00060B52">
      <w:pPr>
        <w:widowControl/>
        <w:suppressAutoHyphens w:val="0"/>
        <w:jc w:val="center"/>
        <w:rPr>
          <w:rFonts w:eastAsia="Times New Roman" w:cs="Times New Roman"/>
          <w:b/>
          <w:bCs/>
          <w:color w:val="auto"/>
          <w:lang w:val="cs-CZ" w:eastAsia="ar-SA" w:bidi="ar-SA"/>
        </w:rPr>
      </w:pPr>
      <w:r>
        <w:rPr>
          <w:rFonts w:eastAsia="Times New Roman" w:cs="Times New Roman"/>
          <w:b/>
          <w:bCs/>
          <w:color w:val="auto"/>
          <w:lang w:val="cs-CZ" w:eastAsia="ar-SA" w:bidi="ar-SA"/>
        </w:rPr>
        <w:t>a vyhlášky č. 74/2005 Sb., o zájmovém vzdělávání</w:t>
      </w:r>
    </w:p>
    <w:p w14:paraId="6868E329" w14:textId="77777777" w:rsidR="00060B52" w:rsidRDefault="00060B52" w:rsidP="00060B52">
      <w:pPr>
        <w:widowControl/>
        <w:suppressAutoHyphens w:val="0"/>
        <w:jc w:val="center"/>
        <w:rPr>
          <w:rFonts w:eastAsia="Times New Roman" w:cs="Times New Roman"/>
          <w:color w:val="auto"/>
          <w:lang w:val="cs-CZ" w:eastAsia="ar-SA" w:bidi="ar-SA"/>
        </w:rPr>
      </w:pPr>
    </w:p>
    <w:p w14:paraId="1ADF92A9" w14:textId="77777777" w:rsidR="00060B52" w:rsidRDefault="00060B52" w:rsidP="00060B52">
      <w:pPr>
        <w:widowControl/>
        <w:suppressAutoHyphens w:val="0"/>
        <w:jc w:val="center"/>
        <w:rPr>
          <w:rFonts w:eastAsia="Times New Roman" w:cs="Times New Roman"/>
          <w:color w:val="auto"/>
          <w:lang w:val="cs-CZ" w:eastAsia="ar-SA" w:bidi="ar-SA"/>
        </w:rPr>
      </w:pPr>
      <w:r>
        <w:rPr>
          <w:rFonts w:eastAsia="Times New Roman" w:cs="Times New Roman"/>
          <w:color w:val="auto"/>
          <w:lang w:val="cs-CZ" w:eastAsia="ar-SA" w:bidi="ar-SA"/>
        </w:rPr>
        <w:t>mezi</w:t>
      </w:r>
    </w:p>
    <w:p w14:paraId="0E0A0D0D" w14:textId="77777777" w:rsidR="00060B52" w:rsidRDefault="00060B52" w:rsidP="00060B52">
      <w:pPr>
        <w:widowControl/>
        <w:suppressAutoHyphens w:val="0"/>
        <w:rPr>
          <w:rFonts w:eastAsia="Times New Roman" w:cs="Times New Roman"/>
          <w:color w:val="auto"/>
          <w:lang w:val="cs-CZ" w:eastAsia="ar-SA" w:bidi="ar-SA"/>
        </w:rPr>
      </w:pPr>
    </w:p>
    <w:p w14:paraId="32A37348" w14:textId="77777777" w:rsidR="00060B52" w:rsidRDefault="00060B52" w:rsidP="00060B52">
      <w:pPr>
        <w:widowControl/>
        <w:rPr>
          <w:b/>
          <w:bCs/>
          <w:lang w:val="cs-CZ"/>
        </w:rPr>
      </w:pPr>
      <w:r>
        <w:rPr>
          <w:rFonts w:eastAsia="Times New Roman" w:cs="Times New Roman"/>
          <w:color w:val="auto"/>
          <w:szCs w:val="20"/>
          <w:lang w:val="cs-CZ" w:eastAsia="ar-SA" w:bidi="ar-SA"/>
        </w:rPr>
        <w:t>Jméno (název):</w:t>
      </w:r>
      <w:r>
        <w:rPr>
          <w:rFonts w:eastAsia="Times New Roman" w:cs="Times New Roman"/>
          <w:color w:val="auto"/>
          <w:szCs w:val="20"/>
          <w:lang w:val="cs-CZ" w:eastAsia="ar-SA" w:bidi="ar-SA"/>
        </w:rPr>
        <w:tab/>
      </w:r>
      <w:proofErr w:type="spellStart"/>
      <w:r>
        <w:rPr>
          <w:b/>
          <w:bCs/>
        </w:rPr>
        <w:t>Čmiková</w:t>
      </w:r>
      <w:proofErr w:type="spellEnd"/>
      <w:r>
        <w:rPr>
          <w:b/>
          <w:bCs/>
        </w:rPr>
        <w:t xml:space="preserve"> s.r.o</w:t>
      </w:r>
    </w:p>
    <w:p w14:paraId="438A568A" w14:textId="77777777" w:rsidR="00060B52" w:rsidRDefault="00060B52" w:rsidP="00060B52">
      <w:pPr>
        <w:widowControl/>
      </w:pPr>
      <w:r>
        <w:rPr>
          <w:rFonts w:eastAsia="Times New Roman" w:cs="Times New Roman"/>
          <w:color w:val="auto"/>
          <w:szCs w:val="20"/>
          <w:lang w:val="cs-CZ" w:eastAsia="ar-SA" w:bidi="ar-SA"/>
        </w:rPr>
        <w:t xml:space="preserve">adresa: </w:t>
      </w:r>
      <w:r>
        <w:rPr>
          <w:rFonts w:eastAsia="Times New Roman" w:cs="Times New Roman"/>
          <w:color w:val="auto"/>
          <w:szCs w:val="20"/>
          <w:lang w:val="cs-CZ" w:eastAsia="ar-SA" w:bidi="ar-SA"/>
        </w:rPr>
        <w:tab/>
      </w:r>
      <w:r>
        <w:rPr>
          <w:rFonts w:eastAsia="Times New Roman" w:cs="Times New Roman"/>
          <w:color w:val="auto"/>
          <w:szCs w:val="20"/>
          <w:lang w:val="cs-CZ" w:eastAsia="ar-SA" w:bidi="ar-SA"/>
        </w:rPr>
        <w:tab/>
      </w:r>
      <w:proofErr w:type="spellStart"/>
      <w:r>
        <w:t>Bylany</w:t>
      </w:r>
      <w:proofErr w:type="spellEnd"/>
      <w:r>
        <w:t xml:space="preserve"> 85, </w:t>
      </w:r>
      <w:proofErr w:type="spellStart"/>
      <w:r>
        <w:t>Český</w:t>
      </w:r>
      <w:proofErr w:type="spellEnd"/>
      <w:r>
        <w:t xml:space="preserve"> Brod 28201</w:t>
      </w:r>
    </w:p>
    <w:p w14:paraId="2D26CD9E" w14:textId="77777777" w:rsidR="00060B52" w:rsidRDefault="00060B52" w:rsidP="00060B52">
      <w:pPr>
        <w:widowControl/>
        <w:rPr>
          <w:lang w:val="cs-CZ"/>
        </w:rPr>
      </w:pPr>
      <w:proofErr w:type="spellStart"/>
      <w:r>
        <w:t>zastoupené</w:t>
      </w:r>
      <w:proofErr w:type="spellEnd"/>
      <w:r>
        <w:t>:</w:t>
      </w:r>
      <w:r>
        <w:tab/>
      </w:r>
      <w:r>
        <w:tab/>
        <w:t xml:space="preserve">Agha </w:t>
      </w:r>
      <w:proofErr w:type="spellStart"/>
      <w:r>
        <w:t>Björkander</w:t>
      </w:r>
      <w:proofErr w:type="spellEnd"/>
    </w:p>
    <w:p w14:paraId="44AAE5F0" w14:textId="6751FEAC" w:rsidR="00060B52" w:rsidRDefault="00060B52" w:rsidP="00060B52">
      <w:pPr>
        <w:widowControl/>
        <w:rPr>
          <w:rFonts w:eastAsia="Times New Roman" w:cs="Times New Roman"/>
          <w:b/>
          <w:bCs/>
          <w:color w:val="auto"/>
          <w:szCs w:val="20"/>
          <w:lang w:val="cs-CZ" w:eastAsia="ar-SA" w:bidi="ar-SA"/>
        </w:rPr>
      </w:pPr>
      <w:r>
        <w:rPr>
          <w:rFonts w:eastAsia="Times New Roman" w:cs="Times New Roman"/>
          <w:color w:val="auto"/>
          <w:szCs w:val="20"/>
          <w:lang w:val="cs-CZ" w:eastAsia="ar-SA" w:bidi="ar-SA"/>
        </w:rPr>
        <w:t>IČ:</w:t>
      </w:r>
      <w:r>
        <w:rPr>
          <w:rFonts w:eastAsia="Times New Roman" w:cs="Times New Roman"/>
          <w:color w:val="auto"/>
          <w:szCs w:val="20"/>
          <w:lang w:val="cs-CZ" w:eastAsia="ar-SA" w:bidi="ar-SA"/>
        </w:rPr>
        <w:tab/>
      </w:r>
      <w:r>
        <w:rPr>
          <w:rFonts w:eastAsia="Times New Roman" w:cs="Times New Roman"/>
          <w:color w:val="auto"/>
          <w:szCs w:val="20"/>
          <w:lang w:val="cs-CZ" w:eastAsia="ar-SA" w:bidi="ar-SA"/>
        </w:rPr>
        <w:tab/>
      </w:r>
      <w:r w:rsidR="00D178D9">
        <w:rPr>
          <w:rFonts w:eastAsia="Times New Roman" w:cs="Times New Roman"/>
          <w:color w:val="auto"/>
          <w:szCs w:val="20"/>
          <w:lang w:val="cs-CZ" w:eastAsia="ar-SA" w:bidi="ar-SA"/>
        </w:rPr>
        <w:t xml:space="preserve">            </w:t>
      </w:r>
      <w:r>
        <w:t>24307033</w:t>
      </w:r>
    </w:p>
    <w:p w14:paraId="6B440339" w14:textId="65CC7503" w:rsidR="00060B52" w:rsidRDefault="00060B52" w:rsidP="00060B52">
      <w:pPr>
        <w:widowControl/>
        <w:rPr>
          <w:rFonts w:eastAsia="Times New Roman" w:cs="Times New Roman"/>
          <w:bCs/>
          <w:color w:val="auto"/>
          <w:szCs w:val="20"/>
          <w:lang w:val="cs-CZ" w:eastAsia="ar-SA" w:bidi="ar-SA"/>
        </w:rPr>
      </w:pPr>
      <w:r>
        <w:rPr>
          <w:rFonts w:eastAsia="Times New Roman" w:cs="Times New Roman"/>
          <w:bCs/>
          <w:color w:val="auto"/>
          <w:szCs w:val="20"/>
          <w:lang w:val="cs-CZ" w:eastAsia="ar-SA" w:bidi="ar-SA"/>
        </w:rPr>
        <w:t>DIČ:</w:t>
      </w:r>
      <w:r>
        <w:rPr>
          <w:rFonts w:eastAsia="Times New Roman" w:cs="Times New Roman"/>
          <w:bCs/>
          <w:color w:val="auto"/>
          <w:szCs w:val="20"/>
          <w:lang w:val="cs-CZ" w:eastAsia="ar-SA" w:bidi="ar-SA"/>
        </w:rPr>
        <w:tab/>
      </w:r>
      <w:r>
        <w:rPr>
          <w:rFonts w:eastAsia="Times New Roman" w:cs="Times New Roman"/>
          <w:bCs/>
          <w:color w:val="auto"/>
          <w:szCs w:val="20"/>
          <w:lang w:val="cs-CZ" w:eastAsia="ar-SA" w:bidi="ar-SA"/>
        </w:rPr>
        <w:tab/>
      </w:r>
      <w:r w:rsidR="00D178D9">
        <w:rPr>
          <w:rFonts w:eastAsia="Times New Roman" w:cs="Times New Roman"/>
          <w:bCs/>
          <w:color w:val="auto"/>
          <w:szCs w:val="20"/>
          <w:lang w:val="cs-CZ" w:eastAsia="ar-SA" w:bidi="ar-SA"/>
        </w:rPr>
        <w:t xml:space="preserve">           </w:t>
      </w:r>
      <w:r>
        <w:rPr>
          <w:rFonts w:eastAsia="Times New Roman" w:cs="Times New Roman"/>
          <w:bCs/>
          <w:color w:val="auto"/>
          <w:szCs w:val="20"/>
          <w:lang w:val="cs-CZ" w:eastAsia="ar-SA" w:bidi="ar-SA"/>
        </w:rPr>
        <w:t>CZ24307033</w:t>
      </w:r>
    </w:p>
    <w:p w14:paraId="2B3C9626" w14:textId="77777777" w:rsidR="00060B52" w:rsidRDefault="00060B52" w:rsidP="00060B52">
      <w:pPr>
        <w:pStyle w:val="FormtovanvHTML"/>
        <w:rPr>
          <w:rFonts w:ascii="Times New Roman" w:eastAsia="Times New Roman" w:hAnsi="Times New Roman" w:cs="Times New Roman"/>
          <w:b/>
          <w:bCs/>
          <w:color w:val="auto"/>
          <w:sz w:val="24"/>
          <w:szCs w:val="24"/>
          <w:lang w:val="cs-CZ" w:eastAsia="cs-CZ"/>
        </w:rPr>
      </w:pPr>
      <w:r>
        <w:rPr>
          <w:rFonts w:ascii="Times New Roman" w:eastAsia="Times New Roman" w:hAnsi="Times New Roman" w:cs="Times New Roman"/>
          <w:color w:val="auto"/>
          <w:sz w:val="24"/>
          <w:szCs w:val="24"/>
          <w:lang w:val="cs-CZ" w:eastAsia="ar-SA" w:bidi="ar-SA"/>
        </w:rPr>
        <w:t>telefon:</w:t>
      </w:r>
      <w:r>
        <w:rPr>
          <w:rFonts w:ascii="Times New Roman" w:eastAsia="Times New Roman" w:hAnsi="Times New Roman" w:cs="Times New Roman"/>
          <w:color w:val="auto"/>
          <w:sz w:val="24"/>
          <w:szCs w:val="24"/>
          <w:lang w:val="cs-CZ" w:eastAsia="ar-SA" w:bidi="ar-SA"/>
        </w:rPr>
        <w:tab/>
      </w:r>
      <w:r>
        <w:rPr>
          <w:rFonts w:ascii="Times New Roman" w:eastAsia="Times New Roman" w:hAnsi="Times New Roman" w:cs="Times New Roman"/>
          <w:color w:val="auto"/>
          <w:sz w:val="24"/>
          <w:szCs w:val="24"/>
          <w:lang w:val="cs-CZ" w:eastAsia="ar-SA" w:bidi="ar-SA"/>
        </w:rPr>
        <w:tab/>
      </w:r>
      <w:r>
        <w:rPr>
          <w:rFonts w:ascii="Times New Roman" w:eastAsia="Times New Roman" w:hAnsi="Times New Roman" w:cs="Times New Roman"/>
          <w:b/>
          <w:bCs/>
          <w:color w:val="auto"/>
          <w:sz w:val="24"/>
          <w:szCs w:val="24"/>
          <w:lang w:eastAsia="cs-CZ"/>
        </w:rPr>
        <w:t>---</w:t>
      </w:r>
    </w:p>
    <w:p w14:paraId="4E58EDC5" w14:textId="1B4AAB55" w:rsidR="00060B52" w:rsidRDefault="00060B52" w:rsidP="00060B52">
      <w:pPr>
        <w:widowControl/>
        <w:tabs>
          <w:tab w:val="left" w:pos="708"/>
        </w:tabs>
      </w:pPr>
      <w:r>
        <w:rPr>
          <w:rFonts w:eastAsia="Times New Roman" w:cs="Times New Roman"/>
          <w:bCs/>
          <w:color w:val="auto"/>
          <w:lang w:val="cs-CZ" w:eastAsia="cs-CZ"/>
        </w:rPr>
        <w:t>e-mail:</w:t>
      </w:r>
      <w:r>
        <w:rPr>
          <w:lang w:val="cs-CZ" w:eastAsia="ar-SA" w:bidi="ar-SA"/>
        </w:rPr>
        <w:tab/>
      </w:r>
      <w:r>
        <w:rPr>
          <w:lang w:val="cs-CZ" w:eastAsia="ar-SA" w:bidi="ar-SA"/>
        </w:rPr>
        <w:tab/>
      </w:r>
      <w:r>
        <w:rPr>
          <w:lang w:val="cs-CZ" w:eastAsia="ar-SA" w:bidi="ar-SA"/>
        </w:rPr>
        <w:tab/>
      </w:r>
      <w:r>
        <w:rPr>
          <w:rFonts w:eastAsia="Times New Roman" w:cs="Times New Roman"/>
          <w:color w:val="auto"/>
          <w:lang w:val="cs-CZ" w:eastAsia="ar-SA" w:bidi="ar-SA"/>
        </w:rPr>
        <w:tab/>
      </w:r>
      <w:r>
        <w:rPr>
          <w:rFonts w:eastAsia="Times New Roman" w:cs="Times New Roman"/>
          <w:color w:val="auto"/>
          <w:szCs w:val="20"/>
          <w:lang w:val="cs-CZ" w:eastAsia="ar-SA" w:bidi="ar-SA"/>
        </w:rPr>
        <w:tab/>
        <w:t>(dále jen „pořadatel“)</w:t>
      </w:r>
    </w:p>
    <w:p w14:paraId="44A680B9" w14:textId="77777777" w:rsidR="00060B52" w:rsidRDefault="00060B52" w:rsidP="00060B52">
      <w:pPr>
        <w:widowControl/>
        <w:tabs>
          <w:tab w:val="left" w:pos="708"/>
        </w:tabs>
        <w:rPr>
          <w:rFonts w:eastAsia="Times New Roman" w:cs="Times New Roman"/>
          <w:color w:val="auto"/>
          <w:szCs w:val="20"/>
          <w:lang w:val="cs-CZ" w:eastAsia="ar-SA" w:bidi="ar-SA"/>
        </w:rPr>
      </w:pPr>
    </w:p>
    <w:p w14:paraId="42A51119" w14:textId="77777777" w:rsidR="00060B52" w:rsidRDefault="00060B52" w:rsidP="00060B52">
      <w:pPr>
        <w:widowControl/>
        <w:tabs>
          <w:tab w:val="left" w:pos="708"/>
        </w:tabs>
        <w:ind w:left="2124" w:hanging="2124"/>
        <w:rPr>
          <w:rFonts w:eastAsia="Times New Roman" w:cs="Times New Roman"/>
          <w:b/>
          <w:color w:val="auto"/>
          <w:szCs w:val="20"/>
          <w:lang w:val="cs-CZ" w:eastAsia="ar-SA" w:bidi="ar-SA"/>
        </w:rPr>
      </w:pPr>
      <w:r>
        <w:rPr>
          <w:rFonts w:eastAsia="Times New Roman" w:cs="Times New Roman"/>
          <w:color w:val="auto"/>
          <w:szCs w:val="20"/>
          <w:lang w:val="cs-CZ" w:eastAsia="ar-SA" w:bidi="ar-SA"/>
        </w:rPr>
        <w:t xml:space="preserve">Jméno (název): </w:t>
      </w:r>
      <w:r>
        <w:rPr>
          <w:rFonts w:eastAsia="Times New Roman" w:cs="Times New Roman"/>
          <w:color w:val="auto"/>
          <w:szCs w:val="20"/>
          <w:lang w:val="cs-CZ" w:eastAsia="ar-SA" w:bidi="ar-SA"/>
        </w:rPr>
        <w:tab/>
      </w:r>
      <w:r>
        <w:rPr>
          <w:rFonts w:eastAsia="Times New Roman" w:cs="Times New Roman"/>
          <w:b/>
          <w:color w:val="auto"/>
          <w:szCs w:val="20"/>
          <w:lang w:val="cs-CZ" w:eastAsia="ar-SA" w:bidi="ar-SA"/>
        </w:rPr>
        <w:t>Dům dětí a mládeže hlavního města Prahy</w:t>
      </w:r>
    </w:p>
    <w:p w14:paraId="518DC865" w14:textId="77777777" w:rsidR="00060B52" w:rsidRDefault="00060B52" w:rsidP="00060B52">
      <w:pPr>
        <w:widowControl/>
        <w:tabs>
          <w:tab w:val="left" w:pos="708"/>
        </w:tabs>
        <w:rPr>
          <w:rFonts w:eastAsia="Times New Roman" w:cs="Times New Roman"/>
          <w:color w:val="auto"/>
          <w:szCs w:val="20"/>
          <w:lang w:val="cs-CZ" w:eastAsia="ar-SA" w:bidi="ar-SA"/>
        </w:rPr>
      </w:pPr>
      <w:r>
        <w:rPr>
          <w:rFonts w:eastAsia="Times New Roman" w:cs="Times New Roman"/>
          <w:color w:val="auto"/>
          <w:szCs w:val="20"/>
          <w:lang w:val="cs-CZ" w:eastAsia="ar-SA" w:bidi="ar-SA"/>
        </w:rPr>
        <w:t xml:space="preserve">adresa: </w:t>
      </w:r>
      <w:r>
        <w:rPr>
          <w:rFonts w:eastAsia="Times New Roman" w:cs="Times New Roman"/>
          <w:color w:val="auto"/>
          <w:szCs w:val="20"/>
          <w:lang w:val="cs-CZ" w:eastAsia="ar-SA" w:bidi="ar-SA"/>
        </w:rPr>
        <w:tab/>
      </w:r>
      <w:r>
        <w:rPr>
          <w:rFonts w:eastAsia="Times New Roman" w:cs="Times New Roman"/>
          <w:color w:val="auto"/>
          <w:szCs w:val="20"/>
          <w:lang w:val="cs-CZ" w:eastAsia="ar-SA" w:bidi="ar-SA"/>
        </w:rPr>
        <w:tab/>
        <w:t xml:space="preserve">Karlínské nám. 7/316, 186 00 Praha 8 </w:t>
      </w:r>
    </w:p>
    <w:p w14:paraId="474D9C23" w14:textId="22627AC1" w:rsidR="00060B52" w:rsidRDefault="00060B52" w:rsidP="00060B52">
      <w:pPr>
        <w:widowControl/>
        <w:tabs>
          <w:tab w:val="left" w:pos="708"/>
        </w:tabs>
        <w:rPr>
          <w:rFonts w:eastAsia="Times New Roman" w:cs="Times New Roman"/>
          <w:color w:val="auto"/>
          <w:szCs w:val="20"/>
          <w:lang w:val="cs-CZ" w:eastAsia="ar-SA" w:bidi="ar-SA"/>
        </w:rPr>
      </w:pPr>
      <w:r>
        <w:rPr>
          <w:rFonts w:eastAsia="Times New Roman" w:cs="Times New Roman"/>
          <w:color w:val="auto"/>
          <w:szCs w:val="20"/>
          <w:lang w:val="cs-CZ" w:eastAsia="ar-SA" w:bidi="ar-SA"/>
        </w:rPr>
        <w:t>zastoupený:</w:t>
      </w:r>
      <w:r>
        <w:rPr>
          <w:rFonts w:eastAsia="Times New Roman" w:cs="Times New Roman"/>
          <w:color w:val="auto"/>
          <w:szCs w:val="20"/>
          <w:lang w:val="cs-CZ" w:eastAsia="ar-SA" w:bidi="ar-SA"/>
        </w:rPr>
        <w:tab/>
      </w:r>
      <w:r w:rsidR="00D178D9">
        <w:rPr>
          <w:rFonts w:eastAsia="Times New Roman" w:cs="Times New Roman"/>
          <w:color w:val="auto"/>
          <w:szCs w:val="20"/>
          <w:lang w:val="cs-CZ" w:eastAsia="ar-SA" w:bidi="ar-SA"/>
        </w:rPr>
        <w:t xml:space="preserve">            </w:t>
      </w:r>
      <w:r>
        <w:rPr>
          <w:rFonts w:eastAsia="Times New Roman" w:cs="Times New Roman"/>
          <w:color w:val="auto"/>
          <w:szCs w:val="20"/>
          <w:lang w:val="cs-CZ" w:eastAsia="ar-SA" w:bidi="ar-SA"/>
        </w:rPr>
        <w:t>Ing. Mgr. Liborem Bezděkem</w:t>
      </w:r>
    </w:p>
    <w:p w14:paraId="076BD591" w14:textId="77777777" w:rsidR="00060B52" w:rsidRDefault="00060B52" w:rsidP="00060B52">
      <w:pPr>
        <w:widowControl/>
        <w:tabs>
          <w:tab w:val="left" w:pos="708"/>
        </w:tabs>
        <w:rPr>
          <w:rFonts w:eastAsia="Times New Roman" w:cs="Times New Roman"/>
          <w:color w:val="auto"/>
          <w:szCs w:val="20"/>
          <w:lang w:val="cs-CZ" w:eastAsia="ar-SA" w:bidi="ar-SA"/>
        </w:rPr>
      </w:pPr>
      <w:r>
        <w:rPr>
          <w:rFonts w:eastAsia="Times New Roman" w:cs="Times New Roman"/>
          <w:color w:val="auto"/>
          <w:szCs w:val="20"/>
          <w:lang w:val="cs-CZ" w:eastAsia="ar-SA" w:bidi="ar-SA"/>
        </w:rPr>
        <w:t>IČ:</w:t>
      </w:r>
      <w:r>
        <w:rPr>
          <w:rFonts w:eastAsia="Times New Roman" w:cs="Times New Roman"/>
          <w:color w:val="auto"/>
          <w:szCs w:val="20"/>
          <w:lang w:val="cs-CZ" w:eastAsia="ar-SA" w:bidi="ar-SA"/>
        </w:rPr>
        <w:tab/>
      </w:r>
      <w:r>
        <w:rPr>
          <w:rFonts w:eastAsia="Times New Roman" w:cs="Times New Roman"/>
          <w:color w:val="auto"/>
          <w:szCs w:val="20"/>
          <w:lang w:val="cs-CZ" w:eastAsia="ar-SA" w:bidi="ar-SA"/>
        </w:rPr>
        <w:tab/>
      </w:r>
      <w:r>
        <w:rPr>
          <w:rFonts w:eastAsia="Times New Roman" w:cs="Times New Roman"/>
          <w:color w:val="auto"/>
          <w:szCs w:val="20"/>
          <w:lang w:val="cs-CZ" w:eastAsia="ar-SA" w:bidi="ar-SA"/>
        </w:rPr>
        <w:tab/>
        <w:t>00064289</w:t>
      </w:r>
    </w:p>
    <w:p w14:paraId="4EECCFE6" w14:textId="77777777" w:rsidR="00060B52" w:rsidRDefault="00060B52" w:rsidP="00060B52">
      <w:pPr>
        <w:widowControl/>
        <w:tabs>
          <w:tab w:val="left" w:pos="708"/>
        </w:tabs>
        <w:rPr>
          <w:rFonts w:eastAsia="Times New Roman" w:cs="Times New Roman"/>
          <w:color w:val="auto"/>
          <w:szCs w:val="20"/>
          <w:lang w:val="cs-CZ" w:eastAsia="ar-SA" w:bidi="ar-SA"/>
        </w:rPr>
      </w:pPr>
      <w:r>
        <w:rPr>
          <w:rFonts w:eastAsia="Times New Roman" w:cs="Times New Roman"/>
          <w:color w:val="auto"/>
          <w:szCs w:val="20"/>
          <w:lang w:val="cs-CZ" w:eastAsia="ar-SA" w:bidi="ar-SA"/>
        </w:rPr>
        <w:t xml:space="preserve">DIČ: </w:t>
      </w:r>
      <w:r>
        <w:rPr>
          <w:rFonts w:eastAsia="Times New Roman" w:cs="Times New Roman"/>
          <w:color w:val="auto"/>
          <w:szCs w:val="20"/>
          <w:lang w:val="cs-CZ" w:eastAsia="ar-SA" w:bidi="ar-SA"/>
        </w:rPr>
        <w:tab/>
      </w:r>
      <w:r>
        <w:rPr>
          <w:rFonts w:eastAsia="Times New Roman" w:cs="Times New Roman"/>
          <w:b/>
          <w:color w:val="auto"/>
          <w:szCs w:val="20"/>
          <w:lang w:val="cs-CZ" w:eastAsia="ar-SA" w:bidi="ar-SA"/>
        </w:rPr>
        <w:tab/>
      </w:r>
      <w:r>
        <w:rPr>
          <w:rFonts w:eastAsia="Times New Roman" w:cs="Times New Roman"/>
          <w:b/>
          <w:color w:val="auto"/>
          <w:szCs w:val="20"/>
          <w:lang w:val="cs-CZ" w:eastAsia="ar-SA" w:bidi="ar-SA"/>
        </w:rPr>
        <w:tab/>
      </w:r>
      <w:r>
        <w:rPr>
          <w:rFonts w:eastAsia="Times New Roman" w:cs="Times New Roman"/>
          <w:color w:val="auto"/>
          <w:szCs w:val="20"/>
          <w:lang w:val="cs-CZ" w:eastAsia="ar-SA" w:bidi="ar-SA"/>
        </w:rPr>
        <w:t>CZ00064289</w:t>
      </w:r>
    </w:p>
    <w:p w14:paraId="6DF09B8B" w14:textId="1A9BAE61" w:rsidR="00060B52" w:rsidRDefault="00060B52" w:rsidP="00060B52">
      <w:pPr>
        <w:widowControl/>
        <w:tabs>
          <w:tab w:val="left" w:pos="708"/>
        </w:tabs>
        <w:rPr>
          <w:rFonts w:eastAsia="Times New Roman" w:cs="Times New Roman"/>
          <w:color w:val="auto"/>
          <w:szCs w:val="20"/>
          <w:lang w:val="cs-CZ" w:eastAsia="ar-SA" w:bidi="ar-SA"/>
        </w:rPr>
      </w:pPr>
      <w:r>
        <w:rPr>
          <w:rFonts w:eastAsia="Times New Roman" w:cs="Times New Roman"/>
          <w:color w:val="auto"/>
          <w:szCs w:val="20"/>
          <w:lang w:val="cs-CZ" w:eastAsia="ar-SA" w:bidi="ar-SA"/>
        </w:rPr>
        <w:t>telefon:</w:t>
      </w:r>
      <w:r>
        <w:rPr>
          <w:rFonts w:eastAsia="Times New Roman" w:cs="Times New Roman"/>
          <w:color w:val="auto"/>
          <w:szCs w:val="20"/>
          <w:lang w:val="cs-CZ" w:eastAsia="ar-SA" w:bidi="ar-SA"/>
        </w:rPr>
        <w:tab/>
      </w:r>
      <w:r>
        <w:rPr>
          <w:rFonts w:eastAsia="Times New Roman" w:cs="Times New Roman"/>
          <w:color w:val="auto"/>
          <w:szCs w:val="20"/>
          <w:lang w:val="cs-CZ" w:eastAsia="ar-SA" w:bidi="ar-SA"/>
        </w:rPr>
        <w:tab/>
      </w:r>
    </w:p>
    <w:p w14:paraId="428C2067" w14:textId="617D7230" w:rsidR="00060B52" w:rsidRDefault="00060B52" w:rsidP="00060B52">
      <w:pPr>
        <w:widowControl/>
        <w:tabs>
          <w:tab w:val="left" w:pos="708"/>
        </w:tabs>
        <w:rPr>
          <w:rFonts w:eastAsia="Times New Roman" w:cs="Times New Roman"/>
          <w:color w:val="auto"/>
          <w:szCs w:val="20"/>
          <w:lang w:val="cs-CZ" w:eastAsia="ar-SA" w:bidi="ar-SA"/>
        </w:rPr>
      </w:pPr>
      <w:r>
        <w:rPr>
          <w:rFonts w:eastAsia="Times New Roman" w:cs="Times New Roman"/>
          <w:color w:val="auto"/>
          <w:szCs w:val="20"/>
          <w:lang w:val="cs-CZ" w:eastAsia="ar-SA" w:bidi="ar-SA"/>
        </w:rPr>
        <w:t>fax:</w:t>
      </w:r>
      <w:r>
        <w:rPr>
          <w:rFonts w:eastAsia="Times New Roman" w:cs="Times New Roman"/>
          <w:color w:val="auto"/>
          <w:szCs w:val="20"/>
          <w:lang w:val="cs-CZ" w:eastAsia="ar-SA" w:bidi="ar-SA"/>
        </w:rPr>
        <w:tab/>
      </w:r>
      <w:r>
        <w:rPr>
          <w:rFonts w:eastAsia="Times New Roman" w:cs="Times New Roman"/>
          <w:color w:val="auto"/>
          <w:szCs w:val="20"/>
          <w:lang w:val="cs-CZ" w:eastAsia="ar-SA" w:bidi="ar-SA"/>
        </w:rPr>
        <w:tab/>
      </w:r>
      <w:r>
        <w:rPr>
          <w:rFonts w:eastAsia="Times New Roman" w:cs="Times New Roman"/>
          <w:color w:val="auto"/>
          <w:szCs w:val="20"/>
          <w:lang w:val="cs-CZ" w:eastAsia="ar-SA" w:bidi="ar-SA"/>
        </w:rPr>
        <w:tab/>
      </w:r>
    </w:p>
    <w:p w14:paraId="14C3E178" w14:textId="77777777" w:rsidR="00060B52" w:rsidRDefault="00060B52" w:rsidP="00060B52">
      <w:pPr>
        <w:widowControl/>
        <w:tabs>
          <w:tab w:val="left" w:pos="708"/>
        </w:tabs>
        <w:rPr>
          <w:rFonts w:eastAsia="Times New Roman" w:cs="Times New Roman"/>
          <w:color w:val="auto"/>
          <w:szCs w:val="20"/>
          <w:lang w:val="cs-CZ" w:eastAsia="ar-SA" w:bidi="ar-SA"/>
        </w:rPr>
      </w:pPr>
      <w:r>
        <w:rPr>
          <w:rFonts w:eastAsia="Times New Roman" w:cs="Times New Roman"/>
          <w:color w:val="auto"/>
          <w:szCs w:val="20"/>
          <w:lang w:val="cs-CZ" w:eastAsia="ar-SA" w:bidi="ar-SA"/>
        </w:rPr>
        <w:t>peněžní ústav:</w:t>
      </w:r>
      <w:r>
        <w:rPr>
          <w:rFonts w:eastAsia="Times New Roman" w:cs="Times New Roman"/>
          <w:color w:val="auto"/>
          <w:szCs w:val="20"/>
          <w:lang w:val="cs-CZ" w:eastAsia="ar-SA" w:bidi="ar-SA"/>
        </w:rPr>
        <w:tab/>
        <w:t xml:space="preserve">PPF banka a.s., </w:t>
      </w:r>
      <w:proofErr w:type="spellStart"/>
      <w:r>
        <w:rPr>
          <w:rFonts w:eastAsia="Times New Roman" w:cs="Times New Roman"/>
          <w:color w:val="auto"/>
          <w:szCs w:val="20"/>
          <w:lang w:val="cs-CZ" w:eastAsia="ar-SA" w:bidi="ar-SA"/>
        </w:rPr>
        <w:t>č.ú</w:t>
      </w:r>
      <w:proofErr w:type="spellEnd"/>
      <w:r>
        <w:rPr>
          <w:rFonts w:eastAsia="Times New Roman" w:cs="Times New Roman"/>
          <w:color w:val="auto"/>
          <w:szCs w:val="20"/>
          <w:lang w:val="cs-CZ" w:eastAsia="ar-SA" w:bidi="ar-SA"/>
        </w:rPr>
        <w:t>. 2000150008/6000</w:t>
      </w:r>
      <w:r>
        <w:rPr>
          <w:rFonts w:eastAsia="Times New Roman" w:cs="Times New Roman"/>
          <w:color w:val="auto"/>
          <w:szCs w:val="20"/>
          <w:lang w:val="cs-CZ" w:eastAsia="ar-SA" w:bidi="ar-SA"/>
        </w:rPr>
        <w:tab/>
        <w:t>(dále jen „spolupořadatel“)</w:t>
      </w:r>
    </w:p>
    <w:p w14:paraId="39AD6819" w14:textId="77777777" w:rsidR="00060B52" w:rsidRDefault="00060B52" w:rsidP="00060B52">
      <w:pPr>
        <w:widowControl/>
        <w:tabs>
          <w:tab w:val="left" w:pos="708"/>
        </w:tabs>
        <w:ind w:left="708" w:firstLine="708"/>
        <w:rPr>
          <w:rFonts w:eastAsia="Times New Roman" w:cs="Times New Roman"/>
          <w:color w:val="auto"/>
          <w:sz w:val="10"/>
          <w:szCs w:val="10"/>
          <w:lang w:val="cs-CZ" w:eastAsia="ar-SA" w:bidi="ar-SA"/>
        </w:rPr>
      </w:pPr>
    </w:p>
    <w:p w14:paraId="4C7F6711" w14:textId="77777777" w:rsidR="00060B52" w:rsidRDefault="00060B52" w:rsidP="00060B52">
      <w:pPr>
        <w:widowControl/>
        <w:tabs>
          <w:tab w:val="left" w:pos="708"/>
        </w:tabs>
        <w:rPr>
          <w:rFonts w:eastAsia="Times New Roman" w:cs="Times New Roman"/>
          <w:color w:val="auto"/>
          <w:sz w:val="10"/>
          <w:szCs w:val="10"/>
          <w:lang w:val="cs-CZ" w:eastAsia="ar-SA" w:bidi="ar-SA"/>
        </w:rPr>
      </w:pPr>
    </w:p>
    <w:p w14:paraId="4EA1C4CD" w14:textId="77777777" w:rsidR="00060B52" w:rsidRDefault="00060B52" w:rsidP="00060B52">
      <w:pPr>
        <w:widowControl/>
        <w:tabs>
          <w:tab w:val="left" w:pos="708"/>
        </w:tabs>
        <w:jc w:val="center"/>
        <w:rPr>
          <w:rFonts w:eastAsia="Times New Roman" w:cs="Times New Roman"/>
          <w:color w:val="auto"/>
          <w:sz w:val="20"/>
          <w:szCs w:val="20"/>
          <w:lang w:val="cs-CZ" w:eastAsia="ar-SA" w:bidi="ar-SA"/>
        </w:rPr>
      </w:pPr>
      <w:r>
        <w:rPr>
          <w:rFonts w:eastAsia="Times New Roman" w:cs="Times New Roman"/>
          <w:b/>
          <w:color w:val="auto"/>
          <w:sz w:val="20"/>
          <w:szCs w:val="20"/>
          <w:lang w:val="cs-CZ" w:eastAsia="ar-SA" w:bidi="ar-SA"/>
        </w:rPr>
        <w:t>Čl. I</w:t>
      </w:r>
      <w:r>
        <w:rPr>
          <w:rFonts w:eastAsia="Times New Roman" w:cs="Times New Roman"/>
          <w:color w:val="auto"/>
          <w:sz w:val="20"/>
          <w:szCs w:val="20"/>
          <w:lang w:val="cs-CZ" w:eastAsia="ar-SA" w:bidi="ar-SA"/>
        </w:rPr>
        <w:t>.</w:t>
      </w:r>
    </w:p>
    <w:p w14:paraId="2F07CD35" w14:textId="77777777" w:rsidR="00060B52" w:rsidRDefault="00060B52" w:rsidP="00060B52">
      <w:pPr>
        <w:widowControl/>
        <w:tabs>
          <w:tab w:val="left" w:pos="708"/>
        </w:tabs>
        <w:ind w:firstLine="708"/>
        <w:jc w:val="both"/>
        <w:rPr>
          <w:rFonts w:eastAsia="Times New Roman" w:cs="Times New Roman"/>
          <w:color w:val="auto"/>
          <w:lang w:val="cs-CZ" w:eastAsia="ar-SA" w:bidi="ar-SA"/>
        </w:rPr>
      </w:pPr>
      <w:r>
        <w:rPr>
          <w:rFonts w:eastAsia="Times New Roman" w:cs="Times New Roman"/>
          <w:color w:val="auto"/>
          <w:lang w:val="cs-CZ" w:eastAsia="ar-SA" w:bidi="ar-SA"/>
        </w:rPr>
        <w:t xml:space="preserve">Předmětem smlouvy je spolupořadatelství akcí výchovného a vzdělávacího charakteru </w:t>
      </w:r>
    </w:p>
    <w:p w14:paraId="595830D6" w14:textId="77777777" w:rsidR="00060B52" w:rsidRDefault="00060B52" w:rsidP="00060B52">
      <w:pPr>
        <w:widowControl/>
        <w:tabs>
          <w:tab w:val="left" w:pos="708"/>
        </w:tabs>
        <w:ind w:left="5670" w:hanging="4590"/>
        <w:jc w:val="both"/>
        <w:rPr>
          <w:rFonts w:eastAsia="Times New Roman" w:cs="Times New Roman"/>
          <w:b/>
          <w:color w:val="auto"/>
          <w:lang w:val="cs-CZ" w:eastAsia="ar-SA" w:bidi="ar-SA"/>
        </w:rPr>
      </w:pPr>
      <w:r>
        <w:rPr>
          <w:rFonts w:eastAsia="Times New Roman" w:cs="Times New Roman"/>
          <w:color w:val="auto"/>
          <w:lang w:val="cs-CZ" w:eastAsia="ar-SA" w:bidi="ar-SA"/>
        </w:rPr>
        <w:t xml:space="preserve">ve středisku: </w:t>
      </w:r>
      <w:r>
        <w:rPr>
          <w:rFonts w:eastAsia="Times New Roman" w:cs="Times New Roman"/>
          <w:b/>
          <w:color w:val="auto"/>
          <w:lang w:val="cs-CZ" w:eastAsia="ar-SA" w:bidi="ar-SA"/>
        </w:rPr>
        <w:t>Karlínské Spektrum</w:t>
      </w:r>
      <w:r>
        <w:rPr>
          <w:rFonts w:eastAsia="Times New Roman" w:cs="Times New Roman"/>
          <w:color w:val="auto"/>
          <w:lang w:val="cs-CZ" w:eastAsia="ar-SA" w:bidi="ar-SA"/>
        </w:rPr>
        <w:tab/>
        <w:t xml:space="preserve"> </w:t>
      </w:r>
      <w:proofErr w:type="gramStart"/>
      <w:r>
        <w:rPr>
          <w:rFonts w:eastAsia="Times New Roman" w:cs="Times New Roman"/>
          <w:color w:val="auto"/>
          <w:lang w:val="cs-CZ" w:eastAsia="ar-SA" w:bidi="ar-SA"/>
        </w:rPr>
        <w:t>v  prostorách</w:t>
      </w:r>
      <w:proofErr w:type="gramEnd"/>
      <w:r>
        <w:rPr>
          <w:rFonts w:eastAsia="Times New Roman" w:cs="Times New Roman"/>
          <w:b/>
          <w:color w:val="auto"/>
          <w:lang w:val="cs-CZ" w:eastAsia="ar-SA" w:bidi="ar-SA"/>
        </w:rPr>
        <w:t xml:space="preserve">: </w:t>
      </w:r>
      <w:proofErr w:type="spellStart"/>
      <w:r>
        <w:rPr>
          <w:rFonts w:cs="Times New Roman"/>
          <w:b/>
        </w:rPr>
        <w:t>velký</w:t>
      </w:r>
      <w:proofErr w:type="spellEnd"/>
      <w:r>
        <w:rPr>
          <w:rFonts w:cs="Times New Roman"/>
          <w:b/>
        </w:rPr>
        <w:t xml:space="preserve"> </w:t>
      </w:r>
      <w:proofErr w:type="spellStart"/>
      <w:r>
        <w:rPr>
          <w:rFonts w:cs="Times New Roman"/>
          <w:b/>
        </w:rPr>
        <w:t>sál</w:t>
      </w:r>
      <w:proofErr w:type="spellEnd"/>
      <w:r>
        <w:rPr>
          <w:rFonts w:cs="Times New Roman"/>
          <w:b/>
        </w:rPr>
        <w:t xml:space="preserve">, </w:t>
      </w:r>
      <w:proofErr w:type="spellStart"/>
      <w:r>
        <w:rPr>
          <w:rFonts w:cs="Times New Roman"/>
          <w:b/>
        </w:rPr>
        <w:t>salonek</w:t>
      </w:r>
      <w:proofErr w:type="spellEnd"/>
      <w:r>
        <w:rPr>
          <w:rFonts w:cs="Times New Roman"/>
          <w:b/>
        </w:rPr>
        <w:t xml:space="preserve">, </w:t>
      </w:r>
      <w:proofErr w:type="spellStart"/>
      <w:r>
        <w:rPr>
          <w:rFonts w:cs="Times New Roman"/>
          <w:b/>
        </w:rPr>
        <w:t>spektrum</w:t>
      </w:r>
      <w:proofErr w:type="spellEnd"/>
      <w:r>
        <w:rPr>
          <w:rFonts w:cs="Times New Roman"/>
          <w:b/>
        </w:rPr>
        <w:t xml:space="preserve">, </w:t>
      </w:r>
      <w:proofErr w:type="spellStart"/>
      <w:r>
        <w:rPr>
          <w:rFonts w:cs="Times New Roman"/>
          <w:b/>
        </w:rPr>
        <w:t>multiklub</w:t>
      </w:r>
      <w:proofErr w:type="spellEnd"/>
      <w:r>
        <w:rPr>
          <w:rFonts w:cs="Times New Roman"/>
          <w:b/>
        </w:rPr>
        <w:t xml:space="preserve"> a </w:t>
      </w:r>
      <w:proofErr w:type="spellStart"/>
      <w:r>
        <w:rPr>
          <w:rFonts w:cs="Times New Roman"/>
          <w:b/>
        </w:rPr>
        <w:t>divadlo</w:t>
      </w:r>
      <w:proofErr w:type="spellEnd"/>
    </w:p>
    <w:p w14:paraId="27565FA1" w14:textId="77777777" w:rsidR="00060B52" w:rsidRDefault="00060B52" w:rsidP="00060B52">
      <w:pPr>
        <w:widowControl/>
        <w:tabs>
          <w:tab w:val="left" w:pos="708"/>
        </w:tabs>
        <w:rPr>
          <w:rFonts w:eastAsia="Times New Roman" w:cs="Times New Roman"/>
          <w:color w:val="auto"/>
          <w:lang w:val="cs-CZ" w:eastAsia="ar-SA" w:bidi="ar-SA"/>
        </w:rPr>
      </w:pPr>
    </w:p>
    <w:p w14:paraId="379F6DD1" w14:textId="77777777" w:rsidR="00060B52" w:rsidRDefault="00060B52" w:rsidP="00060B52">
      <w:pPr>
        <w:widowControl/>
        <w:tabs>
          <w:tab w:val="left" w:pos="708"/>
        </w:tabs>
        <w:jc w:val="center"/>
        <w:rPr>
          <w:rFonts w:eastAsia="Times New Roman" w:cs="Times New Roman"/>
          <w:b/>
          <w:color w:val="auto"/>
          <w:lang w:val="cs-CZ" w:eastAsia="ar-SA" w:bidi="ar-SA"/>
        </w:rPr>
      </w:pPr>
      <w:r>
        <w:rPr>
          <w:rFonts w:eastAsia="Times New Roman" w:cs="Times New Roman"/>
          <w:b/>
          <w:color w:val="auto"/>
          <w:lang w:val="cs-CZ" w:eastAsia="ar-SA" w:bidi="ar-SA"/>
        </w:rPr>
        <w:t>Čl. II.</w:t>
      </w:r>
    </w:p>
    <w:p w14:paraId="7A44CBF4" w14:textId="77777777" w:rsidR="00060B52" w:rsidRDefault="00060B52" w:rsidP="00060B52">
      <w:pPr>
        <w:widowControl/>
        <w:tabs>
          <w:tab w:val="left" w:pos="708"/>
        </w:tabs>
        <w:jc w:val="both"/>
        <w:rPr>
          <w:rFonts w:eastAsia="Times New Roman" w:cs="Times New Roman"/>
          <w:color w:val="auto"/>
          <w:lang w:val="cs-CZ" w:eastAsia="ar-SA" w:bidi="ar-SA"/>
        </w:rPr>
      </w:pPr>
      <w:r>
        <w:rPr>
          <w:rFonts w:eastAsia="Times New Roman" w:cs="Times New Roman"/>
          <w:color w:val="auto"/>
          <w:lang w:val="cs-CZ" w:eastAsia="ar-SA" w:bidi="ar-SA"/>
        </w:rPr>
        <w:tab/>
        <w:t xml:space="preserve">Spolupořadatel zajistí organizačního a koordinačního pracovníka a umožní pořadateli realizaci akce </w:t>
      </w:r>
      <w:r>
        <w:rPr>
          <w:rFonts w:eastAsia="Times New Roman" w:cs="Times New Roman"/>
          <w:b/>
          <w:color w:val="auto"/>
          <w:lang w:val="cs-CZ" w:eastAsia="ar-SA"/>
        </w:rPr>
        <w:t xml:space="preserve">festival </w:t>
      </w:r>
      <w:r>
        <w:rPr>
          <w:rFonts w:eastAsia="Times New Roman" w:cs="Times New Roman"/>
          <w:color w:val="auto"/>
          <w:lang w:val="cs-CZ" w:eastAsia="ar-SA" w:bidi="ar-SA"/>
        </w:rPr>
        <w:t xml:space="preserve">v prostorách specifikovaných v čl. I., v termínu: </w:t>
      </w:r>
    </w:p>
    <w:p w14:paraId="3C515876" w14:textId="77777777" w:rsidR="00060B52" w:rsidRDefault="00060B52" w:rsidP="00060B52">
      <w:pPr>
        <w:widowControl/>
        <w:tabs>
          <w:tab w:val="left" w:pos="708"/>
        </w:tabs>
        <w:jc w:val="both"/>
        <w:rPr>
          <w:rFonts w:eastAsia="Times New Roman" w:cs="Times New Roman"/>
          <w:b/>
          <w:bCs/>
          <w:color w:val="auto"/>
          <w:lang w:val="cs-CZ" w:eastAsia="ar-SA" w:bidi="ar-SA"/>
        </w:rPr>
      </w:pPr>
      <w:r>
        <w:rPr>
          <w:rFonts w:eastAsia="Times New Roman" w:cs="Times New Roman"/>
          <w:color w:val="auto"/>
          <w:lang w:val="cs-CZ" w:eastAsia="ar-SA" w:bidi="ar-SA"/>
        </w:rPr>
        <w:t xml:space="preserve"> datum: </w:t>
      </w:r>
      <w:r>
        <w:rPr>
          <w:rFonts w:eastAsia="Times New Roman" w:cs="Times New Roman"/>
          <w:b/>
          <w:color w:val="auto"/>
          <w:lang w:val="cs-CZ" w:eastAsia="ar-SA" w:bidi="ar-SA"/>
        </w:rPr>
        <w:t xml:space="preserve">24. – 25. 2. 2024 </w:t>
      </w:r>
      <w:r>
        <w:rPr>
          <w:rFonts w:eastAsia="Times New Roman" w:cs="Times New Roman"/>
          <w:b/>
          <w:color w:val="auto"/>
          <w:lang w:val="cs-CZ" w:eastAsia="ar-SA" w:bidi="ar-SA"/>
        </w:rPr>
        <w:tab/>
      </w:r>
      <w:r>
        <w:rPr>
          <w:rFonts w:eastAsia="Times New Roman" w:cs="Times New Roman"/>
          <w:b/>
          <w:color w:val="auto"/>
          <w:lang w:val="cs-CZ" w:eastAsia="ar-SA" w:bidi="ar-SA"/>
        </w:rPr>
        <w:tab/>
      </w:r>
      <w:r>
        <w:rPr>
          <w:rFonts w:eastAsia="Times New Roman" w:cs="Times New Roman"/>
          <w:b/>
          <w:color w:val="auto"/>
          <w:lang w:val="cs-CZ" w:eastAsia="ar-SA" w:bidi="ar-SA"/>
        </w:rPr>
        <w:tab/>
      </w:r>
      <w:r>
        <w:rPr>
          <w:rFonts w:eastAsia="Times New Roman" w:cs="Times New Roman"/>
          <w:color w:val="auto"/>
          <w:lang w:val="cs-CZ" w:eastAsia="ar-SA" w:bidi="ar-SA"/>
        </w:rPr>
        <w:t>hodina:</w:t>
      </w:r>
      <w:r>
        <w:rPr>
          <w:rFonts w:eastAsia="Times New Roman" w:cs="Times New Roman"/>
          <w:color w:val="auto"/>
          <w:lang w:val="cs-CZ" w:eastAsia="ar-SA" w:bidi="ar-SA"/>
        </w:rPr>
        <w:tab/>
      </w:r>
      <w:r>
        <w:rPr>
          <w:rFonts w:eastAsia="Times New Roman" w:cs="Times New Roman"/>
          <w:b/>
          <w:bCs/>
          <w:color w:val="auto"/>
          <w:lang w:val="cs-CZ" w:eastAsia="ar-SA" w:bidi="ar-SA"/>
        </w:rPr>
        <w:t>10.00 – 20.00</w:t>
      </w:r>
    </w:p>
    <w:p w14:paraId="17BB746C" w14:textId="77777777" w:rsidR="00060B52" w:rsidRDefault="00060B52" w:rsidP="00060B52">
      <w:pPr>
        <w:widowControl/>
        <w:tabs>
          <w:tab w:val="left" w:pos="708"/>
        </w:tabs>
        <w:jc w:val="both"/>
        <w:rPr>
          <w:rFonts w:eastAsia="Times New Roman" w:cs="Times New Roman"/>
          <w:b/>
          <w:color w:val="auto"/>
          <w:lang w:val="cs-CZ" w:eastAsia="ar-SA" w:bidi="ar-SA"/>
        </w:rPr>
      </w:pPr>
    </w:p>
    <w:p w14:paraId="0D6E06A3" w14:textId="77777777" w:rsidR="00060B52" w:rsidRDefault="00060B52" w:rsidP="00060B52">
      <w:pPr>
        <w:widowControl/>
        <w:tabs>
          <w:tab w:val="left" w:pos="708"/>
        </w:tabs>
        <w:jc w:val="center"/>
        <w:rPr>
          <w:rFonts w:eastAsia="Times New Roman" w:cs="Times New Roman"/>
          <w:b/>
          <w:color w:val="auto"/>
          <w:lang w:val="cs-CZ" w:eastAsia="ar-SA" w:bidi="ar-SA"/>
        </w:rPr>
      </w:pPr>
      <w:r>
        <w:rPr>
          <w:rFonts w:eastAsia="Times New Roman" w:cs="Times New Roman"/>
          <w:b/>
          <w:color w:val="auto"/>
          <w:lang w:val="cs-CZ" w:eastAsia="ar-SA" w:bidi="ar-SA"/>
        </w:rPr>
        <w:t>Čl. III.</w:t>
      </w:r>
    </w:p>
    <w:p w14:paraId="510165EB" w14:textId="77777777" w:rsidR="00060B52" w:rsidRDefault="00060B52" w:rsidP="00060B52">
      <w:pPr>
        <w:widowControl/>
        <w:tabs>
          <w:tab w:val="left" w:pos="708"/>
        </w:tabs>
        <w:ind w:firstLine="708"/>
        <w:jc w:val="both"/>
        <w:rPr>
          <w:rFonts w:eastAsia="Times New Roman" w:cs="Times New Roman"/>
          <w:color w:val="auto"/>
          <w:lang w:val="cs-CZ" w:eastAsia="ar-SA" w:bidi="ar-SA"/>
        </w:rPr>
      </w:pPr>
      <w:r>
        <w:rPr>
          <w:rFonts w:eastAsia="Times New Roman" w:cs="Times New Roman"/>
          <w:color w:val="auto"/>
          <w:lang w:val="cs-CZ" w:eastAsia="ar-SA" w:bidi="ar-SA"/>
        </w:rPr>
        <w:t xml:space="preserve">Pořadatel uhradí spolupořadateli za realizaci akce 3350,-Kč/hod., tj. celkem za 20 hodin </w:t>
      </w:r>
      <w:r>
        <w:rPr>
          <w:rFonts w:eastAsia="Times New Roman" w:cs="Times New Roman"/>
          <w:b/>
          <w:color w:val="auto"/>
          <w:lang w:val="cs-CZ" w:eastAsia="ar-SA" w:bidi="ar-SA"/>
        </w:rPr>
        <w:t>= 67000</w:t>
      </w:r>
      <w:r>
        <w:rPr>
          <w:rFonts w:eastAsia="Times New Roman" w:cs="Times New Roman"/>
          <w:b/>
          <w:bCs/>
          <w:color w:val="auto"/>
          <w:lang w:val="cs-CZ" w:eastAsia="ar-SA" w:bidi="ar-SA"/>
        </w:rPr>
        <w:t>,-Kč</w:t>
      </w:r>
      <w:r>
        <w:rPr>
          <w:rFonts w:eastAsia="Times New Roman" w:cs="Times New Roman"/>
          <w:color w:val="auto"/>
          <w:lang w:val="cs-CZ" w:eastAsia="ar-SA" w:bidi="ar-SA"/>
        </w:rPr>
        <w:t xml:space="preserve"> (slovy: </w:t>
      </w:r>
      <w:proofErr w:type="spellStart"/>
      <w:r>
        <w:rPr>
          <w:rFonts w:eastAsia="Times New Roman" w:cs="Times New Roman"/>
          <w:color w:val="auto"/>
          <w:lang w:val="cs-CZ" w:eastAsia="ar-SA" w:bidi="ar-SA"/>
        </w:rPr>
        <w:t>Šedesátsedmtisíckorunčeských</w:t>
      </w:r>
      <w:proofErr w:type="spellEnd"/>
      <w:r>
        <w:rPr>
          <w:rFonts w:eastAsia="Times New Roman" w:cs="Times New Roman"/>
          <w:color w:val="auto"/>
          <w:lang w:val="cs-CZ" w:eastAsia="ar-SA" w:bidi="ar-SA"/>
        </w:rPr>
        <w:t xml:space="preserve">), a to na základě faktury vystavené spolupořadatelem. </w:t>
      </w:r>
      <w:r>
        <w:rPr>
          <w:rFonts w:eastAsia="Times New Roman" w:cs="Times New Roman"/>
          <w:color w:val="auto"/>
          <w:lang w:val="cs-CZ" w:eastAsia="ar-SA"/>
        </w:rPr>
        <w:t>Jedná se o plnění osvobozené od DPH bez nároku na odpočet podle písmena h) odst. (1) § 51, resp. písmena d) § 61 zákona č. 235/2004 Sb., o dani z přidané hodnoty v platném znění.</w:t>
      </w:r>
    </w:p>
    <w:p w14:paraId="3DAFC5E2" w14:textId="77777777" w:rsidR="00060B52" w:rsidRDefault="00060B52" w:rsidP="00060B52">
      <w:pPr>
        <w:widowControl/>
        <w:tabs>
          <w:tab w:val="left" w:pos="708"/>
        </w:tabs>
        <w:jc w:val="center"/>
        <w:rPr>
          <w:rFonts w:eastAsia="Times New Roman" w:cs="Times New Roman"/>
          <w:b/>
          <w:color w:val="auto"/>
          <w:lang w:val="cs-CZ" w:eastAsia="ar-SA" w:bidi="ar-SA"/>
        </w:rPr>
      </w:pPr>
      <w:r>
        <w:rPr>
          <w:rFonts w:eastAsia="Times New Roman" w:cs="Times New Roman"/>
          <w:b/>
          <w:color w:val="auto"/>
          <w:lang w:val="cs-CZ" w:eastAsia="ar-SA" w:bidi="ar-SA"/>
        </w:rPr>
        <w:t>Čl. IV.</w:t>
      </w:r>
    </w:p>
    <w:p w14:paraId="1B473CF4" w14:textId="77777777" w:rsidR="00060B52" w:rsidRDefault="00060B52" w:rsidP="00060B52">
      <w:pPr>
        <w:widowControl/>
        <w:tabs>
          <w:tab w:val="left" w:pos="708"/>
        </w:tabs>
        <w:jc w:val="both"/>
        <w:rPr>
          <w:rFonts w:eastAsia="Times New Roman" w:cs="Times New Roman"/>
          <w:color w:val="auto"/>
          <w:lang w:val="cs-CZ" w:eastAsia="ar-SA" w:bidi="ar-SA"/>
        </w:rPr>
      </w:pPr>
      <w:r>
        <w:rPr>
          <w:rFonts w:eastAsia="Times New Roman" w:cs="Times New Roman"/>
          <w:color w:val="auto"/>
          <w:lang w:val="cs-CZ" w:eastAsia="ar-SA" w:bidi="ar-SA"/>
        </w:rPr>
        <w:t xml:space="preserve">           Nedílnou součástí této smlouvy jsou Smluvní podmínky konání akce, vytištěné na zadní straně. </w:t>
      </w:r>
    </w:p>
    <w:p w14:paraId="16739098" w14:textId="6E400BD6" w:rsidR="00060B52" w:rsidRDefault="00060B52" w:rsidP="00060B52">
      <w:pPr>
        <w:widowControl/>
        <w:tabs>
          <w:tab w:val="left" w:pos="708"/>
        </w:tabs>
        <w:jc w:val="both"/>
        <w:rPr>
          <w:rFonts w:eastAsia="Times New Roman" w:cs="Times New Roman"/>
          <w:color w:val="auto"/>
          <w:lang w:val="cs-CZ" w:eastAsia="ar-SA" w:bidi="ar-SA"/>
        </w:rPr>
      </w:pPr>
      <w:r>
        <w:rPr>
          <w:rFonts w:eastAsia="Times New Roman" w:cs="Times New Roman"/>
          <w:color w:val="auto"/>
          <w:lang w:val="cs-CZ" w:eastAsia="ar-SA" w:bidi="ar-SA"/>
        </w:rPr>
        <w:t xml:space="preserve"> </w:t>
      </w:r>
      <w:r>
        <w:rPr>
          <w:rFonts w:eastAsia="Times New Roman" w:cs="Times New Roman"/>
          <w:color w:val="auto"/>
          <w:lang w:val="cs-CZ" w:eastAsia="ar-SA" w:bidi="ar-SA"/>
        </w:rPr>
        <w:tab/>
        <w:t>Smlouva se vyhotovuje ve dvou stejnopisech a nabývá platnosti podpisem oprávněných zástupců smluvních stran. Každý z účastníků si ponechá jedno vyhotovení smlouvy. Změny a doplňky je možné provést po dohodě obou smluvních stran.</w:t>
      </w:r>
    </w:p>
    <w:tbl>
      <w:tblPr>
        <w:tblW w:w="0" w:type="auto"/>
        <w:tblLayout w:type="fixed"/>
        <w:tblLook w:val="04A0" w:firstRow="1" w:lastRow="0" w:firstColumn="1" w:lastColumn="0" w:noHBand="0" w:noVBand="1"/>
      </w:tblPr>
      <w:tblGrid>
        <w:gridCol w:w="4591"/>
        <w:gridCol w:w="4591"/>
      </w:tblGrid>
      <w:tr w:rsidR="00060B52" w:rsidRPr="00060B52" w14:paraId="6652FEA2" w14:textId="77777777" w:rsidTr="00060B52">
        <w:trPr>
          <w:trHeight w:val="1457"/>
        </w:trPr>
        <w:tc>
          <w:tcPr>
            <w:tcW w:w="4591" w:type="dxa"/>
          </w:tcPr>
          <w:p w14:paraId="6A7ECFDD" w14:textId="77777777" w:rsidR="00060B52" w:rsidRPr="00060B52" w:rsidRDefault="00060B52">
            <w:pPr>
              <w:widowControl/>
              <w:snapToGrid w:val="0"/>
              <w:jc w:val="both"/>
              <w:rPr>
                <w:rFonts w:eastAsia="Times New Roman" w:cs="Times New Roman"/>
                <w:b/>
                <w:bCs/>
                <w:color w:val="auto"/>
                <w:lang w:val="cs-CZ" w:eastAsia="ar-SA" w:bidi="ar-SA"/>
              </w:rPr>
            </w:pPr>
            <w:r w:rsidRPr="00060B52">
              <w:rPr>
                <w:rFonts w:eastAsia="Times New Roman" w:cs="Times New Roman"/>
                <w:b/>
                <w:bCs/>
                <w:color w:val="auto"/>
                <w:lang w:val="cs-CZ" w:eastAsia="ar-SA" w:bidi="ar-SA"/>
              </w:rPr>
              <w:lastRenderedPageBreak/>
              <w:t xml:space="preserve">V Praze </w:t>
            </w:r>
            <w:proofErr w:type="gramStart"/>
            <w:r w:rsidRPr="00060B52">
              <w:rPr>
                <w:rFonts w:eastAsia="Times New Roman" w:cs="Times New Roman"/>
                <w:b/>
                <w:bCs/>
                <w:color w:val="auto"/>
                <w:lang w:val="cs-CZ" w:eastAsia="ar-SA" w:bidi="ar-SA"/>
              </w:rPr>
              <w:t>dne  1.</w:t>
            </w:r>
            <w:proofErr w:type="gramEnd"/>
            <w:r w:rsidRPr="00060B52">
              <w:rPr>
                <w:rFonts w:eastAsia="Times New Roman" w:cs="Times New Roman"/>
                <w:b/>
                <w:bCs/>
                <w:color w:val="auto"/>
                <w:lang w:val="cs-CZ" w:eastAsia="ar-SA" w:bidi="ar-SA"/>
              </w:rPr>
              <w:t xml:space="preserve"> 2. 2024</w:t>
            </w:r>
          </w:p>
          <w:p w14:paraId="1DF9376A" w14:textId="77777777" w:rsidR="00060B52" w:rsidRPr="00060B52" w:rsidRDefault="00060B52">
            <w:pPr>
              <w:widowControl/>
              <w:jc w:val="center"/>
              <w:rPr>
                <w:rFonts w:eastAsia="Times New Roman" w:cs="Times New Roman"/>
                <w:b/>
                <w:bCs/>
                <w:color w:val="auto"/>
                <w:lang w:val="cs-CZ" w:eastAsia="ar-SA" w:bidi="ar-SA"/>
              </w:rPr>
            </w:pPr>
          </w:p>
          <w:p w14:paraId="7CCFA716" w14:textId="77777777" w:rsidR="00060B52" w:rsidRPr="00060B52" w:rsidRDefault="00060B52">
            <w:pPr>
              <w:widowControl/>
              <w:jc w:val="center"/>
              <w:rPr>
                <w:rFonts w:eastAsia="Times New Roman" w:cs="Times New Roman"/>
                <w:b/>
                <w:bCs/>
                <w:color w:val="auto"/>
                <w:lang w:val="cs-CZ" w:eastAsia="ar-SA" w:bidi="ar-SA"/>
              </w:rPr>
            </w:pPr>
          </w:p>
          <w:p w14:paraId="4549DF11" w14:textId="77777777" w:rsidR="00060B52" w:rsidRPr="00060B52" w:rsidRDefault="00060B52">
            <w:pPr>
              <w:widowControl/>
              <w:jc w:val="center"/>
              <w:rPr>
                <w:rFonts w:eastAsia="Times New Roman" w:cs="Times New Roman"/>
                <w:b/>
                <w:bCs/>
                <w:color w:val="auto"/>
                <w:lang w:val="cs-CZ" w:eastAsia="ar-SA" w:bidi="ar-SA"/>
              </w:rPr>
            </w:pPr>
          </w:p>
          <w:p w14:paraId="3DFF748E" w14:textId="5D53F0C7" w:rsidR="00060B52" w:rsidRPr="00060B52" w:rsidRDefault="00060B52">
            <w:pPr>
              <w:widowControl/>
              <w:rPr>
                <w:rFonts w:eastAsia="Times New Roman" w:cs="Times New Roman"/>
                <w:b/>
                <w:bCs/>
                <w:color w:val="auto"/>
                <w:lang w:val="cs-CZ" w:eastAsia="ar-SA" w:bidi="ar-SA"/>
              </w:rPr>
            </w:pPr>
            <w:r>
              <w:rPr>
                <w:rFonts w:eastAsia="Times New Roman" w:cs="Times New Roman"/>
                <w:b/>
                <w:bCs/>
                <w:color w:val="auto"/>
                <w:lang w:val="cs-CZ" w:eastAsia="ar-SA" w:bidi="ar-SA"/>
              </w:rPr>
              <w:t xml:space="preserve">           </w:t>
            </w:r>
            <w:proofErr w:type="spellStart"/>
            <w:r>
              <w:rPr>
                <w:rFonts w:eastAsia="Times New Roman" w:cs="Times New Roman"/>
                <w:b/>
                <w:bCs/>
                <w:color w:val="auto"/>
                <w:lang w:val="cs-CZ" w:eastAsia="ar-SA" w:bidi="ar-SA"/>
              </w:rPr>
              <w:t>Agha</w:t>
            </w:r>
            <w:proofErr w:type="spellEnd"/>
            <w:r>
              <w:rPr>
                <w:rFonts w:eastAsia="Times New Roman" w:cs="Times New Roman"/>
                <w:b/>
                <w:bCs/>
                <w:color w:val="auto"/>
                <w:lang w:val="cs-CZ" w:eastAsia="ar-SA" w:bidi="ar-SA"/>
              </w:rPr>
              <w:t xml:space="preserve"> </w:t>
            </w:r>
            <w:proofErr w:type="spellStart"/>
            <w:r>
              <w:rPr>
                <w:rFonts w:eastAsia="Times New Roman" w:cs="Times New Roman"/>
                <w:b/>
                <w:bCs/>
                <w:color w:val="auto"/>
                <w:lang w:val="cs-CZ" w:eastAsia="ar-SA" w:bidi="ar-SA"/>
              </w:rPr>
              <w:t>Björkander</w:t>
            </w:r>
            <w:proofErr w:type="spellEnd"/>
          </w:p>
          <w:p w14:paraId="0C273C36" w14:textId="77777777" w:rsidR="00060B52" w:rsidRPr="00060B52" w:rsidRDefault="00060B52">
            <w:pPr>
              <w:widowControl/>
              <w:jc w:val="center"/>
              <w:rPr>
                <w:rFonts w:eastAsia="Times New Roman" w:cs="Times New Roman"/>
                <w:b/>
                <w:bCs/>
                <w:color w:val="auto"/>
                <w:lang w:val="cs-CZ" w:eastAsia="ar-SA" w:bidi="ar-SA"/>
              </w:rPr>
            </w:pPr>
            <w:r w:rsidRPr="00060B52">
              <w:rPr>
                <w:rFonts w:eastAsia="Times New Roman" w:cs="Times New Roman"/>
                <w:b/>
                <w:bCs/>
                <w:color w:val="auto"/>
                <w:lang w:val="cs-CZ" w:eastAsia="ar-SA" w:bidi="ar-SA"/>
              </w:rPr>
              <w:t>………………………………..</w:t>
            </w:r>
          </w:p>
          <w:p w14:paraId="583DA82D" w14:textId="77777777" w:rsidR="00060B52" w:rsidRPr="00060B52" w:rsidRDefault="00060B52">
            <w:pPr>
              <w:widowControl/>
              <w:jc w:val="center"/>
              <w:rPr>
                <w:rFonts w:eastAsia="Times New Roman" w:cs="Times New Roman"/>
                <w:b/>
                <w:bCs/>
                <w:color w:val="auto"/>
                <w:lang w:val="cs-CZ" w:eastAsia="ar-SA" w:bidi="ar-SA"/>
              </w:rPr>
            </w:pPr>
            <w:r w:rsidRPr="00060B52">
              <w:rPr>
                <w:rFonts w:eastAsia="Times New Roman" w:cs="Times New Roman"/>
                <w:b/>
                <w:bCs/>
                <w:color w:val="auto"/>
                <w:lang w:val="cs-CZ" w:eastAsia="ar-SA" w:bidi="ar-SA"/>
              </w:rPr>
              <w:t>pořadatel</w:t>
            </w:r>
          </w:p>
        </w:tc>
        <w:tc>
          <w:tcPr>
            <w:tcW w:w="4591" w:type="dxa"/>
          </w:tcPr>
          <w:p w14:paraId="5069A7E7" w14:textId="77777777" w:rsidR="00060B52" w:rsidRPr="00060B52" w:rsidRDefault="00060B52">
            <w:pPr>
              <w:widowControl/>
              <w:snapToGrid w:val="0"/>
              <w:jc w:val="both"/>
              <w:rPr>
                <w:rFonts w:eastAsia="Times New Roman" w:cs="Times New Roman"/>
                <w:b/>
                <w:bCs/>
                <w:color w:val="auto"/>
                <w:lang w:val="cs-CZ" w:eastAsia="ar-SA" w:bidi="ar-SA"/>
              </w:rPr>
            </w:pPr>
            <w:r w:rsidRPr="00060B52">
              <w:rPr>
                <w:rFonts w:eastAsia="Times New Roman" w:cs="Times New Roman"/>
                <w:b/>
                <w:bCs/>
                <w:color w:val="auto"/>
                <w:lang w:val="cs-CZ" w:eastAsia="ar-SA" w:bidi="ar-SA"/>
              </w:rPr>
              <w:t>V Praze dne 1. 2. 2024</w:t>
            </w:r>
          </w:p>
          <w:p w14:paraId="005B35CB" w14:textId="77777777" w:rsidR="00060B52" w:rsidRPr="00060B52" w:rsidRDefault="00060B52">
            <w:pPr>
              <w:widowControl/>
              <w:rPr>
                <w:rFonts w:eastAsia="Times New Roman" w:cs="Times New Roman"/>
                <w:b/>
                <w:bCs/>
                <w:color w:val="auto"/>
                <w:lang w:val="cs-CZ" w:eastAsia="ar-SA" w:bidi="ar-SA"/>
              </w:rPr>
            </w:pPr>
          </w:p>
          <w:p w14:paraId="462B5D4D" w14:textId="77777777" w:rsidR="00060B52" w:rsidRPr="00060B52" w:rsidRDefault="00060B52">
            <w:pPr>
              <w:widowControl/>
              <w:rPr>
                <w:rFonts w:eastAsia="Times New Roman" w:cs="Times New Roman"/>
                <w:b/>
                <w:bCs/>
                <w:color w:val="auto"/>
                <w:lang w:val="cs-CZ" w:eastAsia="ar-SA" w:bidi="ar-SA"/>
              </w:rPr>
            </w:pPr>
          </w:p>
          <w:p w14:paraId="08A7216E" w14:textId="77777777" w:rsidR="00060B52" w:rsidRPr="00060B52" w:rsidRDefault="00060B52">
            <w:pPr>
              <w:widowControl/>
              <w:rPr>
                <w:rFonts w:eastAsia="Times New Roman" w:cs="Times New Roman"/>
                <w:b/>
                <w:bCs/>
                <w:color w:val="auto"/>
                <w:lang w:val="cs-CZ" w:eastAsia="ar-SA" w:bidi="ar-SA"/>
              </w:rPr>
            </w:pPr>
          </w:p>
          <w:p w14:paraId="0EBA1B48" w14:textId="3298BCD7" w:rsidR="00060B52" w:rsidRPr="00060B52" w:rsidRDefault="00060B52">
            <w:pPr>
              <w:widowControl/>
              <w:rPr>
                <w:rFonts w:eastAsia="Times New Roman" w:cs="Times New Roman"/>
                <w:b/>
                <w:bCs/>
                <w:color w:val="auto"/>
                <w:lang w:val="cs-CZ" w:eastAsia="ar-SA" w:bidi="ar-SA"/>
              </w:rPr>
            </w:pPr>
            <w:r>
              <w:rPr>
                <w:rFonts w:eastAsia="Times New Roman" w:cs="Times New Roman"/>
                <w:b/>
                <w:bCs/>
                <w:color w:val="auto"/>
                <w:lang w:val="cs-CZ" w:eastAsia="ar-SA" w:bidi="ar-SA"/>
              </w:rPr>
              <w:t xml:space="preserve">              Ing. Mgr. Libor Bezděk</w:t>
            </w:r>
          </w:p>
          <w:p w14:paraId="14B553FA" w14:textId="77777777" w:rsidR="00060B52" w:rsidRPr="00060B52" w:rsidRDefault="00060B52">
            <w:pPr>
              <w:widowControl/>
              <w:jc w:val="center"/>
              <w:rPr>
                <w:rFonts w:eastAsia="Times New Roman" w:cs="Times New Roman"/>
                <w:b/>
                <w:bCs/>
                <w:color w:val="auto"/>
                <w:lang w:val="cs-CZ" w:eastAsia="ar-SA" w:bidi="ar-SA"/>
              </w:rPr>
            </w:pPr>
            <w:r w:rsidRPr="00060B52">
              <w:rPr>
                <w:rFonts w:eastAsia="Times New Roman" w:cs="Times New Roman"/>
                <w:b/>
                <w:bCs/>
                <w:color w:val="auto"/>
                <w:lang w:val="cs-CZ" w:eastAsia="ar-SA" w:bidi="ar-SA"/>
              </w:rPr>
              <w:t>………………………………..</w:t>
            </w:r>
          </w:p>
          <w:p w14:paraId="0B6367DA" w14:textId="77777777" w:rsidR="00060B52" w:rsidRPr="00060B52" w:rsidRDefault="00060B52">
            <w:pPr>
              <w:widowControl/>
              <w:jc w:val="center"/>
              <w:rPr>
                <w:rFonts w:eastAsia="Times New Roman" w:cs="Times New Roman"/>
                <w:b/>
                <w:bCs/>
                <w:color w:val="auto"/>
                <w:lang w:val="cs-CZ" w:eastAsia="ar-SA" w:bidi="ar-SA"/>
              </w:rPr>
            </w:pPr>
            <w:r w:rsidRPr="00060B52">
              <w:rPr>
                <w:rFonts w:eastAsia="Times New Roman" w:cs="Times New Roman"/>
                <w:b/>
                <w:bCs/>
                <w:color w:val="auto"/>
                <w:lang w:val="cs-CZ" w:eastAsia="ar-SA" w:bidi="ar-SA"/>
              </w:rPr>
              <w:t>spolupořadatel</w:t>
            </w:r>
          </w:p>
          <w:p w14:paraId="7F93DB5A" w14:textId="77777777" w:rsidR="00060B52" w:rsidRPr="00060B52" w:rsidRDefault="00060B52">
            <w:pPr>
              <w:widowControl/>
              <w:jc w:val="center"/>
              <w:rPr>
                <w:rFonts w:eastAsia="Times New Roman" w:cs="Times New Roman"/>
                <w:b/>
                <w:bCs/>
                <w:color w:val="auto"/>
                <w:lang w:val="cs-CZ" w:eastAsia="ar-SA" w:bidi="ar-SA"/>
              </w:rPr>
            </w:pPr>
            <w:r w:rsidRPr="00060B52">
              <w:rPr>
                <w:rFonts w:eastAsia="Times New Roman" w:cs="Times New Roman"/>
                <w:b/>
                <w:bCs/>
                <w:color w:val="auto"/>
                <w:lang w:val="cs-CZ" w:eastAsia="ar-SA" w:bidi="ar-SA"/>
              </w:rPr>
              <w:t>Dům dětí a mládeže hlavního města Prahy, Praha 8 – Karlín, Karlínské náměstí 7</w:t>
            </w:r>
          </w:p>
        </w:tc>
      </w:tr>
    </w:tbl>
    <w:p w14:paraId="18FF7F45" w14:textId="77777777" w:rsidR="00060B52" w:rsidRDefault="00060B52" w:rsidP="00060B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Times New Roman" w:cs="Times New Roman"/>
          <w:b/>
          <w:color w:val="auto"/>
          <w:sz w:val="28"/>
          <w:szCs w:val="20"/>
          <w:u w:val="single"/>
          <w:lang w:val="cs-CZ" w:eastAsia="cs-CZ" w:bidi="ar-SA"/>
        </w:rPr>
      </w:pPr>
      <w:r>
        <w:rPr>
          <w:rFonts w:eastAsia="Times New Roman" w:cs="Times New Roman"/>
          <w:b/>
          <w:color w:val="auto"/>
          <w:sz w:val="28"/>
          <w:szCs w:val="20"/>
          <w:highlight w:val="yellow"/>
          <w:u w:val="single"/>
          <w:lang w:val="cs-CZ" w:eastAsia="cs-CZ" w:bidi="ar-SA"/>
        </w:rPr>
        <w:t>Smluvní podmínky konání akce</w:t>
      </w:r>
    </w:p>
    <w:p w14:paraId="1CC23B8E" w14:textId="77777777" w:rsidR="00060B52" w:rsidRDefault="00060B52" w:rsidP="00060B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Times New Roman" w:cs="Times New Roman"/>
          <w:b/>
          <w:color w:val="auto"/>
          <w:szCs w:val="20"/>
          <w:lang w:val="cs-CZ" w:eastAsia="cs-CZ" w:bidi="ar-SA"/>
        </w:rPr>
      </w:pPr>
    </w:p>
    <w:p w14:paraId="627386FB" w14:textId="77777777" w:rsidR="00060B52" w:rsidRDefault="00060B52" w:rsidP="00060B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Times New Roman" w:cs="Times New Roman"/>
          <w:b/>
          <w:color w:val="auto"/>
          <w:szCs w:val="20"/>
          <w:lang w:val="cs-CZ" w:eastAsia="cs-CZ" w:bidi="ar-SA"/>
        </w:rPr>
      </w:pPr>
    </w:p>
    <w:p w14:paraId="050E4792" w14:textId="77777777" w:rsidR="00060B52" w:rsidRDefault="00060B52" w:rsidP="00060B52">
      <w:pPr>
        <w:widowControl/>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Times New Roman" w:cs="Times New Roman"/>
          <w:color w:val="auto"/>
          <w:spacing w:val="-2"/>
          <w:sz w:val="22"/>
          <w:szCs w:val="20"/>
          <w:lang w:val="cs-CZ" w:eastAsia="cs-CZ" w:bidi="ar-SA"/>
        </w:rPr>
      </w:pPr>
      <w:r>
        <w:rPr>
          <w:rFonts w:eastAsia="Times New Roman" w:cs="Times New Roman"/>
          <w:color w:val="auto"/>
          <w:spacing w:val="-2"/>
          <w:sz w:val="22"/>
          <w:szCs w:val="20"/>
          <w:lang w:val="cs-CZ" w:eastAsia="cs-CZ" w:bidi="ar-SA"/>
        </w:rPr>
        <w:t>Spolupořadatel může požadovat od pořadatele složení přiměřené zálohy při sjednávání smlouvy a konání akce může být na složení zálohy vázané. Při uzavření smlouvy o zajištění kurzu s fyzickými osobami vyžaduje spolupořadatel úhradu celé částky v hotovosti předem.</w:t>
      </w:r>
    </w:p>
    <w:p w14:paraId="0FDC4D3C" w14:textId="77777777" w:rsidR="00060B52" w:rsidRDefault="00060B52" w:rsidP="00060B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color w:val="auto"/>
          <w:spacing w:val="-2"/>
          <w:sz w:val="22"/>
          <w:szCs w:val="20"/>
          <w:lang w:val="cs-CZ" w:eastAsia="cs-CZ" w:bidi="ar-SA"/>
        </w:rPr>
      </w:pPr>
    </w:p>
    <w:p w14:paraId="118BBC2F" w14:textId="77777777" w:rsidR="00060B52" w:rsidRDefault="00060B52" w:rsidP="00060B52">
      <w:pPr>
        <w:widowControl/>
        <w:numPr>
          <w:ilvl w:val="0"/>
          <w:numId w:val="1"/>
        </w:numPr>
        <w:suppressAutoHyphens w:val="0"/>
        <w:jc w:val="both"/>
        <w:rPr>
          <w:rFonts w:eastAsia="Times New Roman" w:cs="Times New Roman"/>
          <w:color w:val="auto"/>
          <w:sz w:val="22"/>
          <w:szCs w:val="22"/>
          <w:lang w:val="cs-CZ" w:eastAsia="cs-CZ" w:bidi="ar-SA"/>
        </w:rPr>
      </w:pPr>
      <w:r>
        <w:rPr>
          <w:rFonts w:eastAsia="Times New Roman" w:cs="Times New Roman"/>
          <w:color w:val="auto"/>
          <w:sz w:val="22"/>
          <w:szCs w:val="22"/>
          <w:lang w:val="cs-CZ" w:eastAsia="cs-CZ" w:bidi="ar-SA"/>
        </w:rPr>
        <w:t>Pořadatel může od této smlouvy písemně odstoupit za dále uvedených podmínek. Odstoupení musí být učiněno písemně a musí být doručeno spolupořadateli.</w:t>
      </w:r>
    </w:p>
    <w:p w14:paraId="38BF1232" w14:textId="77777777" w:rsidR="00060B52" w:rsidRDefault="00060B52" w:rsidP="00060B52">
      <w:pPr>
        <w:widowControl/>
        <w:tabs>
          <w:tab w:val="left" w:pos="708"/>
        </w:tabs>
        <w:suppressAutoHyphens w:val="0"/>
        <w:jc w:val="both"/>
        <w:rPr>
          <w:rFonts w:eastAsia="Times New Roman" w:cs="Times New Roman"/>
          <w:color w:val="auto"/>
          <w:sz w:val="22"/>
          <w:szCs w:val="22"/>
          <w:lang w:val="cs-CZ" w:eastAsia="cs-CZ" w:bidi="ar-SA"/>
        </w:rPr>
      </w:pPr>
    </w:p>
    <w:p w14:paraId="1529C7B5" w14:textId="77777777" w:rsidR="00060B52" w:rsidRDefault="00060B52" w:rsidP="00060B52">
      <w:pPr>
        <w:widowControl/>
        <w:numPr>
          <w:ilvl w:val="0"/>
          <w:numId w:val="1"/>
        </w:numPr>
        <w:suppressAutoHyphens w:val="0"/>
        <w:jc w:val="both"/>
        <w:rPr>
          <w:rFonts w:eastAsia="Times New Roman" w:cs="Times New Roman"/>
          <w:color w:val="auto"/>
          <w:sz w:val="22"/>
          <w:szCs w:val="22"/>
          <w:lang w:val="cs-CZ" w:eastAsia="cs-CZ" w:bidi="ar-SA"/>
        </w:rPr>
      </w:pPr>
      <w:r>
        <w:rPr>
          <w:rFonts w:eastAsia="Times New Roman" w:cs="Times New Roman"/>
          <w:color w:val="auto"/>
          <w:sz w:val="22"/>
          <w:szCs w:val="22"/>
          <w:lang w:val="cs-CZ" w:eastAsia="cs-CZ" w:bidi="ar-SA"/>
        </w:rPr>
        <w:t>Pořadatel, který od smlouvy odstoupil je povinen:</w:t>
      </w:r>
    </w:p>
    <w:p w14:paraId="7EDF1F6D" w14:textId="77777777" w:rsidR="00060B52" w:rsidRDefault="00060B52" w:rsidP="00060B52">
      <w:pPr>
        <w:widowControl/>
        <w:tabs>
          <w:tab w:val="left" w:pos="708"/>
        </w:tabs>
        <w:suppressAutoHyphens w:val="0"/>
        <w:ind w:left="378" w:hanging="18"/>
        <w:jc w:val="both"/>
        <w:rPr>
          <w:rFonts w:eastAsia="Times New Roman" w:cs="Times New Roman"/>
          <w:color w:val="auto"/>
          <w:sz w:val="22"/>
          <w:szCs w:val="22"/>
          <w:lang w:val="cs-CZ" w:eastAsia="cs-CZ" w:bidi="ar-SA"/>
        </w:rPr>
      </w:pPr>
      <w:r>
        <w:rPr>
          <w:rFonts w:eastAsia="Times New Roman" w:cs="Times New Roman"/>
          <w:color w:val="auto"/>
          <w:sz w:val="22"/>
          <w:szCs w:val="22"/>
          <w:lang w:val="cs-CZ" w:eastAsia="cs-CZ" w:bidi="ar-SA"/>
        </w:rPr>
        <w:t>při odstoupení od smluvního závazku 30 až 16 dnů před akcí ze strany pořadatele, má spolupořadatel právo uplatňovat vůči pořadateli smluvní pokutu ve výši 30% částky sjednané ve smlouvě za 1 semestr, při odstoupení od smluvního závazku 15 a méně dnů před akcí ze strany pořadatele, bude spolupořadatel uplatňovat vůči pořadateli smluvní pokutu ve výši 90% částky sjednané ve smlouvě.</w:t>
      </w:r>
    </w:p>
    <w:p w14:paraId="50C58D09" w14:textId="77777777" w:rsidR="00060B52" w:rsidRDefault="00060B52" w:rsidP="00060B52">
      <w:pPr>
        <w:widowControl/>
        <w:tabs>
          <w:tab w:val="left" w:pos="708"/>
        </w:tabs>
        <w:suppressAutoHyphens w:val="0"/>
        <w:ind w:left="378" w:hanging="18"/>
        <w:jc w:val="both"/>
        <w:rPr>
          <w:rFonts w:eastAsia="Times New Roman" w:cs="Times New Roman"/>
          <w:color w:val="auto"/>
          <w:sz w:val="22"/>
          <w:szCs w:val="22"/>
          <w:lang w:val="cs-CZ" w:eastAsia="cs-CZ" w:bidi="ar-SA"/>
        </w:rPr>
      </w:pPr>
    </w:p>
    <w:p w14:paraId="45C07699" w14:textId="77777777" w:rsidR="00060B52" w:rsidRDefault="00060B52" w:rsidP="00060B52">
      <w:pPr>
        <w:widowControl/>
        <w:numPr>
          <w:ilvl w:val="0"/>
          <w:numId w:val="1"/>
        </w:numPr>
        <w:suppressAutoHyphens w:val="0"/>
        <w:jc w:val="both"/>
        <w:rPr>
          <w:rFonts w:eastAsia="Times New Roman" w:cs="Times New Roman"/>
          <w:color w:val="auto"/>
          <w:sz w:val="22"/>
          <w:szCs w:val="22"/>
          <w:lang w:val="cs-CZ" w:eastAsia="cs-CZ" w:bidi="ar-SA"/>
        </w:rPr>
      </w:pPr>
      <w:r>
        <w:rPr>
          <w:rFonts w:eastAsia="Times New Roman" w:cs="Times New Roman"/>
          <w:color w:val="auto"/>
          <w:sz w:val="22"/>
          <w:szCs w:val="22"/>
          <w:lang w:val="cs-CZ" w:eastAsia="cs-CZ" w:bidi="ar-SA"/>
        </w:rPr>
        <w:t>Při částečném nedodržení smluvního závazku ze strany pořadatele, při kterém vznikne spolupořadateli škoda (nedodržení termínů, narušení dalšího programu apod.) bude spolupořadatel uplatňovat vůči pořadateli úhradu finančních nákladů, které touto situací vzniknou.</w:t>
      </w:r>
    </w:p>
    <w:p w14:paraId="0392ADBE" w14:textId="77777777" w:rsidR="00060B52" w:rsidRDefault="00060B52" w:rsidP="00060B52">
      <w:pPr>
        <w:widowControl/>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eastAsia="Times New Roman" w:cs="Times New Roman"/>
          <w:color w:val="auto"/>
          <w:spacing w:val="-2"/>
          <w:sz w:val="22"/>
          <w:szCs w:val="22"/>
          <w:lang w:val="cs-CZ" w:eastAsia="cs-CZ" w:bidi="ar-SA"/>
        </w:rPr>
      </w:pPr>
    </w:p>
    <w:p w14:paraId="2D20038D" w14:textId="77777777" w:rsidR="00060B52" w:rsidRDefault="00060B52" w:rsidP="00060B52">
      <w:pPr>
        <w:widowControl/>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Times New Roman" w:cs="Times New Roman"/>
          <w:color w:val="auto"/>
          <w:spacing w:val="-2"/>
          <w:sz w:val="22"/>
          <w:szCs w:val="20"/>
          <w:lang w:val="cs-CZ" w:eastAsia="cs-CZ" w:bidi="ar-SA"/>
        </w:rPr>
      </w:pPr>
      <w:r>
        <w:rPr>
          <w:rFonts w:eastAsia="Times New Roman" w:cs="Times New Roman"/>
          <w:color w:val="auto"/>
          <w:spacing w:val="-2"/>
          <w:sz w:val="22"/>
          <w:szCs w:val="20"/>
          <w:lang w:val="cs-CZ" w:eastAsia="cs-CZ" w:bidi="ar-SA"/>
        </w:rPr>
        <w:t>Vzniklé náklady při zrušení nebo změně smlouvy je povinen hradit pořadatel, s výjimkou případu, kdy plnění smlouvy zabrání vyšší moc, pak spolupořadatel vrací celou částku.</w:t>
      </w:r>
    </w:p>
    <w:p w14:paraId="40351489" w14:textId="77777777" w:rsidR="00060B52" w:rsidRDefault="00060B52" w:rsidP="00060B52">
      <w:pPr>
        <w:widowControl/>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color w:val="auto"/>
          <w:spacing w:val="-2"/>
          <w:sz w:val="22"/>
          <w:szCs w:val="20"/>
          <w:lang w:val="cs-CZ" w:eastAsia="cs-CZ" w:bidi="ar-SA"/>
        </w:rPr>
      </w:pPr>
    </w:p>
    <w:p w14:paraId="4F619D37" w14:textId="77777777" w:rsidR="00060B52" w:rsidRDefault="00060B52" w:rsidP="00060B52">
      <w:pPr>
        <w:widowControl/>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Times New Roman" w:cs="Times New Roman"/>
          <w:color w:val="auto"/>
          <w:spacing w:val="-2"/>
          <w:sz w:val="22"/>
          <w:szCs w:val="20"/>
          <w:lang w:val="cs-CZ" w:eastAsia="cs-CZ" w:bidi="ar-SA"/>
        </w:rPr>
      </w:pPr>
      <w:r>
        <w:rPr>
          <w:rFonts w:eastAsia="Times New Roman" w:cs="Times New Roman"/>
          <w:color w:val="auto"/>
          <w:spacing w:val="-2"/>
          <w:sz w:val="22"/>
          <w:szCs w:val="20"/>
          <w:lang w:val="cs-CZ" w:eastAsia="cs-CZ" w:bidi="ar-SA"/>
        </w:rPr>
        <w:t>Pořadatel je povinen dodržovat bezpečnostní, požární a pořádkové předpisy a nařízení, je povinen umožnit volný přístup kontrolním orgánům a zaměstnancům spolupořadatele, zajištujícím akci a podřídit se jejich pokynům. Při pobytu je nutné dodržovat provozní řád zařízení, kde se koná akce a pokynů správce či recepčního. Při porušení předpisů a provozního řádu (např. zničení sociálních zařízení) zaplatí pořadatel pokutu ve výši způsobené škody.</w:t>
      </w:r>
    </w:p>
    <w:p w14:paraId="6ED931D3" w14:textId="77777777" w:rsidR="00060B52" w:rsidRDefault="00060B52" w:rsidP="00060B52">
      <w:pPr>
        <w:widowControl/>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color w:val="auto"/>
          <w:spacing w:val="-2"/>
          <w:sz w:val="22"/>
          <w:szCs w:val="20"/>
          <w:lang w:val="cs-CZ" w:eastAsia="cs-CZ" w:bidi="ar-SA"/>
        </w:rPr>
      </w:pPr>
    </w:p>
    <w:p w14:paraId="1D596C9B" w14:textId="77777777" w:rsidR="00060B52" w:rsidRDefault="00060B52" w:rsidP="00060B52">
      <w:pPr>
        <w:widowControl/>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Times New Roman" w:cs="Times New Roman"/>
          <w:color w:val="auto"/>
          <w:spacing w:val="-2"/>
          <w:sz w:val="22"/>
          <w:szCs w:val="20"/>
          <w:lang w:val="cs-CZ" w:eastAsia="cs-CZ" w:bidi="ar-SA"/>
        </w:rPr>
      </w:pPr>
      <w:r>
        <w:rPr>
          <w:rFonts w:eastAsia="Times New Roman" w:cs="Times New Roman"/>
          <w:color w:val="auto"/>
          <w:spacing w:val="-2"/>
          <w:sz w:val="22"/>
          <w:szCs w:val="20"/>
          <w:lang w:val="cs-CZ" w:eastAsia="cs-CZ" w:bidi="ar-SA"/>
        </w:rPr>
        <w:t>Při zahájení akce převezme pověřený pracovník pořadatele příslušné místnosti a vybavení. Při skončení akce předá zpět organizačnímu a koordinačnímu pracovníkovi spolupořadatele.</w:t>
      </w:r>
    </w:p>
    <w:p w14:paraId="0AA84104" w14:textId="77777777" w:rsidR="00060B52" w:rsidRDefault="00060B52" w:rsidP="00060B52">
      <w:pPr>
        <w:widowControl/>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color w:val="auto"/>
          <w:spacing w:val="-2"/>
          <w:sz w:val="22"/>
          <w:szCs w:val="20"/>
          <w:lang w:val="cs-CZ" w:eastAsia="cs-CZ" w:bidi="ar-SA"/>
        </w:rPr>
      </w:pPr>
    </w:p>
    <w:p w14:paraId="73D2ED99" w14:textId="77777777" w:rsidR="00060B52" w:rsidRDefault="00060B52" w:rsidP="00060B52">
      <w:pPr>
        <w:widowControl/>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Times New Roman" w:cs="Times New Roman"/>
          <w:color w:val="auto"/>
          <w:spacing w:val="-2"/>
          <w:sz w:val="22"/>
          <w:szCs w:val="20"/>
          <w:lang w:val="cs-CZ" w:eastAsia="cs-CZ" w:bidi="ar-SA"/>
        </w:rPr>
      </w:pPr>
      <w:r>
        <w:rPr>
          <w:rFonts w:eastAsia="Times New Roman" w:cs="Times New Roman"/>
          <w:color w:val="auto"/>
          <w:spacing w:val="-2"/>
          <w:sz w:val="22"/>
          <w:szCs w:val="20"/>
          <w:lang w:val="cs-CZ" w:eastAsia="cs-CZ" w:bidi="ar-SA"/>
        </w:rPr>
        <w:t>Pořadatel je povinen zajistit, aby jeho akce nerušila provoz ostatních akcí v prostorách spolupořadatele. Pořadatel je povinen ihned po skončení akce odstranit veškerý dovezený materiál z prostor spolupořadatele.</w:t>
      </w:r>
    </w:p>
    <w:p w14:paraId="7DF1FACB" w14:textId="77777777" w:rsidR="00060B52" w:rsidRDefault="00060B52" w:rsidP="00060B52">
      <w:pPr>
        <w:widowControl/>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color w:val="auto"/>
          <w:spacing w:val="-2"/>
          <w:sz w:val="22"/>
          <w:szCs w:val="20"/>
          <w:lang w:val="cs-CZ" w:eastAsia="cs-CZ" w:bidi="ar-SA"/>
        </w:rPr>
      </w:pPr>
    </w:p>
    <w:p w14:paraId="472F3375" w14:textId="77777777" w:rsidR="00060B52" w:rsidRDefault="00060B52" w:rsidP="00060B52">
      <w:pPr>
        <w:widowControl/>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Times New Roman" w:cs="Times New Roman"/>
          <w:color w:val="auto"/>
          <w:spacing w:val="-2"/>
          <w:sz w:val="22"/>
          <w:szCs w:val="20"/>
          <w:lang w:val="cs-CZ" w:eastAsia="cs-CZ" w:bidi="ar-SA"/>
        </w:rPr>
      </w:pPr>
      <w:r>
        <w:rPr>
          <w:rFonts w:eastAsia="Times New Roman" w:cs="Times New Roman"/>
          <w:color w:val="auto"/>
          <w:spacing w:val="-2"/>
          <w:sz w:val="22"/>
          <w:szCs w:val="20"/>
          <w:lang w:val="cs-CZ" w:eastAsia="cs-CZ" w:bidi="ar-SA"/>
        </w:rPr>
        <w:t>Cena uvedená ve smlouvě je pro obě smluvní strany závazná, pokud v ní byl dodržen sjednaný rozsah služeb. Za každou započatou hodinu nad sjednaný časový rozsah akce bude spolupořadatel účtovat pořadateli cenu za 1 hod. uvedenou ve smlouvě.</w:t>
      </w:r>
    </w:p>
    <w:p w14:paraId="78D5F720" w14:textId="77777777" w:rsidR="00060B52" w:rsidRDefault="00060B52" w:rsidP="00060B52">
      <w:pPr>
        <w:widowControl/>
        <w:tabs>
          <w:tab w:val="left" w:pos="708"/>
        </w:tabs>
        <w:suppressAutoHyphens w:val="0"/>
        <w:ind w:left="708"/>
        <w:rPr>
          <w:rFonts w:eastAsia="Times New Roman" w:cs="Times New Roman"/>
          <w:color w:val="auto"/>
          <w:spacing w:val="-2"/>
          <w:sz w:val="22"/>
          <w:szCs w:val="20"/>
          <w:lang w:val="cs-CZ" w:eastAsia="cs-CZ" w:bidi="ar-SA"/>
        </w:rPr>
      </w:pPr>
    </w:p>
    <w:p w14:paraId="43768ED8" w14:textId="77777777" w:rsidR="00060B52" w:rsidRDefault="00060B52" w:rsidP="00060B52">
      <w:pPr>
        <w:widowControl/>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Times New Roman" w:cs="Times New Roman"/>
          <w:color w:val="auto"/>
          <w:spacing w:val="-2"/>
          <w:sz w:val="22"/>
          <w:szCs w:val="20"/>
          <w:lang w:val="cs-CZ" w:eastAsia="cs-CZ" w:bidi="ar-SA"/>
        </w:rPr>
      </w:pPr>
      <w:r>
        <w:rPr>
          <w:rFonts w:eastAsia="Times New Roman" w:cs="Times New Roman"/>
          <w:color w:val="auto"/>
          <w:spacing w:val="-2"/>
          <w:sz w:val="22"/>
          <w:szCs w:val="20"/>
          <w:lang w:val="cs-CZ" w:eastAsia="cs-CZ" w:bidi="ar-SA"/>
        </w:rPr>
        <w:t xml:space="preserve">Jedná se o výchovné, vzdělávací a volnočasové aktivity poskytované dětem a mládeži příspěvkovou organizací osvobozené od daně bez nároku na odpočet daně podle písmena h) odst. (1) § 51 výchova a vzdělávání (§ 57), resp. o poskytování služeb úzce souvisejících se sportem nebo tělesnou výchovou, </w:t>
      </w:r>
      <w:r>
        <w:rPr>
          <w:rFonts w:eastAsia="Times New Roman" w:cs="Times New Roman"/>
          <w:color w:val="auto"/>
          <w:spacing w:val="-2"/>
          <w:sz w:val="22"/>
          <w:szCs w:val="20"/>
          <w:lang w:val="cs-CZ" w:eastAsia="cs-CZ" w:bidi="ar-SA"/>
        </w:rPr>
        <w:lastRenderedPageBreak/>
        <w:t xml:space="preserve">tj. ostatní plnění osvobozená od daně bez nároku na odpočet daně podle písmena d) § 61 zákona č. 235/2004 Sb., o dani z přidané hodnoty v platném znění.  </w:t>
      </w:r>
    </w:p>
    <w:p w14:paraId="3652D700" w14:textId="77777777" w:rsidR="00060B52" w:rsidRDefault="00060B52" w:rsidP="00060B52">
      <w:pPr>
        <w:widowControl/>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color w:val="auto"/>
          <w:spacing w:val="-2"/>
          <w:sz w:val="22"/>
          <w:szCs w:val="20"/>
          <w:lang w:val="cs-CZ" w:eastAsia="cs-CZ" w:bidi="ar-SA"/>
        </w:rPr>
      </w:pPr>
    </w:p>
    <w:p w14:paraId="230EEF5F" w14:textId="77777777" w:rsidR="00060B52" w:rsidRDefault="00060B52" w:rsidP="00060B52">
      <w:pPr>
        <w:widowControl/>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Times New Roman" w:cs="Times New Roman"/>
          <w:color w:val="auto"/>
          <w:spacing w:val="-2"/>
          <w:sz w:val="22"/>
          <w:szCs w:val="20"/>
          <w:lang w:val="cs-CZ" w:eastAsia="cs-CZ" w:bidi="ar-SA"/>
        </w:rPr>
      </w:pPr>
      <w:r>
        <w:rPr>
          <w:rFonts w:eastAsia="Times New Roman" w:cs="Times New Roman"/>
          <w:color w:val="auto"/>
          <w:spacing w:val="-2"/>
          <w:sz w:val="22"/>
          <w:szCs w:val="20"/>
          <w:lang w:val="cs-CZ" w:eastAsia="cs-CZ" w:bidi="ar-SA"/>
        </w:rPr>
        <w:t>Úhrada (včetně zálohy) je složena v hotovosti, nebo placena převodem přímo na účet.</w:t>
      </w:r>
    </w:p>
    <w:p w14:paraId="0F01D739" w14:textId="77777777" w:rsidR="00060B52" w:rsidRDefault="00060B52" w:rsidP="00060B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color w:val="auto"/>
          <w:spacing w:val="-3"/>
          <w:sz w:val="22"/>
          <w:szCs w:val="22"/>
          <w:lang w:val="cs-CZ" w:eastAsia="cs-CZ" w:bidi="ar-SA"/>
        </w:rPr>
      </w:pPr>
    </w:p>
    <w:p w14:paraId="54AA52AA" w14:textId="77777777" w:rsidR="00060B52" w:rsidRDefault="00060B52" w:rsidP="00060B52">
      <w:pPr>
        <w:widowControl/>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Times New Roman" w:cs="Times New Roman"/>
          <w:color w:val="auto"/>
          <w:spacing w:val="-3"/>
          <w:sz w:val="22"/>
          <w:szCs w:val="22"/>
          <w:lang w:val="cs-CZ" w:eastAsia="cs-CZ" w:bidi="ar-SA"/>
        </w:rPr>
      </w:pPr>
      <w:r>
        <w:rPr>
          <w:rFonts w:eastAsia="Times New Roman" w:cs="Times New Roman"/>
          <w:color w:val="auto"/>
          <w:spacing w:val="-3"/>
          <w:sz w:val="22"/>
          <w:szCs w:val="22"/>
          <w:lang w:val="cs-CZ" w:eastAsia="cs-CZ" w:bidi="ar-SA"/>
        </w:rPr>
        <w:t>Statistické sledování počtu účastníků provádí pořadatel.</w:t>
      </w:r>
    </w:p>
    <w:p w14:paraId="25321D00" w14:textId="77777777" w:rsidR="00060B52" w:rsidRDefault="00060B52" w:rsidP="00060B52">
      <w:pPr>
        <w:widowControl/>
        <w:tabs>
          <w:tab w:val="left" w:pos="708"/>
        </w:tabs>
        <w:suppressAutoHyphens w:val="0"/>
        <w:ind w:left="708"/>
        <w:rPr>
          <w:rFonts w:eastAsia="Times New Roman" w:cs="Times New Roman"/>
          <w:color w:val="auto"/>
          <w:spacing w:val="-3"/>
          <w:sz w:val="22"/>
          <w:szCs w:val="22"/>
          <w:lang w:val="cs-CZ" w:eastAsia="cs-CZ" w:bidi="ar-SA"/>
        </w:rPr>
      </w:pPr>
    </w:p>
    <w:p w14:paraId="0E8F494B" w14:textId="77777777" w:rsidR="00060B52" w:rsidRDefault="00060B52" w:rsidP="00060B52">
      <w:pPr>
        <w:widowControl/>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Times New Roman" w:cs="Times New Roman"/>
          <w:color w:val="auto"/>
          <w:spacing w:val="-3"/>
          <w:sz w:val="22"/>
          <w:szCs w:val="22"/>
          <w:lang w:val="cs-CZ" w:eastAsia="cs-CZ" w:bidi="ar-SA"/>
        </w:rPr>
      </w:pPr>
      <w:r>
        <w:rPr>
          <w:rFonts w:eastAsia="Times New Roman" w:cs="Times New Roman"/>
          <w:color w:val="auto"/>
          <w:spacing w:val="-3"/>
          <w:sz w:val="22"/>
          <w:szCs w:val="22"/>
          <w:lang w:val="cs-CZ" w:eastAsia="cs-CZ" w:bidi="ar-SA"/>
        </w:rPr>
        <w:t>Spolupořadatel se zavazuje, že v případě nemožnosti realizace akce z důvodů na straně spolupořadatele, umožní spolupořadatel po dohodě s pořadatelem realizaci akce v jiném termínu, případně spolupořadatel vrátí pořadateli poměrnou finanční částku.</w:t>
      </w:r>
    </w:p>
    <w:p w14:paraId="29FB6FE1" w14:textId="77777777" w:rsidR="00060B52" w:rsidRDefault="00060B52" w:rsidP="00060B52">
      <w:pPr>
        <w:widowControl/>
        <w:tabs>
          <w:tab w:val="left" w:pos="708"/>
        </w:tabs>
        <w:suppressAutoHyphens w:val="0"/>
        <w:rPr>
          <w:color w:val="FF0000"/>
        </w:rPr>
      </w:pPr>
    </w:p>
    <w:p w14:paraId="2DFFD5F8" w14:textId="77777777" w:rsidR="00060B52" w:rsidRDefault="00060B52" w:rsidP="00060B52">
      <w:pPr>
        <w:widowControl/>
        <w:tabs>
          <w:tab w:val="left" w:pos="708"/>
        </w:tabs>
        <w:suppressAutoHyphens w:val="0"/>
        <w:rPr>
          <w:b/>
          <w:color w:val="auto"/>
        </w:rPr>
      </w:pPr>
    </w:p>
    <w:p w14:paraId="4AC04CA8" w14:textId="77777777" w:rsidR="00060B52" w:rsidRDefault="00060B52" w:rsidP="00060B52">
      <w:pPr>
        <w:widowControl/>
        <w:tabs>
          <w:tab w:val="left" w:pos="708"/>
        </w:tabs>
        <w:suppressAutoHyphens w:val="0"/>
        <w:jc w:val="center"/>
        <w:rPr>
          <w:rFonts w:eastAsia="Times New Roman" w:cs="Times New Roman"/>
          <w:b/>
          <w:bCs/>
          <w:color w:val="auto"/>
          <w:sz w:val="28"/>
          <w:szCs w:val="28"/>
          <w:u w:val="single"/>
          <w:lang w:val="cs-CZ" w:eastAsia="ar-SA" w:bidi="ar-SA"/>
        </w:rPr>
      </w:pPr>
    </w:p>
    <w:p w14:paraId="4E49A066" w14:textId="77777777" w:rsidR="00060B52" w:rsidRDefault="00060B52" w:rsidP="00060B52">
      <w:pPr>
        <w:widowControl/>
        <w:tabs>
          <w:tab w:val="left" w:pos="708"/>
        </w:tabs>
        <w:suppressAutoHyphens w:val="0"/>
        <w:jc w:val="center"/>
        <w:rPr>
          <w:rFonts w:eastAsia="Times New Roman" w:cs="Times New Roman"/>
          <w:b/>
          <w:bCs/>
          <w:color w:val="auto"/>
          <w:sz w:val="28"/>
          <w:szCs w:val="28"/>
          <w:u w:val="single"/>
          <w:lang w:val="cs-CZ" w:eastAsia="ar-SA" w:bidi="ar-SA"/>
        </w:rPr>
      </w:pPr>
    </w:p>
    <w:p w14:paraId="799B3AF3" w14:textId="77777777" w:rsidR="00060B52" w:rsidRDefault="00060B52" w:rsidP="00060B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Times New Roman" w:cs="Times New Roman"/>
          <w:b/>
          <w:color w:val="auto"/>
          <w:sz w:val="28"/>
          <w:szCs w:val="20"/>
          <w:highlight w:val="yellow"/>
          <w:u w:val="single"/>
          <w:lang w:val="cs-CZ" w:eastAsia="cs-CZ" w:bidi="ar-SA"/>
        </w:rPr>
      </w:pPr>
    </w:p>
    <w:p w14:paraId="52AB671A" w14:textId="77777777" w:rsidR="00895EF6" w:rsidRDefault="00895EF6"/>
    <w:sectPr w:rsidR="00895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F6DD8"/>
    <w:multiLevelType w:val="singleLevel"/>
    <w:tmpl w:val="0405000F"/>
    <w:lvl w:ilvl="0">
      <w:start w:val="1"/>
      <w:numFmt w:val="decimal"/>
      <w:lvlText w:val="%1."/>
      <w:lvlJc w:val="left"/>
      <w:pPr>
        <w:tabs>
          <w:tab w:val="num" w:pos="360"/>
        </w:tabs>
        <w:ind w:left="360" w:hanging="360"/>
      </w:pPr>
    </w:lvl>
  </w:abstractNum>
  <w:num w:numId="1" w16cid:durableId="418139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52"/>
    <w:rsid w:val="00060B52"/>
    <w:rsid w:val="00895EF6"/>
    <w:rsid w:val="00AE323C"/>
    <w:rsid w:val="00D17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F317"/>
  <w15:chartTrackingRefBased/>
  <w15:docId w15:val="{9730E8D6-574D-4E83-A9DF-EF947EF1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0B52"/>
    <w:pPr>
      <w:widowControl w:val="0"/>
      <w:suppressAutoHyphens/>
      <w:spacing w:after="0" w:line="240" w:lineRule="auto"/>
    </w:pPr>
    <w:rPr>
      <w:rFonts w:ascii="Times New Roman" w:eastAsia="Arial Unicode MS" w:hAnsi="Times New Roman" w:cs="Tahoma"/>
      <w:color w:val="000000"/>
      <w:kern w:val="0"/>
      <w:sz w:val="24"/>
      <w:szCs w:val="24"/>
      <w:lang w:val="en-US" w:bidi="en-US"/>
      <w14:ligatures w14:val="none"/>
    </w:rPr>
  </w:style>
  <w:style w:type="paragraph" w:styleId="Nadpis1">
    <w:name w:val="heading 1"/>
    <w:basedOn w:val="Normln"/>
    <w:next w:val="Normln"/>
    <w:link w:val="Nadpis1Char"/>
    <w:uiPriority w:val="9"/>
    <w:qFormat/>
    <w:rsid w:val="00060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60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60B5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60B5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60B5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60B5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60B5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60B5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60B5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0B5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60B5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60B5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60B5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60B5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60B5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60B5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60B5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60B52"/>
    <w:rPr>
      <w:rFonts w:eastAsiaTheme="majorEastAsia" w:cstheme="majorBidi"/>
      <w:color w:val="272727" w:themeColor="text1" w:themeTint="D8"/>
    </w:rPr>
  </w:style>
  <w:style w:type="paragraph" w:styleId="Nzev">
    <w:name w:val="Title"/>
    <w:basedOn w:val="Normln"/>
    <w:next w:val="Normln"/>
    <w:link w:val="NzevChar"/>
    <w:uiPriority w:val="10"/>
    <w:qFormat/>
    <w:rsid w:val="00060B5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60B5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60B5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60B5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60B52"/>
    <w:pPr>
      <w:spacing w:before="160"/>
      <w:jc w:val="center"/>
    </w:pPr>
    <w:rPr>
      <w:i/>
      <w:iCs/>
      <w:color w:val="404040" w:themeColor="text1" w:themeTint="BF"/>
    </w:rPr>
  </w:style>
  <w:style w:type="character" w:customStyle="1" w:styleId="CittChar">
    <w:name w:val="Citát Char"/>
    <w:basedOn w:val="Standardnpsmoodstavce"/>
    <w:link w:val="Citt"/>
    <w:uiPriority w:val="29"/>
    <w:rsid w:val="00060B52"/>
    <w:rPr>
      <w:i/>
      <w:iCs/>
      <w:color w:val="404040" w:themeColor="text1" w:themeTint="BF"/>
    </w:rPr>
  </w:style>
  <w:style w:type="paragraph" w:styleId="Odstavecseseznamem">
    <w:name w:val="List Paragraph"/>
    <w:basedOn w:val="Normln"/>
    <w:uiPriority w:val="34"/>
    <w:qFormat/>
    <w:rsid w:val="00060B52"/>
    <w:pPr>
      <w:ind w:left="720"/>
      <w:contextualSpacing/>
    </w:pPr>
  </w:style>
  <w:style w:type="character" w:styleId="Zdraznnintenzivn">
    <w:name w:val="Intense Emphasis"/>
    <w:basedOn w:val="Standardnpsmoodstavce"/>
    <w:uiPriority w:val="21"/>
    <w:qFormat/>
    <w:rsid w:val="00060B52"/>
    <w:rPr>
      <w:i/>
      <w:iCs/>
      <w:color w:val="0F4761" w:themeColor="accent1" w:themeShade="BF"/>
    </w:rPr>
  </w:style>
  <w:style w:type="paragraph" w:styleId="Vrazncitt">
    <w:name w:val="Intense Quote"/>
    <w:basedOn w:val="Normln"/>
    <w:next w:val="Normln"/>
    <w:link w:val="VrazncittChar"/>
    <w:uiPriority w:val="30"/>
    <w:qFormat/>
    <w:rsid w:val="00060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60B52"/>
    <w:rPr>
      <w:i/>
      <w:iCs/>
      <w:color w:val="0F4761" w:themeColor="accent1" w:themeShade="BF"/>
    </w:rPr>
  </w:style>
  <w:style w:type="character" w:styleId="Odkazintenzivn">
    <w:name w:val="Intense Reference"/>
    <w:basedOn w:val="Standardnpsmoodstavce"/>
    <w:uiPriority w:val="32"/>
    <w:qFormat/>
    <w:rsid w:val="00060B52"/>
    <w:rPr>
      <w:b/>
      <w:bCs/>
      <w:smallCaps/>
      <w:color w:val="0F4761" w:themeColor="accent1" w:themeShade="BF"/>
      <w:spacing w:val="5"/>
    </w:rPr>
  </w:style>
  <w:style w:type="paragraph" w:styleId="FormtovanvHTML">
    <w:name w:val="HTML Preformatted"/>
    <w:basedOn w:val="Normln"/>
    <w:link w:val="FormtovanvHTMLChar"/>
    <w:uiPriority w:val="99"/>
    <w:semiHidden/>
    <w:unhideWhenUsed/>
    <w:rsid w:val="00060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060B52"/>
    <w:rPr>
      <w:rFonts w:ascii="Courier New" w:eastAsia="Arial Unicode MS" w:hAnsi="Courier New" w:cs="Courier New"/>
      <w:color w:val="000000"/>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8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785</Words>
  <Characters>4632</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Seifertová Hana</dc:creator>
  <cp:keywords/>
  <dc:description/>
  <cp:lastModifiedBy>Seifertová Hana</cp:lastModifiedBy>
  <cp:revision>3</cp:revision>
  <dcterms:created xsi:type="dcterms:W3CDTF">2024-04-15T13:41:00Z</dcterms:created>
  <dcterms:modified xsi:type="dcterms:W3CDTF">2024-04-15T13:46:00Z</dcterms:modified>
</cp:coreProperties>
</file>