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C3" w:rsidRDefault="003A43EF">
      <w:pPr>
        <w:spacing w:after="236" w:line="259" w:lineRule="auto"/>
        <w:ind w:left="0" w:right="101" w:firstLine="0"/>
        <w:jc w:val="center"/>
      </w:pPr>
      <w:bookmarkStart w:id="0" w:name="_GoBack"/>
      <w:bookmarkEnd w:id="0"/>
      <w:r>
        <w:rPr>
          <w:sz w:val="38"/>
        </w:rPr>
        <w:t>KUPNÍ SMLOUVA</w:t>
      </w:r>
    </w:p>
    <w:p w:rsidR="008C12C3" w:rsidRDefault="003A43EF">
      <w:pPr>
        <w:spacing w:after="362"/>
      </w:pPr>
      <w:r>
        <w:t>uzavřená mezi</w:t>
      </w:r>
    </w:p>
    <w:p w:rsidR="008C12C3" w:rsidRDefault="003A43EF">
      <w:pPr>
        <w:spacing w:after="0" w:line="259" w:lineRule="auto"/>
        <w:ind w:left="14" w:firstLine="0"/>
        <w:jc w:val="left"/>
      </w:pPr>
      <w:proofErr w:type="spellStart"/>
      <w:r>
        <w:rPr>
          <w:sz w:val="30"/>
        </w:rPr>
        <w:t>Bionbene</w:t>
      </w:r>
      <w:proofErr w:type="spellEnd"/>
      <w:r>
        <w:rPr>
          <w:sz w:val="30"/>
        </w:rPr>
        <w:t xml:space="preserve"> s.r.o., </w:t>
      </w:r>
      <w:proofErr w:type="spellStart"/>
      <w:r>
        <w:rPr>
          <w:sz w:val="30"/>
        </w:rPr>
        <w:t>Zabovřesky</w:t>
      </w:r>
      <w:proofErr w:type="spellEnd"/>
      <w:r>
        <w:rPr>
          <w:sz w:val="30"/>
        </w:rPr>
        <w:t xml:space="preserve"> 30, 256 01 Chlístov</w:t>
      </w:r>
    </w:p>
    <w:p w:rsidR="008C12C3" w:rsidRDefault="003A43EF">
      <w:pPr>
        <w:spacing w:after="55" w:line="259" w:lineRule="auto"/>
        <w:ind w:left="22" w:firstLine="0"/>
        <w:jc w:val="left"/>
      </w:pPr>
      <w:r>
        <w:rPr>
          <w:sz w:val="20"/>
        </w:rPr>
        <w:t>zastoupená ing. Jiřinou Urbanovou</w:t>
      </w:r>
    </w:p>
    <w:p w:rsidR="008C12C3" w:rsidRDefault="003A43EF">
      <w:pPr>
        <w:ind w:left="1515" w:right="2275"/>
      </w:pPr>
      <w:r>
        <w:t xml:space="preserve">IČO 05270791 DIČ CZ05270791 </w:t>
      </w:r>
      <w:r>
        <w:t xml:space="preserve">Bank. </w:t>
      </w:r>
      <w:proofErr w:type="gramStart"/>
      <w:r>
        <w:t>spojení</w:t>
      </w:r>
      <w:proofErr w:type="gramEnd"/>
      <w:r>
        <w:t>:</w:t>
      </w:r>
    </w:p>
    <w:p w:rsidR="008C12C3" w:rsidRDefault="003A43EF">
      <w:pPr>
        <w:spacing w:after="186" w:line="361" w:lineRule="auto"/>
        <w:ind w:left="-15" w:right="4111" w:firstLine="1512"/>
        <w:jc w:val="left"/>
      </w:pPr>
      <w:r>
        <w:t>OR: MS Praha oddíl C vložka 261014 jako prodávajícím a</w:t>
      </w:r>
    </w:p>
    <w:p w:rsidR="008C12C3" w:rsidRDefault="003A43EF">
      <w:pPr>
        <w:spacing w:after="17"/>
        <w:ind w:left="36" w:right="367" w:firstLine="0"/>
        <w:jc w:val="left"/>
      </w:pPr>
      <w:r>
        <w:rPr>
          <w:sz w:val="28"/>
        </w:rPr>
        <w:t>Dětský domov a školní jídelna Benešov, Racek 1, 256 01 Benešov zastoupenou Mgr. Hanou Urbanovou</w:t>
      </w:r>
    </w:p>
    <w:p w:rsidR="008C12C3" w:rsidRDefault="003A43EF">
      <w:pPr>
        <w:tabs>
          <w:tab w:val="center" w:pos="2300"/>
          <w:tab w:val="center" w:pos="4806"/>
        </w:tabs>
        <w:ind w:left="0" w:firstLine="0"/>
        <w:jc w:val="left"/>
      </w:pPr>
      <w:r>
        <w:rPr>
          <w:rFonts w:ascii="Times New Roman" w:eastAsia="Times New Roman" w:hAnsi="Times New Roman" w:cs="Times New Roman"/>
        </w:rPr>
        <w:tab/>
      </w:r>
      <w:r>
        <w:t>IČO 70843503</w:t>
      </w:r>
      <w:r>
        <w:tab/>
      </w:r>
      <w:r>
        <w:t>DIČ CZ70843503</w:t>
      </w:r>
    </w:p>
    <w:p w:rsidR="008C12C3" w:rsidRDefault="003A43EF">
      <w:pPr>
        <w:spacing w:after="0" w:line="259" w:lineRule="auto"/>
        <w:ind w:left="2995" w:firstLine="0"/>
        <w:jc w:val="left"/>
      </w:pPr>
      <w:r>
        <w:rPr>
          <w:noProof/>
        </w:rPr>
        <w:drawing>
          <wp:inline distT="0" distB="0" distL="0" distR="0">
            <wp:extent cx="1687068" cy="100584"/>
            <wp:effectExtent l="0" t="0" r="0" b="0"/>
            <wp:docPr id="4528" name="Picture 4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" name="Picture 45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70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2C3" w:rsidRDefault="003A43EF">
      <w:pPr>
        <w:spacing w:after="826"/>
        <w:ind w:left="22" w:right="3658" w:firstLine="1562"/>
      </w:pPr>
      <w:r>
        <w:t xml:space="preserve">Bank. </w:t>
      </w:r>
      <w:proofErr w:type="gramStart"/>
      <w:r>
        <w:t>spojení</w:t>
      </w:r>
      <w:proofErr w:type="gramEnd"/>
      <w:r>
        <w:t>: OR: jako kupujícím,</w:t>
      </w:r>
    </w:p>
    <w:p w:rsidR="008C12C3" w:rsidRDefault="003A43EF">
      <w:pPr>
        <w:spacing w:after="0" w:line="259" w:lineRule="auto"/>
        <w:ind w:left="644" w:right="389"/>
        <w:jc w:val="center"/>
      </w:pPr>
      <w:r>
        <w:rPr>
          <w:sz w:val="26"/>
        </w:rPr>
        <w:t>I. Předmět smlouvy</w:t>
      </w:r>
    </w:p>
    <w:p w:rsidR="008C12C3" w:rsidRDefault="003A43EF">
      <w:pPr>
        <w:ind w:left="755" w:hanging="338"/>
      </w:pPr>
      <w:r>
        <w:t>l. Předmětem této smlouvy je koupě masa a masných výrobků případně dalších výrobků nabízených v obchodě prodávajícího.</w:t>
      </w:r>
    </w:p>
    <w:p w:rsidR="008C12C3" w:rsidRDefault="003A43EF">
      <w:pPr>
        <w:spacing w:after="274"/>
        <w:ind w:left="777" w:right="259" w:hanging="360"/>
      </w:pPr>
      <w:r>
        <w:t>2, Prodávající se zavazuje na základě písemné objednávky dodat kupujícímu zboží. Kupující se zavazuje zboží připravené dle objednávky ode</w:t>
      </w:r>
      <w:r>
        <w:t>brat a zaplatit kupní cenu stanovenou dohodou smluvních stran a uvedenou na dodacím listu a dále na daňovém dokladu.</w:t>
      </w:r>
    </w:p>
    <w:p w:rsidR="008C12C3" w:rsidRDefault="003A43EF">
      <w:pPr>
        <w:spacing w:after="0" w:line="259" w:lineRule="auto"/>
        <w:ind w:left="644" w:right="353"/>
        <w:jc w:val="center"/>
      </w:pPr>
      <w:r>
        <w:rPr>
          <w:sz w:val="26"/>
        </w:rPr>
        <w:t xml:space="preserve">II. </w:t>
      </w:r>
      <w:proofErr w:type="spellStart"/>
      <w:r>
        <w:rPr>
          <w:sz w:val="26"/>
        </w:rPr>
        <w:t>Cas</w:t>
      </w:r>
      <w:proofErr w:type="spellEnd"/>
      <w:r>
        <w:rPr>
          <w:sz w:val="26"/>
        </w:rPr>
        <w:t xml:space="preserve"> a místo plnění</w:t>
      </w:r>
    </w:p>
    <w:p w:rsidR="008C12C3" w:rsidRDefault="003A43EF">
      <w:pPr>
        <w:spacing w:after="267"/>
        <w:ind w:left="748" w:right="274" w:hanging="331"/>
      </w:pPr>
      <w:proofErr w:type="gramStart"/>
      <w:r>
        <w:t>l . Kupující</w:t>
      </w:r>
      <w:proofErr w:type="gramEnd"/>
      <w:r>
        <w:t xml:space="preserve"> připraví objednávku na odběr konkrétního druhu a množství zboží, obvykle na pondělí a čtvrtek. Objednáv</w:t>
      </w:r>
      <w:r>
        <w:t>ky budou dodavateli předávány v písemné formě. Případné opravy objednávky a dodatečné objednávání zboží bude řešeno telefonicky. Kupující se zavazuje odvážet připravené zboží do místa určení na vlastní náklady a neprodleně po odebrání zboží, Prodávající se</w:t>
      </w:r>
      <w:r>
        <w:t xml:space="preserve"> zavazuje připravit zboží dle objednávky a v kvalitě odpovídající všem spotřebním a hygienickým normám.</w:t>
      </w:r>
    </w:p>
    <w:p w:rsidR="008C12C3" w:rsidRDefault="003A43EF">
      <w:pPr>
        <w:pStyle w:val="Nadpis1"/>
        <w:spacing w:after="0" w:line="259" w:lineRule="auto"/>
        <w:ind w:left="295" w:right="0"/>
      </w:pPr>
      <w:proofErr w:type="spellStart"/>
      <w:proofErr w:type="gramStart"/>
      <w:r>
        <w:t>III.Kupní</w:t>
      </w:r>
      <w:proofErr w:type="spellEnd"/>
      <w:proofErr w:type="gramEnd"/>
      <w:r>
        <w:t xml:space="preserve"> cena a splatnost</w:t>
      </w:r>
    </w:p>
    <w:p w:rsidR="008C12C3" w:rsidRDefault="003A43EF">
      <w:pPr>
        <w:numPr>
          <w:ilvl w:val="0"/>
          <w:numId w:val="1"/>
        </w:numPr>
        <w:ind w:left="755" w:right="234" w:hanging="302"/>
      </w:pPr>
      <w:r>
        <w:t xml:space="preserve">Kupující se zavazuje zaplatit prodávajícímu za odebrané zboží cenu stanovenou dle aktuálního ceníku prodávajícího </w:t>
      </w:r>
      <w:r>
        <w:lastRenderedPageBreak/>
        <w:t xml:space="preserve">platného v </w:t>
      </w:r>
      <w:r>
        <w:t>okamžiku akceptace pohledávky, která bude vždy vyjádřená na dodacím listu,</w:t>
      </w:r>
    </w:p>
    <w:p w:rsidR="008C12C3" w:rsidRDefault="003A43EF">
      <w:pPr>
        <w:numPr>
          <w:ilvl w:val="0"/>
          <w:numId w:val="1"/>
        </w:numPr>
        <w:spacing w:line="334" w:lineRule="auto"/>
        <w:ind w:left="755" w:right="234" w:hanging="302"/>
      </w:pPr>
      <w:r>
        <w:t xml:space="preserve">Splatnost kupní ceny je uvedena vždy na faktuře. Faktury budou vystaveny dekádně a </w:t>
      </w:r>
      <w:r>
        <w:t>zasílány poštou,</w:t>
      </w:r>
    </w:p>
    <w:p w:rsidR="008C12C3" w:rsidRDefault="003A43EF">
      <w:pPr>
        <w:spacing w:after="186" w:line="238" w:lineRule="auto"/>
        <w:ind w:left="838" w:hanging="363"/>
        <w:jc w:val="left"/>
      </w:pPr>
      <w:r>
        <w:t>3, Pro případ prodlení kupujícího se zaplacením kupní ceny je prodávající oprávně</w:t>
      </w:r>
      <w:r>
        <w:t>n vyúčtovat kupujícímu úrok z prodlení ve výši 0,05% z dlužné částky za každý den prodlení,</w:t>
      </w:r>
    </w:p>
    <w:p w:rsidR="008C12C3" w:rsidRDefault="003A43EF">
      <w:pPr>
        <w:numPr>
          <w:ilvl w:val="1"/>
          <w:numId w:val="1"/>
        </w:numPr>
        <w:spacing w:after="248" w:line="259" w:lineRule="auto"/>
        <w:ind w:hanging="360"/>
        <w:jc w:val="center"/>
      </w:pPr>
      <w:r>
        <w:rPr>
          <w:rFonts w:ascii="Times New Roman" w:eastAsia="Times New Roman" w:hAnsi="Times New Roman" w:cs="Times New Roman"/>
          <w:sz w:val="26"/>
        </w:rPr>
        <w:t>Platnost smlouvy</w:t>
      </w:r>
    </w:p>
    <w:p w:rsidR="008C12C3" w:rsidRDefault="003A43EF">
      <w:pPr>
        <w:spacing w:after="273"/>
        <w:ind w:left="238" w:right="230" w:firstLine="302"/>
      </w:pPr>
      <w:r>
        <w:rPr>
          <w:rFonts w:ascii="Times New Roman" w:eastAsia="Times New Roman" w:hAnsi="Times New Roman" w:cs="Times New Roman"/>
        </w:rPr>
        <w:t>Smlouva vchází v platnost dnem podpisu a je uzavírána na dobu neurčitou. Kterákoli strana je oprávněna smlouvu vypovědět bez udání důvodu. Výpovědní doba činí I měsíc od prvního dne následujícího měsíce, kdy byla písemně doručena druhé straně.</w:t>
      </w:r>
    </w:p>
    <w:p w:rsidR="008C12C3" w:rsidRDefault="003A43EF">
      <w:pPr>
        <w:numPr>
          <w:ilvl w:val="1"/>
          <w:numId w:val="1"/>
        </w:numPr>
        <w:spacing w:after="253" w:line="259" w:lineRule="auto"/>
        <w:ind w:hanging="360"/>
        <w:jc w:val="center"/>
      </w:pPr>
      <w:r>
        <w:rPr>
          <w:rFonts w:ascii="Times New Roman" w:eastAsia="Times New Roman" w:hAnsi="Times New Roman" w:cs="Times New Roman"/>
          <w:sz w:val="26"/>
        </w:rPr>
        <w:t>Závěrečná us</w:t>
      </w:r>
      <w:r>
        <w:rPr>
          <w:rFonts w:ascii="Times New Roman" w:eastAsia="Times New Roman" w:hAnsi="Times New Roman" w:cs="Times New Roman"/>
          <w:sz w:val="26"/>
        </w:rPr>
        <w:t>tanovení</w:t>
      </w:r>
    </w:p>
    <w:p w:rsidR="008C12C3" w:rsidRDefault="003A43EF">
      <w:pPr>
        <w:spacing w:after="29"/>
        <w:ind w:left="622"/>
      </w:pPr>
      <w:r>
        <w:rPr>
          <w:rFonts w:ascii="Times New Roman" w:eastAsia="Times New Roman" w:hAnsi="Times New Roman" w:cs="Times New Roman"/>
        </w:rPr>
        <w:t>1, Otázky smlouvou neupravené se řídí příslušným ustanovením Občanského zákoníku.</w:t>
      </w:r>
    </w:p>
    <w:p w:rsidR="008C12C3" w:rsidRDefault="003A43EF">
      <w:pPr>
        <w:spacing w:after="809"/>
        <w:ind w:left="951" w:hanging="353"/>
      </w:pPr>
      <w:r>
        <w:rPr>
          <w:rFonts w:ascii="Times New Roman" w:eastAsia="Times New Roman" w:hAnsi="Times New Roman" w:cs="Times New Roman"/>
        </w:rPr>
        <w:t>2. Smlouva byla sepsána ve dvou vyhotoveních, každá ze smluvních stran obdržela jeden výtisk. Změny nebo doplňky lze provádět pouze písemnými dodatky.</w:t>
      </w:r>
    </w:p>
    <w:p w:rsidR="008C12C3" w:rsidRDefault="003A43EF">
      <w:pPr>
        <w:spacing w:after="788"/>
        <w:ind w:left="255"/>
      </w:pPr>
      <w:r>
        <w:rPr>
          <w:rFonts w:ascii="Times New Roman" w:eastAsia="Times New Roman" w:hAnsi="Times New Roman" w:cs="Times New Roman"/>
        </w:rPr>
        <w:t xml:space="preserve">V Benešově </w:t>
      </w:r>
      <w:proofErr w:type="gramStart"/>
      <w:r>
        <w:rPr>
          <w:rFonts w:ascii="Times New Roman" w:eastAsia="Times New Roman" w:hAnsi="Times New Roman" w:cs="Times New Roman"/>
        </w:rPr>
        <w:t>21.</w:t>
      </w:r>
      <w:r>
        <w:rPr>
          <w:rFonts w:ascii="Times New Roman" w:eastAsia="Times New Roman" w:hAnsi="Times New Roman" w:cs="Times New Roman"/>
        </w:rPr>
        <w:t>2.2017</w:t>
      </w:r>
      <w:proofErr w:type="gramEnd"/>
    </w:p>
    <w:p w:rsidR="008C12C3" w:rsidRDefault="003A43EF">
      <w:pPr>
        <w:tabs>
          <w:tab w:val="center" w:pos="4691"/>
          <w:tab w:val="center" w:pos="7787"/>
        </w:tabs>
        <w:spacing w:after="78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ab/>
        <w:t xml:space="preserve">Za </w:t>
      </w:r>
      <w:proofErr w:type="spellStart"/>
      <w:r>
        <w:rPr>
          <w:rFonts w:ascii="Times New Roman" w:eastAsia="Times New Roman" w:hAnsi="Times New Roman" w:cs="Times New Roman"/>
        </w:rPr>
        <w:t>kupuiícího</w:t>
      </w:r>
      <w:proofErr w:type="spellEnd"/>
      <w:r>
        <w:rPr>
          <w:rFonts w:ascii="Times New Roman" w:eastAsia="Times New Roman" w:hAnsi="Times New Roman" w:cs="Times New Roman"/>
        </w:rPr>
        <w:t>;</w:t>
      </w:r>
      <w:r>
        <w:rPr>
          <w:noProof/>
        </w:rPr>
        <w:drawing>
          <wp:inline distT="0" distB="0" distL="0" distR="0">
            <wp:extent cx="1188720" cy="315468"/>
            <wp:effectExtent l="0" t="0" r="0" b="0"/>
            <wp:docPr id="2365" name="Picture 2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5" name="Picture 23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7./,1 prodávajícího</w:t>
      </w:r>
      <w:proofErr w:type="gramEnd"/>
      <w:r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inline distT="0" distB="0" distL="0" distR="0">
            <wp:extent cx="50292" cy="13716"/>
            <wp:effectExtent l="0" t="0" r="0" b="0"/>
            <wp:docPr id="2275" name="Picture 2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" name="Picture 22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2C3" w:rsidRDefault="003A43EF">
      <w:pPr>
        <w:spacing w:after="0" w:line="259" w:lineRule="auto"/>
        <w:ind w:left="1354" w:firstLine="0"/>
        <w:jc w:val="left"/>
      </w:pPr>
      <w:r>
        <w:rPr>
          <w:noProof/>
        </w:rPr>
        <w:drawing>
          <wp:inline distT="0" distB="0" distL="0" distR="0">
            <wp:extent cx="4828033" cy="800100"/>
            <wp:effectExtent l="0" t="0" r="0" b="0"/>
            <wp:docPr id="4530" name="Picture 4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0" name="Picture 45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803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2C3">
      <w:pgSz w:w="11866" w:h="16819"/>
      <w:pgMar w:top="1289" w:right="886" w:bottom="2189" w:left="16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03CC"/>
    <w:multiLevelType w:val="hybridMultilevel"/>
    <w:tmpl w:val="CA722E9A"/>
    <w:lvl w:ilvl="0" w:tplc="2724085E">
      <w:start w:val="1"/>
      <w:numFmt w:val="decimal"/>
      <w:lvlText w:val="%1."/>
      <w:lvlJc w:val="left"/>
      <w:pPr>
        <w:ind w:left="7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0ACC0">
      <w:start w:val="4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C0854A">
      <w:start w:val="1"/>
      <w:numFmt w:val="lowerRoman"/>
      <w:lvlText w:val="%3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5CD5DA">
      <w:start w:val="1"/>
      <w:numFmt w:val="decimal"/>
      <w:lvlText w:val="%4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62EB1C">
      <w:start w:val="1"/>
      <w:numFmt w:val="lowerLetter"/>
      <w:lvlText w:val="%5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28A530">
      <w:start w:val="1"/>
      <w:numFmt w:val="lowerRoman"/>
      <w:lvlText w:val="%6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062C52">
      <w:start w:val="1"/>
      <w:numFmt w:val="decimal"/>
      <w:lvlText w:val="%7"/>
      <w:lvlJc w:val="left"/>
      <w:pPr>
        <w:ind w:left="7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CAC8AE">
      <w:start w:val="1"/>
      <w:numFmt w:val="lowerLetter"/>
      <w:lvlText w:val="%8"/>
      <w:lvlJc w:val="left"/>
      <w:pPr>
        <w:ind w:left="8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18AB7E">
      <w:start w:val="1"/>
      <w:numFmt w:val="lowerRoman"/>
      <w:lvlText w:val="%9"/>
      <w:lvlJc w:val="left"/>
      <w:pPr>
        <w:ind w:left="8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C3"/>
    <w:rsid w:val="003A43EF"/>
    <w:rsid w:val="008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DAB66-57A9-4CD5-8C3C-50994988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" w:line="249" w:lineRule="auto"/>
      <w:ind w:left="24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7" w:line="249" w:lineRule="auto"/>
      <w:ind w:left="36" w:right="367"/>
      <w:jc w:val="center"/>
      <w:outlineLvl w:val="0"/>
    </w:pPr>
    <w:rPr>
      <w:rFonts w:ascii="Courier New" w:eastAsia="Courier New" w:hAnsi="Courier New" w:cs="Courier New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Helena</cp:lastModifiedBy>
  <cp:revision>2</cp:revision>
  <dcterms:created xsi:type="dcterms:W3CDTF">2017-07-03T09:36:00Z</dcterms:created>
  <dcterms:modified xsi:type="dcterms:W3CDTF">2017-07-03T09:36:00Z</dcterms:modified>
</cp:coreProperties>
</file>