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left" w:pos="7168" w:leader="none"/>
          <w:tab w:val="left" w:pos="8057"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7955003b-e030-474c-8624-16c8cef24812"/>
                <a:graphic xmlns:a="http://schemas.openxmlformats.org/drawingml/2006/main">
                  <a:graphicData uri="http://schemas.openxmlformats.org/drawingml/2006/picture">
                    <pic:pic xmlns:pic="http://schemas.openxmlformats.org/drawingml/2006/picture">
                      <pic:nvPicPr>
                        <pic:cNvPr id="0" name="7955003b-e030-474c-8624-16c8cef24812"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7955003b-e030-474c-8624-16c8cef24812"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00042/12/2024</w:t>
      </w:r>
      <w:r>
        <w:rPr>
          <w:sz w:val="24"/>
          <w:b/>
          <w:szCs w:val="24"/>
          <w:bCs/>
        </w:rPr>
        <w:fldChar w:fldCharType="end"/>
      </w:r>
    </w:p>
    <w:tbl>
      <w:tblPr>
        <w:tblW w:w="10097" w:type="dxa"/>
        <w:jc w:val="left"/>
        <w:tblInd w:w="-10" w:type="dxa"/>
        <w:tblLayout w:type="fixed"/>
        <w:tblCellMar>
          <w:top w:w="55" w:type="dxa"/>
          <w:left w:w="55" w:type="dxa"/>
          <w:bottom w:w="55" w:type="dxa"/>
          <w:right w:w="55" w:type="dxa"/>
        </w:tblCellMar>
      </w:tblPr>
      <w:tblGrid>
        <w:gridCol w:w="5045"/>
        <w:gridCol w:w="5052"/>
      </w:tblGrid>
      <w:tr>
        <w:trPr>
          <w:trHeight w:val="54" w:hRule="atLeast"/>
        </w:trPr>
        <w:tc>
          <w:tcPr>
            <w:tcW w:w="5045"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052"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045" w:type="dxa"/>
            <w:vMerge w:val="continue"/>
            <w:tcBorders>
              <w:top w:val="single" w:sz="8" w:space="0" w:color="000000"/>
              <w:left w:val="single" w:sz="8" w:space="0" w:color="000000"/>
              <w:bottom w:val="single" w:sz="4" w:space="0" w:color="000000"/>
            </w:tcBorders>
          </w:tcPr>
          <w:p>
            <w:pPr>
              <w:pStyle w:val="Normal"/>
              <w:rPr/>
            </w:pPr>
            <w:r>
              <w:rPr/>
            </w:r>
          </w:p>
        </w:tc>
        <w:tc>
          <w:tcPr>
            <w:tcW w:w="5052"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Lacus Technology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Zděbradská 8</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251 01 Říčany</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05617791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CZ05617791</w:t>
            </w:r>
            <w:r>
              <w:rPr>
                <w:sz w:val="20"/>
                <w:b w:val="false"/>
                <w:szCs w:val="20"/>
                <w:bCs w:val="false"/>
              </w:rPr>
              <w:fldChar w:fldCharType="end"/>
            </w:r>
          </w:p>
        </w:tc>
      </w:tr>
      <w:tr>
        <w:trPr>
          <w:trHeight w:val="761" w:hRule="atLeast"/>
        </w:trPr>
        <w:tc>
          <w:tcPr>
            <w:tcW w:w="5045"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rPr>
            </w:pPr>
            <w:r>
              <w:rPr>
                <w:rFonts w:cs="Arial"/>
                <w:sz w:val="20"/>
                <w:szCs w:val="20"/>
              </w:rPr>
              <w:t>PID:</w:t>
              <w:tab/>
              <w:tab/>
              <w:t>MUNAX010NPEP</w:t>
            </w:r>
          </w:p>
          <w:p>
            <w:pPr>
              <w:pStyle w:val="Normal"/>
              <w:bidi w:val="0"/>
              <w:spacing w:before="0" w:after="0"/>
              <w:ind w:left="0" w:right="0" w:hanging="0"/>
              <w:rPr>
                <w:rFonts w:ascii="Times New Roman" w:hAnsi="Times New Roman"/>
                <w:sz w:val="20"/>
                <w:szCs w:val="20"/>
              </w:rPr>
            </w:pPr>
            <w:r>
              <w:rPr>
                <w:rFonts w:cs="Arial"/>
                <w:sz w:val="20"/>
                <w:szCs w:val="20"/>
              </w:rPr>
              <w:t>Sp.zn.:</w:t>
            </w:r>
            <w:r>
              <w:rPr>
                <w:rFonts w:cs="Arial"/>
                <w:color w:val="70AD47"/>
                <w:sz w:val="20"/>
                <w:szCs w:val="20"/>
              </w:rPr>
              <w:tab/>
              <w:tab/>
            </w:r>
            <w:r>
              <w:rPr>
                <w:rFonts w:cs="Arial"/>
                <w:color w:val="auto"/>
                <w:sz w:val="20"/>
                <w:szCs w:val="20"/>
              </w:rPr>
              <w:t>KS   6167/2023 INV</w:t>
            </w:r>
          </w:p>
          <w:p>
            <w:pPr>
              <w:pStyle w:val="Normal"/>
              <w:bidi w:val="0"/>
              <w:spacing w:before="0" w:after="0"/>
              <w:ind w:left="0" w:right="0" w:hanging="0"/>
              <w:rPr>
                <w:rFonts w:ascii="Times New Roman" w:hAnsi="Times New Roman"/>
                <w:sz w:val="20"/>
                <w:szCs w:val="20"/>
              </w:rPr>
            </w:pPr>
            <w:r>
              <w:rPr>
                <w:rFonts w:cs="Arial"/>
                <w:sz w:val="20"/>
                <w:szCs w:val="20"/>
              </w:rPr>
              <w:t>Čj. (Če.):</w:t>
            </w:r>
            <w:r>
              <w:rPr>
                <w:rFonts w:cs="Arial"/>
                <w:color w:val="70AD47"/>
                <w:sz w:val="20"/>
                <w:szCs w:val="20"/>
              </w:rPr>
              <w:tab/>
            </w:r>
            <w:r>
              <w:rPr>
                <w:rFonts w:cs="Arial"/>
                <w:color w:val="auto"/>
                <w:sz w:val="20"/>
                <w:szCs w:val="20"/>
              </w:rPr>
              <w:t>MUNAC 47325/2024</w:t>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052"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8.4.2024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Obsahtabulky"/>
        <w:suppressLineNumbers/>
        <w:bidi w:val="0"/>
        <w:spacing w:before="113" w:after="0"/>
        <w:ind w:left="57" w:right="0" w:hanging="0"/>
        <w:jc w:val="left"/>
        <w:rPr>
          <w:rFonts w:ascii="Times New Roman" w:hAnsi="Times New Roman"/>
          <w:sz w:val="20"/>
          <w:szCs w:val="20"/>
        </w:rPr>
      </w:pP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r>
        <w:rPr>
          <w:color w:val="auto"/>
          <w:sz w:val="20"/>
          <w:szCs w:val="20"/>
        </w:rPr>
        <w:t xml:space="preserve">město Náchod objednává u Vás </w:t>
      </w:r>
      <w:r>
        <w:rPr>
          <w:color w:val="auto"/>
          <w:sz w:val="20"/>
          <w:szCs w:val="20"/>
        </w:rPr>
        <w:t>servisní práce na třech cirkulačních čerpadlech na Jiráskově koupališti v Náchodě</w:t>
      </w:r>
      <w:r>
        <w:rPr>
          <w:color w:val="auto"/>
          <w:sz w:val="20"/>
          <w:szCs w:val="20"/>
        </w:rPr>
        <w:t xml:space="preserve"> dle Vaší cenové nabídky č.</w:t>
      </w:r>
      <w:r>
        <w:rPr>
          <w:color w:val="auto"/>
          <w:sz w:val="20"/>
          <w:szCs w:val="20"/>
        </w:rPr>
        <w:t>240027</w:t>
      </w:r>
      <w:r>
        <w:rPr>
          <w:color w:val="auto"/>
          <w:sz w:val="20"/>
          <w:szCs w:val="20"/>
        </w:rPr>
        <w:t xml:space="preserve"> ze dne </w:t>
      </w:r>
      <w:r>
        <w:rPr>
          <w:color w:val="auto"/>
          <w:sz w:val="20"/>
          <w:szCs w:val="20"/>
        </w:rPr>
        <w:t>1</w:t>
      </w:r>
      <w:r>
        <w:rPr>
          <w:color w:val="auto"/>
          <w:sz w:val="20"/>
          <w:szCs w:val="20"/>
        </w:rPr>
        <w:t>2.</w:t>
      </w:r>
      <w:r>
        <w:rPr>
          <w:color w:val="auto"/>
          <w:sz w:val="20"/>
          <w:szCs w:val="20"/>
        </w:rPr>
        <w:t>3</w:t>
      </w:r>
      <w:r>
        <w:rPr>
          <w:color w:val="auto"/>
          <w:sz w:val="20"/>
          <w:szCs w:val="20"/>
        </w:rPr>
        <w:t>.202</w:t>
      </w:r>
      <w:r>
        <w:rPr>
          <w:color w:val="auto"/>
          <w:sz w:val="20"/>
          <w:szCs w:val="20"/>
        </w:rPr>
        <w:t>3</w:t>
      </w:r>
      <w:r>
        <w:rPr>
          <w:color w:val="auto"/>
          <w:sz w:val="20"/>
          <w:szCs w:val="20"/>
        </w:rPr>
        <w:t>:</w:t>
      </w:r>
    </w:p>
    <w:p>
      <w:pPr>
        <w:pStyle w:val="Standard"/>
        <w:bidi w:val="0"/>
        <w:ind w:left="0" w:right="0" w:hanging="0"/>
        <w:jc w:val="left"/>
        <w:rPr>
          <w:rFonts w:ascii="Times New Roman" w:hAnsi="Times New Roman" w:cs="Arial"/>
          <w:sz w:val="20"/>
          <w:szCs w:val="20"/>
        </w:rPr>
      </w:pPr>
      <w:r>
        <w:rPr>
          <w:rFonts w:cs="Arial"/>
          <w:sz w:val="20"/>
          <w:szCs w:val="20"/>
        </w:rPr>
      </w:r>
    </w:p>
    <w:p>
      <w:pPr>
        <w:pStyle w:val="Textbody"/>
        <w:bidi w:val="0"/>
        <w:ind w:left="0" w:right="0" w:hanging="0"/>
        <w:rPr>
          <w:rFonts w:ascii="Times New Roman" w:hAnsi="Times New Roman"/>
          <w:sz w:val="20"/>
          <w:szCs w:val="20"/>
        </w:rPr>
      </w:pPr>
      <w:r>
        <w:rPr>
          <w:sz w:val="20"/>
          <w:szCs w:val="20"/>
        </w:rPr>
        <w:t xml:space="preserve">za celkovou cenu ve výši </w:t>
      </w:r>
      <w:r>
        <w:rPr>
          <w:sz w:val="20"/>
          <w:szCs w:val="20"/>
        </w:rPr>
        <w:t>168 345,00</w:t>
      </w:r>
      <w:r>
        <w:rPr>
          <w:color w:val="000000"/>
          <w:sz w:val="20"/>
          <w:szCs w:val="20"/>
          <w:shd w:fill="auto" w:val="clear"/>
        </w:rPr>
        <w:t xml:space="preserve"> </w:t>
      </w:r>
      <w:r>
        <w:rPr>
          <w:color w:val="000000"/>
          <w:sz w:val="20"/>
          <w:szCs w:val="20"/>
          <w:shd w:fill="auto" w:val="clear"/>
        </w:rPr>
        <w:t xml:space="preserve">Kč bez DPH, tj. </w:t>
      </w:r>
      <w:r>
        <w:rPr>
          <w:color w:val="000000"/>
          <w:sz w:val="20"/>
          <w:szCs w:val="20"/>
          <w:shd w:fill="auto" w:val="clear"/>
        </w:rPr>
        <w:t xml:space="preserve">203 697,45 </w:t>
      </w:r>
      <w:r>
        <w:rPr>
          <w:color w:val="000000"/>
          <w:sz w:val="20"/>
          <w:szCs w:val="20"/>
          <w:shd w:fill="auto" w:val="clear"/>
        </w:rPr>
        <w:t xml:space="preserve"> Kč vč. </w:t>
      </w:r>
      <w:r>
        <w:rPr>
          <w:color w:val="000000"/>
          <w:sz w:val="20"/>
          <w:szCs w:val="20"/>
          <w:shd w:fill="auto" w:val="clear"/>
        </w:rPr>
        <w:t>21 %</w:t>
      </w:r>
      <w:r>
        <w:rPr>
          <w:color w:val="000000"/>
          <w:sz w:val="20"/>
          <w:szCs w:val="20"/>
          <w:shd w:fill="auto" w:val="clear"/>
        </w:rPr>
        <w:t>DPH,</w:t>
      </w:r>
    </w:p>
    <w:p>
      <w:pPr>
        <w:pStyle w:val="Textbody"/>
        <w:bidi w:val="0"/>
        <w:spacing w:before="0" w:after="0"/>
        <w:ind w:left="0" w:right="0" w:hanging="0"/>
        <w:rPr>
          <w:rFonts w:ascii="Times New Roman" w:hAnsi="Times New Roman" w:cs="Lucida Sans"/>
          <w:sz w:val="20"/>
          <w:szCs w:val="20"/>
        </w:rPr>
      </w:pPr>
      <w:r>
        <w:rPr>
          <w:rFonts w:cs="Lucida Sans"/>
          <w:sz w:val="20"/>
          <w:szCs w:val="20"/>
        </w:rPr>
      </w:r>
    </w:p>
    <w:p>
      <w:pPr>
        <w:pStyle w:val="Textbody"/>
        <w:bidi w:val="0"/>
        <w:ind w:left="0" w:right="0" w:hanging="0"/>
        <w:rPr>
          <w:rFonts w:ascii="Times New Roman" w:hAnsi="Times New Roman"/>
          <w:sz w:val="20"/>
          <w:szCs w:val="20"/>
        </w:rPr>
      </w:pPr>
      <w:r>
        <w:rPr>
          <w:sz w:val="20"/>
          <w:szCs w:val="20"/>
        </w:rPr>
        <w:t xml:space="preserve">a to s termínem plnění </w:t>
      </w:r>
      <w:r>
        <w:rPr>
          <w:color w:val="auto"/>
          <w:sz w:val="20"/>
          <w:szCs w:val="20"/>
        </w:rPr>
        <w:t xml:space="preserve">do </w:t>
      </w:r>
      <w:r>
        <w:rPr>
          <w:color w:val="auto"/>
          <w:sz w:val="20"/>
          <w:szCs w:val="20"/>
        </w:rPr>
        <w:t>31.5.2024</w:t>
      </w:r>
    </w:p>
    <w:p>
      <w:pPr>
        <w:pStyle w:val="Obsahtabulky"/>
        <w:suppressLineNumbers/>
        <w:spacing w:before="0"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0" w:after="0"/>
        <w:ind w:left="57" w:right="0" w:hanging="0"/>
        <w:rPr>
          <w:rFonts w:ascii="Times New Roman" w:hAnsi="Times New Roman"/>
          <w:sz w:val="20"/>
          <w:szCs w:val="20"/>
        </w:rPr>
      </w:pPr>
      <w:r>
        <w:rPr>
          <w:b/>
          <w:bCs/>
          <w:color w:val="auto"/>
          <w:sz w:val="20"/>
          <w:szCs w:val="20"/>
        </w:rPr>
        <w:t>REKAPITULACE:</w:t>
      </w:r>
      <w:r>
        <w:rPr>
          <w:b w:val="false"/>
          <w:bCs w:val="false"/>
          <w:color w:val="auto"/>
          <w:sz w:val="20"/>
          <w:szCs w:val="20"/>
        </w:rPr>
        <w:t xml:space="preserve"> </w:t>
      </w:r>
    </w:p>
    <w:tbl>
      <w:tblPr>
        <w:tblW w:w="10085" w:type="dxa"/>
        <w:jc w:val="left"/>
        <w:tblInd w:w="12" w:type="dxa"/>
        <w:tblLayout w:type="fixed"/>
        <w:tblCellMar>
          <w:top w:w="55" w:type="dxa"/>
          <w:left w:w="55" w:type="dxa"/>
          <w:bottom w:w="55" w:type="dxa"/>
          <w:right w:w="55" w:type="dxa"/>
        </w:tblCellMar>
      </w:tblPr>
      <w:tblGrid>
        <w:gridCol w:w="3294"/>
        <w:gridCol w:w="450"/>
        <w:gridCol w:w="829"/>
        <w:gridCol w:w="1179"/>
        <w:gridCol w:w="1265"/>
        <w:gridCol w:w="727"/>
        <w:gridCol w:w="1083"/>
        <w:gridCol w:w="1258"/>
      </w:tblGrid>
      <w:tr>
        <w:trPr/>
        <w:tc>
          <w:tcPr>
            <w:tcW w:w="329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450"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82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p>
        </w:tc>
        <w:tc>
          <w:tcPr>
            <w:tcW w:w="1265"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27"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8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5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s DPH</w:t>
            </w:r>
          </w:p>
        </w:tc>
      </w:tr>
      <w:tr>
        <w:trPr/>
        <w:tc>
          <w:tcPr>
            <w:tcW w:w="329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12_3412_5171 Jiráskovo koupaliště servisní práce tří čerpadel</w:t>
            </w:r>
            <w:r>
              <w:rPr>
                <w:sz w:val="20"/>
                <w:b/>
                <w:szCs w:val="20"/>
                <w:bCs/>
              </w:rPr>
              <w:fldChar w:fldCharType="end"/>
            </w:r>
          </w:p>
        </w:tc>
        <w:tc>
          <w:tcPr>
            <w:tcW w:w="450"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82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Borders/>
          </w:tcPr>
          <w:p>
            <w:pPr>
              <w:pStyle w:val="Obsahtabulky"/>
              <w:suppressLineNumbers/>
              <w:ind w:left="0" w:right="0" w:hanging="0"/>
              <w:jc w:val="right"/>
              <w:rPr>
                <w:rFonts w:ascii="Times New Roman" w:hAnsi="Times New Roman"/>
                <w:sz w:val="20"/>
                <w:szCs w:val="20"/>
              </w:rPr>
            </w:pPr>
            <w:r>
              <w:rPr>
                <w:sz w:val="20"/>
                <w:szCs w:val="20"/>
              </w:rPr>
              <w:t>168 345,00</w:t>
            </w:r>
          </w:p>
        </w:tc>
        <w:tc>
          <w:tcPr>
            <w:tcW w:w="1265"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168 345,00</w:t>
            </w:r>
            <w:r>
              <w:rPr>
                <w:sz w:val="20"/>
                <w:szCs w:val="20"/>
              </w:rPr>
              <w:fldChar w:fldCharType="end"/>
            </w:r>
          </w:p>
        </w:tc>
        <w:tc>
          <w:tcPr>
            <w:tcW w:w="727"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Borders/>
          </w:tcPr>
          <w:p>
            <w:pPr>
              <w:pStyle w:val="Obsahtabulky"/>
              <w:suppressLineNumbers/>
              <w:ind w:left="0" w:right="0" w:hanging="0"/>
              <w:jc w:val="right"/>
              <w:rPr>
                <w:rFonts w:ascii="Times New Roman" w:hAnsi="Times New Roman"/>
                <w:sz w:val="20"/>
                <w:szCs w:val="20"/>
              </w:rPr>
            </w:pPr>
            <w:r>
              <w:rPr>
                <w:sz w:val="20"/>
                <w:szCs w:val="20"/>
              </w:rPr>
              <w:t xml:space="preserve">35 352,45 </w:t>
            </w:r>
          </w:p>
        </w:tc>
        <w:tc>
          <w:tcPr>
            <w:tcW w:w="125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203 697,45</w:t>
            </w:r>
            <w:r>
              <w:rPr>
                <w:sz w:val="20"/>
                <w:szCs w:val="20"/>
              </w:rPr>
              <w:fldChar w:fldCharType="end"/>
            </w:r>
          </w:p>
        </w:tc>
      </w:tr>
    </w:tbl>
    <w:tbl>
      <w:tblPr>
        <w:tblW w:w="10097" w:type="dxa"/>
        <w:jc w:val="left"/>
        <w:tblInd w:w="0" w:type="dxa"/>
        <w:tblLayout w:type="fixed"/>
        <w:tblCellMar>
          <w:top w:w="55" w:type="dxa"/>
          <w:left w:w="55" w:type="dxa"/>
          <w:bottom w:w="55" w:type="dxa"/>
          <w:right w:w="55" w:type="dxa"/>
        </w:tblCellMar>
      </w:tblPr>
      <w:tblGrid>
        <w:gridCol w:w="5773"/>
        <w:gridCol w:w="1244"/>
        <w:gridCol w:w="620"/>
        <w:gridCol w:w="1200"/>
        <w:gridCol w:w="1260"/>
      </w:tblGrid>
      <w:tr>
        <w:trPr/>
        <w:tc>
          <w:tcPr>
            <w:tcW w:w="5773"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44"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168 345,00</w:t>
            </w:r>
            <w:r>
              <w:rPr>
                <w:sz w:val="20"/>
                <w:szCs w:val="20"/>
              </w:rPr>
              <w:fldChar w:fldCharType="end"/>
            </w:r>
          </w:p>
        </w:tc>
        <w:tc>
          <w:tcPr>
            <w:tcW w:w="620"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200"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35 352,45</w:t>
            </w:r>
            <w:r>
              <w:rPr>
                <w:sz w:val="20"/>
                <w:szCs w:val="20"/>
              </w:rPr>
              <w:fldChar w:fldCharType="end"/>
            </w:r>
          </w:p>
        </w:tc>
        <w:tc>
          <w:tcPr>
            <w:tcW w:w="1260"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203 697,45</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085" w:type="dxa"/>
        <w:jc w:val="left"/>
        <w:tblInd w:w="12" w:type="dxa"/>
        <w:tblLayout w:type="fixed"/>
        <w:tblCellMar>
          <w:top w:w="55" w:type="dxa"/>
          <w:left w:w="55" w:type="dxa"/>
          <w:bottom w:w="55" w:type="dxa"/>
          <w:right w:w="55" w:type="dxa"/>
        </w:tblCellMar>
      </w:tblPr>
      <w:tblGrid>
        <w:gridCol w:w="5025"/>
        <w:gridCol w:w="5060"/>
      </w:tblGrid>
      <w:tr>
        <w:trPr>
          <w:trHeight w:val="911" w:hRule="atLeast"/>
        </w:trPr>
        <w:tc>
          <w:tcPr>
            <w:tcW w:w="5025"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060" w:type="dxa"/>
            <w:tcBorders/>
          </w:tcPr>
          <w:tbl>
            <w:tblPr>
              <w:tblW w:w="4685" w:type="dxa"/>
              <w:jc w:val="left"/>
              <w:tblInd w:w="268" w:type="dxa"/>
              <w:tblLayout w:type="fixed"/>
              <w:tblCellMar>
                <w:top w:w="55" w:type="dxa"/>
                <w:left w:w="55" w:type="dxa"/>
                <w:bottom w:w="55" w:type="dxa"/>
                <w:right w:w="55" w:type="dxa"/>
              </w:tblCellMar>
            </w:tblPr>
            <w:tblGrid>
              <w:gridCol w:w="2342"/>
              <w:gridCol w:w="2343"/>
            </w:tblGrid>
            <w:tr>
              <w:trPr/>
              <w:tc>
                <w:tcPr>
                  <w:tcW w:w="4685" w:type="dxa"/>
                  <w:gridSpan w:val="2"/>
                  <w:tcBorders>
                    <w:bottom w:val="single" w:sz="2" w:space="0" w:color="000000"/>
                  </w:tcBorders>
                </w:tcPr>
                <w:p>
                  <w:pPr>
                    <w:pStyle w:val="Obsahtabulky"/>
                    <w:tabs>
                      <w:tab w:val="clear" w:pos="708"/>
                      <w:tab w:val="left" w:pos="150" w:leader="none"/>
                      <w:tab w:val="left" w:pos="3450" w:leader="none"/>
                      <w:tab w:val="left" w:pos="3611" w:leader="none"/>
                      <w:tab w:val="left" w:pos="3846" w:leader="none"/>
                      <w:tab w:val="left" w:pos="3900" w:leader="none"/>
                    </w:tabs>
                    <w:jc w:val="right"/>
                    <w:rPr>
                      <w:rFonts w:ascii="Times New Roman" w:hAnsi="Times New Roman"/>
                      <w:sz w:val="20"/>
                      <w:szCs w:val="20"/>
                    </w:rPr>
                  </w:pPr>
                  <w:r>
                    <w:rPr>
                      <w:sz w:val="20"/>
                      <w:szCs w:val="20"/>
                    </w:rPr>
                  </w:r>
                </w:p>
              </w:tc>
            </w:tr>
            <w:tr>
              <w:trPr/>
              <w:tc>
                <w:tcPr>
                  <w:tcW w:w="2342"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left"/>
                    <w:rPr>
                      <w:rFonts w:ascii="Times New Roman" w:hAnsi="Times New Roman"/>
                      <w:b/>
                      <w:b/>
                      <w:bCs/>
                      <w:i w:val="false"/>
                      <w:i w:val="false"/>
                      <w:iCs w:val="false"/>
                      <w:sz w:val="20"/>
                      <w:szCs w:val="20"/>
                    </w:rPr>
                  </w:pPr>
                  <w:r>
                    <w:rPr>
                      <w:b/>
                      <w:bCs/>
                      <w:i w:val="false"/>
                      <w:iCs w:val="false"/>
                      <w:sz w:val="20"/>
                      <w:szCs w:val="20"/>
                    </w:rPr>
                    <w:tab/>
                    <w:t>CELKEM:</w:t>
                  </w:r>
                </w:p>
              </w:tc>
              <w:tc>
                <w:tcPr>
                  <w:tcW w:w="2343"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t>203 697,45</w:t>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suppressLineNumbers/>
        <w:spacing w:before="57" w:after="0"/>
        <w:ind w:left="113" w:right="0" w:hanging="0"/>
        <w:rPr>
          <w:rFonts w:ascii="Times New Roman" w:hAnsi="Times New Roman"/>
          <w:sz w:val="20"/>
          <w:szCs w:val="20"/>
        </w:rPr>
      </w:pPr>
      <w:r>
        <w:rPr>
          <w:sz w:val="20"/>
          <w:szCs w:val="20"/>
        </w:rPr>
      </w:r>
    </w:p>
    <w:p>
      <w:pPr>
        <w:pStyle w:val="Obsahtabulky"/>
        <w:suppressLineNumbers/>
        <w:spacing w:before="0"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0"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color w:val="auto"/>
          <w:sz w:val="20"/>
          <w:szCs w:val="20"/>
        </w:rPr>
        <w:t>Jiráskov</w:t>
      </w:r>
      <w:r>
        <w:rPr>
          <w:color w:val="auto"/>
          <w:sz w:val="20"/>
          <w:szCs w:val="20"/>
        </w:rPr>
        <w:t>o</w:t>
      </w:r>
      <w:r>
        <w:rPr>
          <w:color w:val="auto"/>
          <w:sz w:val="20"/>
          <w:szCs w:val="20"/>
        </w:rPr>
        <w:t xml:space="preserve"> koupališti v Náchodě.</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Pr>
          <w:rFonts w:cs="Times New Roman Baltic"/>
          <w:sz w:val="20"/>
          <w:szCs w:val="20"/>
        </w:rPr>
        <w:t xml:space="preserve">¼ sjednané ceny vč. </w:t>
      </w:r>
      <w:r>
        <w:rPr>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pPr>
        <w:pStyle w:val="Textbody"/>
        <w:bidi w:val="0"/>
        <w:spacing w:before="120" w:after="0"/>
        <w:ind w:left="0" w:right="0" w:hanging="0"/>
        <w:rPr>
          <w:rFonts w:ascii="Times New Roman" w:hAnsi="Times New Roman"/>
          <w:sz w:val="20"/>
          <w:szCs w:val="20"/>
        </w:rPr>
      </w:pPr>
      <w:r>
        <w:rPr>
          <w:sz w:val="20"/>
          <w:szCs w:val="20"/>
        </w:rPr>
        <w:t xml:space="preserve">Cena služeb je splatná do </w:t>
      </w:r>
      <w:r>
        <w:rPr>
          <w:sz w:val="20"/>
          <w:szCs w:val="20"/>
        </w:rPr>
        <w:t>30</w:t>
      </w:r>
      <w:r>
        <w:rPr>
          <w:color w:val="70AD47"/>
          <w:sz w:val="20"/>
          <w:szCs w:val="20"/>
        </w:rPr>
        <w:t xml:space="preserve"> </w:t>
      </w:r>
      <w:r>
        <w:rPr>
          <w:color w:val="auto"/>
          <w:sz w:val="20"/>
          <w:szCs w:val="20"/>
        </w:rPr>
        <w:t xml:space="preserve">dnů </w:t>
      </w:r>
      <w:r>
        <w:rPr>
          <w:sz w:val="20"/>
          <w:szCs w:val="20"/>
        </w:rPr>
        <w:t>od doručení faktury, nejdříve však od poskytnutí služeb.</w:t>
      </w:r>
    </w:p>
    <w:p>
      <w:pPr>
        <w:pStyle w:val="Textbody"/>
        <w:bidi w:val="0"/>
        <w:spacing w:before="120" w:after="0"/>
        <w:ind w:left="0" w:right="0" w:hanging="0"/>
        <w:rPr>
          <w:rFonts w:ascii="Times New Roman" w:hAnsi="Times New Roman"/>
          <w:sz w:val="20"/>
          <w:szCs w:val="20"/>
        </w:rPr>
      </w:pPr>
      <w:r>
        <w:rPr>
          <w:sz w:val="20"/>
          <w:szCs w:val="20"/>
        </w:rPr>
        <w:t>Cena služeb bude zaplacena bankovním převodem na účet, který bude uveden na faktuře.</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w:t>
      </w:r>
      <w:r>
        <w:rPr>
          <w:color w:val="70AD47"/>
          <w:sz w:val="20"/>
          <w:szCs w:val="20"/>
        </w:rPr>
        <w:t xml:space="preserve">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bidi w:val="0"/>
        <w:ind w:left="0" w:right="0" w:hanging="0"/>
        <w:jc w:val="both"/>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w:t>
      </w:r>
      <w:r>
        <w:rPr>
          <w:sz w:val="20"/>
          <w:szCs w:val="20"/>
        </w:rPr>
        <w:t>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color w:val="auto"/>
          <w:sz w:val="20"/>
          <w:szCs w:val="20"/>
        </w:rPr>
        <w:t>12.</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Město Náchod prohlašuje, že tato objednávka se vystavuje na základě usnesení Rady města Náchoda č.</w:t>
      </w:r>
      <w:r>
        <w:rPr>
          <w:color w:val="auto"/>
          <w:sz w:val="20"/>
          <w:szCs w:val="20"/>
        </w:rPr>
        <w:t xml:space="preserve">71/1503/24 </w:t>
      </w:r>
      <w:r>
        <w:rPr>
          <w:color w:val="auto"/>
          <w:sz w:val="20"/>
          <w:szCs w:val="20"/>
        </w:rPr>
        <w:t xml:space="preserve">ze dne </w:t>
      </w:r>
      <w:r>
        <w:rPr>
          <w:color w:val="auto"/>
          <w:sz w:val="20"/>
          <w:szCs w:val="20"/>
        </w:rPr>
        <w:t>3.4.2024.</w:t>
      </w:r>
      <w:bookmarkStart w:id="0" w:name="_Hlk122598208"/>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w:t>
      </w:r>
    </w:p>
    <w:p>
      <w:pPr>
        <w:pStyle w:val="Standard"/>
        <w:bidi w:val="0"/>
        <w:ind w:left="0" w:right="0" w:hanging="0"/>
        <w:jc w:val="both"/>
        <w:rPr>
          <w:rFonts w:ascii="Times New Roman" w:hAnsi="Times New Roman"/>
          <w:iCs/>
          <w:color w:val="auto"/>
          <w:sz w:val="20"/>
          <w:szCs w:val="20"/>
        </w:rPr>
      </w:pPr>
      <w:r>
        <w:rPr>
          <w:iCs/>
          <w:color w:val="auto"/>
          <w:sz w:val="20"/>
          <w:szCs w:val="20"/>
        </w:rPr>
        <w:t xml:space="preserve">                             </w:t>
      </w:r>
      <w:r>
        <w:rPr>
          <w:iCs/>
          <w:color w:val="auto"/>
          <w:sz w:val="20"/>
          <w:szCs w:val="20"/>
        </w:rPr>
        <w:t xml:space="preserve">, </w:t>
      </w:r>
      <w:r>
        <w:rPr>
          <w:iCs/>
          <w:color w:val="auto"/>
          <w:sz w:val="20"/>
          <w:szCs w:val="20"/>
        </w:rPr>
        <w:t>místo</w:t>
      </w:r>
      <w:r>
        <w:rPr>
          <w:iCs/>
          <w:color w:val="auto"/>
          <w:sz w:val="20"/>
          <w:szCs w:val="20"/>
        </w:rPr>
        <w:t>starosta města</w:t>
      </w:r>
    </w:p>
    <w:p>
      <w:pPr>
        <w:pStyle w:val="Standard"/>
        <w:bidi w:val="0"/>
        <w:ind w:left="5103" w:right="0" w:hanging="0"/>
        <w:jc w:val="both"/>
        <w:rPr>
          <w:rFonts w:ascii="Times New Roman" w:hAnsi="Times New Roman"/>
          <w:sz w:val="20"/>
          <w:szCs w:val="20"/>
        </w:rPr>
      </w:pPr>
      <w:r>
        <w:rPr>
          <w:sz w:val="20"/>
          <w:szCs w:val="20"/>
        </w:rPr>
        <w:t>……………………………………</w:t>
      </w:r>
      <w:r>
        <w:rPr>
          <w:sz w:val="20"/>
          <w:szCs w:val="20"/>
        </w:rPr>
        <w:t>....</w:t>
      </w:r>
    </w:p>
    <w:p>
      <w:pPr>
        <w:pStyle w:val="Standard"/>
        <w:bidi w:val="0"/>
        <w:ind w:left="5103" w:right="0" w:hanging="0"/>
        <w:jc w:val="both"/>
        <w:rPr>
          <w:rFonts w:ascii="Times New Roman" w:hAnsi="Times New Roman"/>
          <w:sz w:val="20"/>
          <w:szCs w:val="20"/>
        </w:rPr>
      </w:pPr>
      <w:r>
        <w:rPr>
          <w:iCs/>
          <w:color w:val="auto"/>
          <w:sz w:val="20"/>
          <w:szCs w:val="20"/>
        </w:rPr>
        <w:t xml:space="preserve">                              </w:t>
      </w:r>
      <w:r>
        <w:rPr>
          <w:sz w:val="20"/>
          <w:szCs w:val="20"/>
        </w:rPr>
        <w:t>, příkazce operace</w:t>
      </w:r>
    </w:p>
    <w:p>
      <w:pPr>
        <w:pStyle w:val="Standard"/>
        <w:bidi w:val="0"/>
        <w:ind w:left="5103" w:right="0" w:hanging="0"/>
        <w:jc w:val="both"/>
        <w:rPr>
          <w:rFonts w:ascii="Times New Roman" w:hAnsi="Times New Roman" w:cs="Arial"/>
          <w:sz w:val="20"/>
          <w:szCs w:val="20"/>
        </w:rPr>
      </w:pPr>
      <w:r>
        <w:rPr>
          <w:rFonts w:cs="Arial"/>
          <w:sz w:val="20"/>
          <w:szCs w:val="20"/>
        </w:rPr>
      </w:r>
    </w:p>
    <w:p>
      <w:pPr>
        <w:pStyle w:val="Standard"/>
        <w:bidi w:val="0"/>
        <w:ind w:left="5103" w:right="0" w:hanging="0"/>
        <w:jc w:val="both"/>
        <w:rPr>
          <w:rFonts w:ascii="Times New Roman" w:hAnsi="Times New Roman" w:cs="Arial"/>
          <w:sz w:val="20"/>
          <w:szCs w:val="20"/>
        </w:rPr>
      </w:pPr>
      <w:r>
        <w:rPr>
          <w:rFonts w:cs="Arial"/>
          <w:sz w:val="20"/>
          <w:szCs w:val="20"/>
        </w:rPr>
      </w:r>
    </w:p>
    <w:p>
      <w:pPr>
        <w:pStyle w:val="Standard"/>
        <w:bidi w:val="0"/>
        <w:ind w:left="5103" w:right="0" w:hanging="0"/>
        <w:jc w:val="both"/>
        <w:rPr>
          <w:rFonts w:ascii="Times New Roman" w:hAnsi="Times New Roman" w:cs="Arial"/>
          <w:sz w:val="20"/>
          <w:szCs w:val="20"/>
        </w:rPr>
      </w:pPr>
      <w:r>
        <w:rPr>
          <w:rFonts w:cs="Arial"/>
          <w:sz w:val="20"/>
          <w:szCs w:val="20"/>
        </w:rPr>
      </w:r>
    </w:p>
    <w:p>
      <w:pPr>
        <w:pStyle w:val="Standard"/>
        <w:bidi w:val="0"/>
        <w:ind w:left="5103" w:right="0" w:hanging="0"/>
        <w:jc w:val="both"/>
        <w:rPr>
          <w:rFonts w:ascii="Times New Roman" w:hAnsi="Times New Roman"/>
          <w:sz w:val="20"/>
          <w:szCs w:val="20"/>
        </w:rPr>
      </w:pPr>
      <w:r>
        <w:rPr>
          <w:sz w:val="20"/>
          <w:szCs w:val="20"/>
        </w:rPr>
        <w:t>………………</w:t>
      </w:r>
      <w:r>
        <w:rPr>
          <w:sz w:val="20"/>
          <w:szCs w:val="20"/>
        </w:rPr>
        <w:t>..…………………….</w:t>
      </w:r>
    </w:p>
    <w:p>
      <w:pPr>
        <w:pStyle w:val="Standard"/>
        <w:bidi w:val="0"/>
        <w:ind w:left="5103" w:right="0" w:hanging="0"/>
        <w:jc w:val="both"/>
        <w:rPr>
          <w:rFonts w:ascii="Times New Roman" w:hAnsi="Times New Roman"/>
          <w:sz w:val="20"/>
          <w:szCs w:val="20"/>
        </w:rPr>
      </w:pPr>
      <w:r>
        <w:rPr>
          <w:sz w:val="20"/>
          <w:szCs w:val="20"/>
        </w:rPr>
        <w:t xml:space="preserve">                              </w:t>
      </w:r>
      <w:r>
        <w:rPr>
          <w:sz w:val="20"/>
          <w:szCs w:val="20"/>
        </w:rPr>
        <w:t>,</w:t>
      </w:r>
      <w:r>
        <w:rPr>
          <w:sz w:val="20"/>
          <w:szCs w:val="20"/>
        </w:rPr>
        <w:t xml:space="preserve"> správce rozpočtu</w:t>
      </w:r>
    </w:p>
    <w:p>
      <w:pPr>
        <w:pStyle w:val="Standard"/>
        <w:bidi w:val="0"/>
        <w:ind w:left="0" w:right="0" w:hanging="0"/>
        <w:jc w:val="both"/>
        <w:rPr>
          <w:rFonts w:ascii="Times New Roman" w:hAnsi="Times New Roman" w:cs="Lucida Sans"/>
          <w:sz w:val="20"/>
          <w:szCs w:val="20"/>
        </w:rPr>
      </w:pPr>
      <w:r>
        <w:rPr>
          <w:rFonts w:cs="Lucida Sans"/>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bidi w:val="0"/>
        <w:ind w:left="0" w:right="-567" w:hanging="0"/>
        <w:rPr>
          <w:rFonts w:ascii="Times New Roman" w:hAnsi="Times New Roman"/>
          <w:sz w:val="20"/>
          <w:szCs w:val="20"/>
        </w:rPr>
      </w:pPr>
      <w:r>
        <w:rPr>
          <w:b/>
          <w:bCs/>
          <w:color w:val="auto"/>
          <w:sz w:val="20"/>
          <w:szCs w:val="20"/>
        </w:rPr>
        <w:t>Příloha:</w:t>
      </w:r>
      <w:r>
        <w:rPr>
          <w:color w:val="auto"/>
          <w:sz w:val="20"/>
          <w:szCs w:val="20"/>
        </w:rPr>
        <w:t xml:space="preserve"> cenová nabídka č.</w:t>
      </w:r>
      <w:r>
        <w:rPr>
          <w:color w:val="auto"/>
          <w:sz w:val="20"/>
          <w:szCs w:val="20"/>
        </w:rPr>
        <w:t>240027</w:t>
      </w:r>
      <w:r>
        <w:rPr>
          <w:color w:val="auto"/>
          <w:sz w:val="20"/>
          <w:szCs w:val="20"/>
        </w:rPr>
        <w:t xml:space="preserve"> ze dne </w:t>
      </w:r>
      <w:r>
        <w:rPr>
          <w:color w:val="auto"/>
          <w:sz w:val="20"/>
          <w:szCs w:val="20"/>
        </w:rPr>
        <w:t>1</w:t>
      </w:r>
      <w:r>
        <w:rPr>
          <w:color w:val="auto"/>
          <w:sz w:val="20"/>
          <w:szCs w:val="20"/>
        </w:rPr>
        <w:t>2.</w:t>
      </w:r>
      <w:r>
        <w:rPr>
          <w:color w:val="auto"/>
          <w:sz w:val="20"/>
          <w:szCs w:val="20"/>
        </w:rPr>
        <w:t>3</w:t>
      </w:r>
      <w:r>
        <w:rPr>
          <w:color w:val="auto"/>
          <w:sz w:val="20"/>
          <w:szCs w:val="20"/>
        </w:rPr>
        <w:t>.202</w:t>
      </w:r>
      <w:r>
        <w:rPr>
          <w:color w:val="auto"/>
          <w:sz w:val="20"/>
          <w:szCs w:val="20"/>
        </w:rPr>
        <w:t>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Normal"/>
        <w:suppressLineNumbers/>
        <w:spacing w:before="57" w:after="0"/>
        <w:ind w:left="0" w:right="0" w:hanging="0"/>
        <w:rPr>
          <w:rFonts w:ascii="Times New Roman" w:hAnsi="Times New Roman" w:cs="Arial"/>
          <w:sz w:val="20"/>
          <w:szCs w:val="20"/>
        </w:rPr>
      </w:pPr>
      <w:r>
        <w:rPr>
          <w:rFonts w:cs="Arial"/>
          <w:sz w:val="20"/>
          <w:szCs w:val="20"/>
        </w:rPr>
      </w:r>
      <w:bookmarkEnd w:id="0"/>
    </w:p>
    <w:sectPr>
      <w:type w:val="nextPage"/>
      <w:pgSz w:w="11906" w:h="16838"/>
      <w:pgMar w:left="964" w:right="850" w:gutter="0" w:header="0" w:top="808" w:footer="0" w:bottom="102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693</TotalTime>
  <Application>LibreOffice/7.3.6.2$Windows_X86_64 LibreOffice_project/c28ca90fd6e1a19e189fc16c05f8f8924961e12e</Application>
  <AppVersion>15.0000</AppVersion>
  <Pages>2</Pages>
  <Words>704</Words>
  <Characters>3864</Characters>
  <CharactersWithSpaces>4537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2024-04-08T16:27:24Z</cp:lastPrinted>
  <dcterms:modified xsi:type="dcterms:W3CDTF">2024-04-09T10:38:37Z</dcterms:modified>
  <cp:revision>86</cp:revision>
  <dc:subject/>
  <dc:title/>
</cp:coreProperties>
</file>