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B24FB">
        <w:rPr>
          <w:b/>
          <w:bCs/>
          <w:sz w:val="28"/>
          <w:szCs w:val="28"/>
        </w:rPr>
        <w:t>S M L O U V A  O  D Í L O</w:t>
      </w:r>
      <w:proofErr w:type="gramEnd"/>
      <w:r w:rsidR="001C2515" w:rsidRPr="005B24FB">
        <w:rPr>
          <w:b/>
          <w:bCs/>
          <w:sz w:val="28"/>
          <w:szCs w:val="28"/>
        </w:rPr>
        <w:t xml:space="preserve"> </w:t>
      </w:r>
    </w:p>
    <w:p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:rsidR="00EB373C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:rsidR="007354A8" w:rsidRDefault="007354A8" w:rsidP="005B24FB">
      <w:pPr>
        <w:widowControl w:val="0"/>
        <w:autoSpaceDE w:val="0"/>
        <w:autoSpaceDN w:val="0"/>
        <w:adjustRightInd w:val="0"/>
        <w:ind w:right="-92"/>
      </w:pP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  <w:r w:rsidR="0069447F">
        <w:rPr>
          <w:bCs/>
        </w:rPr>
        <w:t>Ing. Jiřina Veverková</w:t>
      </w:r>
    </w:p>
    <w:p w:rsidR="00190017" w:rsidRPr="00190017" w:rsidRDefault="00190017" w:rsidP="00AB1D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autoSpaceDE w:val="0"/>
        <w:autoSpaceDN w:val="0"/>
        <w:adjustRightInd w:val="0"/>
        <w:rPr>
          <w:bCs/>
        </w:rPr>
      </w:pPr>
      <w:r w:rsidRPr="00190017">
        <w:rPr>
          <w:bCs/>
        </w:rPr>
        <w:t>Bankovní spojení: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FF4A76"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</w:t>
      </w:r>
      <w:r w:rsidR="00EB2784">
        <w:rPr>
          <w:bCs/>
        </w:rPr>
        <w:t>OTOVITEL:</w:t>
      </w:r>
      <w:r w:rsidR="00EB2784">
        <w:rPr>
          <w:bCs/>
        </w:rPr>
        <w:tab/>
      </w:r>
      <w:r w:rsidR="00EB2784">
        <w:rPr>
          <w:bCs/>
        </w:rPr>
        <w:tab/>
      </w:r>
      <w:r w:rsidR="00EB2784">
        <w:rPr>
          <w:bCs/>
        </w:rPr>
        <w:tab/>
      </w:r>
      <w:r w:rsidR="00EB2784">
        <w:rPr>
          <w:bCs/>
        </w:rPr>
        <w:tab/>
      </w:r>
      <w:r w:rsidR="0069447F">
        <w:rPr>
          <w:bCs/>
        </w:rPr>
        <w:t xml:space="preserve">Jícha Zdeněk </w:t>
      </w:r>
    </w:p>
    <w:p w:rsidR="00190017" w:rsidRDefault="00EB278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9447F">
        <w:rPr>
          <w:bCs/>
        </w:rPr>
        <w:t>Závodu Míru 1853</w:t>
      </w:r>
    </w:p>
    <w:p w:rsidR="007354A8" w:rsidRDefault="00EB278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="0069447F">
        <w:rPr>
          <w:bCs/>
        </w:rPr>
        <w:t>356 01  Sokolov</w:t>
      </w:r>
      <w:proofErr w:type="gramEnd"/>
      <w:r w:rsidR="007354A8">
        <w:rPr>
          <w:bCs/>
        </w:rPr>
        <w:tab/>
      </w:r>
    </w:p>
    <w:p w:rsidR="007354A8" w:rsidRPr="005B24FB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5B24FB">
        <w:rPr>
          <w:bCs/>
        </w:rPr>
        <w:t xml:space="preserve">Oprávněný zástupce </w:t>
      </w:r>
      <w:r w:rsidR="00FA13F2" w:rsidRPr="005B24FB">
        <w:rPr>
          <w:bCs/>
        </w:rPr>
        <w:t>Zhotovitel</w:t>
      </w:r>
      <w:r w:rsidR="00C32BA3" w:rsidRPr="005B24FB">
        <w:rPr>
          <w:bCs/>
        </w:rPr>
        <w:t>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5B24FB">
        <w:rPr>
          <w:bCs/>
        </w:rPr>
        <w:t>v</w:t>
      </w:r>
      <w:r w:rsidR="00190017" w:rsidRPr="005B24FB">
        <w:rPr>
          <w:bCs/>
        </w:rPr>
        <w:t>e věc</w:t>
      </w:r>
      <w:r w:rsidR="00EB2784" w:rsidRPr="005B24FB">
        <w:rPr>
          <w:bCs/>
        </w:rPr>
        <w:t>ech technických:</w:t>
      </w:r>
      <w:r w:rsidR="00EB2784" w:rsidRPr="005B24FB">
        <w:rPr>
          <w:bCs/>
        </w:rPr>
        <w:tab/>
      </w:r>
      <w:r w:rsidR="00EB2784" w:rsidRPr="005B24FB">
        <w:rPr>
          <w:bCs/>
        </w:rPr>
        <w:tab/>
      </w:r>
      <w:r w:rsidR="00EB2784" w:rsidRPr="005B24FB">
        <w:rPr>
          <w:bCs/>
        </w:rPr>
        <w:tab/>
      </w:r>
      <w:r w:rsidR="0069447F" w:rsidRPr="005B24FB">
        <w:rPr>
          <w:bCs/>
        </w:rPr>
        <w:t>Zdeněk Jícha</w:t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Pr="0006617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Číslo </w:t>
      </w:r>
      <w:r w:rsidRPr="00066178">
        <w:rPr>
          <w:bCs/>
        </w:rPr>
        <w:t>účtu:</w:t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</w:p>
    <w:p w:rsidR="00066178" w:rsidRPr="00066178" w:rsidRDefault="00066178" w:rsidP="0069447F">
      <w:r w:rsidRPr="00066178">
        <w:t>IČ:</w:t>
      </w:r>
      <w:r w:rsidRPr="00066178">
        <w:tab/>
      </w:r>
      <w:r w:rsidRPr="00066178">
        <w:tab/>
      </w:r>
      <w:r w:rsidRPr="00066178">
        <w:tab/>
      </w:r>
      <w:r w:rsidRPr="00066178">
        <w:tab/>
      </w:r>
      <w:r w:rsidRPr="00066178">
        <w:tab/>
      </w:r>
      <w:r w:rsidRPr="00066178">
        <w:tab/>
      </w:r>
      <w:r w:rsidR="0069447F" w:rsidRPr="0069447F">
        <w:t>63532719</w:t>
      </w:r>
    </w:p>
    <w:p w:rsidR="007354A8" w:rsidRPr="00066178" w:rsidRDefault="00EB278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9447F">
        <w:rPr>
          <w:bCs/>
        </w:rPr>
        <w:t>CZ</w:t>
      </w:r>
      <w:r w:rsidR="0069447F" w:rsidRPr="0069447F">
        <w:t>6707021717</w:t>
      </w:r>
    </w:p>
    <w:p w:rsidR="007354A8" w:rsidRDefault="00EB278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66178" w:rsidRDefault="00066178" w:rsidP="007354A8">
      <w:pPr>
        <w:widowControl w:val="0"/>
        <w:autoSpaceDE w:val="0"/>
        <w:autoSpaceDN w:val="0"/>
        <w:adjustRightInd w:val="0"/>
        <w:rPr>
          <w:bCs/>
        </w:rPr>
      </w:pPr>
    </w:p>
    <w:p w:rsidR="00C32BA3" w:rsidRDefault="00C32BA3" w:rsidP="007354A8">
      <w:pPr>
        <w:widowControl w:val="0"/>
        <w:autoSpaceDE w:val="0"/>
        <w:autoSpaceDN w:val="0"/>
        <w:adjustRightInd w:val="0"/>
        <w:rPr>
          <w:bCs/>
        </w:rPr>
      </w:pPr>
    </w:p>
    <w:p w:rsidR="005B24FB" w:rsidRDefault="005B24FB" w:rsidP="005B24FB">
      <w:pPr>
        <w:autoSpaceDE w:val="0"/>
        <w:autoSpaceDN w:val="0"/>
        <w:jc w:val="both"/>
        <w:rPr>
          <w:sz w:val="22"/>
          <w:szCs w:val="22"/>
        </w:rPr>
      </w:pPr>
      <w:r>
        <w:t>Zhotovitel je zapsán v živnostenském rejstříku vedeném Městským úřadem Sokolov, datum zápisu 23. 10. 1995.</w:t>
      </w:r>
    </w:p>
    <w:p w:rsidR="005B24FB" w:rsidRDefault="005B24FB" w:rsidP="005B24FB">
      <w:pPr>
        <w:autoSpaceDE w:val="0"/>
        <w:autoSpaceDN w:val="0"/>
      </w:pPr>
    </w:p>
    <w:p w:rsidR="005B24FB" w:rsidRDefault="005B24FB" w:rsidP="005B24FB">
      <w:pPr>
        <w:jc w:val="both"/>
      </w:pPr>
      <w:r>
        <w:t xml:space="preserve">Zhotovitel je právnickou/fyzickou osobou, 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</w:t>
      </w:r>
      <w:r>
        <w:lastRenderedPageBreak/>
        <w:t>v následujících ustanoveních této smlouvy a že na základě tohoto zjištění přistupuje k uzavření předmětné smlouvy.</w:t>
      </w:r>
    </w:p>
    <w:p w:rsidR="00D639E7" w:rsidRDefault="00D639E7" w:rsidP="00D639E7">
      <w:pPr>
        <w:jc w:val="both"/>
      </w:pPr>
    </w:p>
    <w:p w:rsidR="00D639E7" w:rsidRDefault="00D639E7" w:rsidP="00D639E7">
      <w:pPr>
        <w:jc w:val="both"/>
      </w:pPr>
    </w:p>
    <w:p w:rsidR="007354A8" w:rsidRPr="00BD1EF6" w:rsidRDefault="007354A8" w:rsidP="00D639E7">
      <w:pPr>
        <w:jc w:val="center"/>
        <w:rPr>
          <w:b/>
          <w:bCs/>
          <w:u w:val="single"/>
        </w:rPr>
      </w:pPr>
      <w:r w:rsidRPr="00BD1EF6">
        <w:rPr>
          <w:b/>
          <w:bCs/>
          <w:u w:val="single"/>
        </w:rPr>
        <w:t>II. PŘEDMĚT SMLOUVY:</w:t>
      </w:r>
    </w:p>
    <w:p w:rsidR="007354A8" w:rsidRPr="00BD1EF6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1C2515" w:rsidRDefault="007354A8" w:rsidP="001C2515">
      <w:pPr>
        <w:pStyle w:val="Zhlav"/>
        <w:numPr>
          <w:ilvl w:val="0"/>
          <w:numId w:val="1"/>
        </w:numPr>
        <w:tabs>
          <w:tab w:val="clear" w:pos="4536"/>
        </w:tabs>
        <w:spacing w:after="120"/>
        <w:ind w:left="425" w:right="-91" w:hanging="425"/>
        <w:jc w:val="both"/>
        <w:rPr>
          <w:sz w:val="24"/>
          <w:szCs w:val="24"/>
        </w:rPr>
      </w:pPr>
      <w:r w:rsidRPr="00BD1EF6">
        <w:rPr>
          <w:sz w:val="24"/>
          <w:szCs w:val="24"/>
        </w:rPr>
        <w:t xml:space="preserve">Předmětem smlouvy </w:t>
      </w:r>
      <w:r w:rsidR="00A40DD7" w:rsidRPr="00BD1EF6">
        <w:rPr>
          <w:sz w:val="24"/>
          <w:szCs w:val="24"/>
        </w:rPr>
        <w:t xml:space="preserve">je </w:t>
      </w:r>
      <w:r w:rsidR="00D1169E" w:rsidRPr="00BD1EF6">
        <w:rPr>
          <w:sz w:val="24"/>
          <w:szCs w:val="24"/>
        </w:rPr>
        <w:t>provedení díla „</w:t>
      </w:r>
      <w:r w:rsidR="0069447F" w:rsidRPr="00BD1EF6">
        <w:rPr>
          <w:sz w:val="24"/>
          <w:szCs w:val="24"/>
        </w:rPr>
        <w:t>Dodávka koberců do administrativní budovy v SPZ Triangle</w:t>
      </w:r>
      <w:r w:rsidR="00D1169E" w:rsidRPr="00BD1EF6">
        <w:rPr>
          <w:sz w:val="24"/>
          <w:szCs w:val="24"/>
        </w:rPr>
        <w:t>“</w:t>
      </w:r>
      <w:r w:rsidR="00EB2784" w:rsidRPr="00BD1EF6">
        <w:rPr>
          <w:sz w:val="24"/>
          <w:szCs w:val="24"/>
        </w:rPr>
        <w:t xml:space="preserve">, které spočívá </w:t>
      </w:r>
      <w:r w:rsidR="0069447F" w:rsidRPr="00BD1EF6">
        <w:rPr>
          <w:sz w:val="24"/>
          <w:szCs w:val="24"/>
        </w:rPr>
        <w:t>v dodání a p</w:t>
      </w:r>
      <w:r w:rsidR="001C2515">
        <w:rPr>
          <w:sz w:val="24"/>
          <w:szCs w:val="24"/>
        </w:rPr>
        <w:t>okládce</w:t>
      </w:r>
      <w:r w:rsidR="0069447F" w:rsidRPr="00BD1EF6">
        <w:rPr>
          <w:sz w:val="24"/>
          <w:szCs w:val="24"/>
        </w:rPr>
        <w:t xml:space="preserve"> koberců v administrativní budově ve Strategické průmyslové zóně Triangle</w:t>
      </w:r>
      <w:r w:rsidR="001C2515">
        <w:rPr>
          <w:sz w:val="24"/>
          <w:szCs w:val="24"/>
        </w:rPr>
        <w:t xml:space="preserve"> (dále jen „Předmět smlouvy“)</w:t>
      </w:r>
      <w:r w:rsidR="00EB2784" w:rsidRPr="00BD1EF6">
        <w:rPr>
          <w:sz w:val="24"/>
          <w:szCs w:val="24"/>
        </w:rPr>
        <w:t>.</w:t>
      </w:r>
    </w:p>
    <w:p w:rsidR="001C2515" w:rsidRDefault="001C2515" w:rsidP="001C2515">
      <w:pPr>
        <w:pStyle w:val="Zhlav"/>
        <w:numPr>
          <w:ilvl w:val="0"/>
          <w:numId w:val="1"/>
        </w:numPr>
        <w:tabs>
          <w:tab w:val="clear" w:pos="4536"/>
        </w:tabs>
        <w:spacing w:after="120"/>
        <w:ind w:left="425" w:right="-91" w:hanging="425"/>
        <w:jc w:val="both"/>
        <w:rPr>
          <w:sz w:val="24"/>
          <w:szCs w:val="24"/>
        </w:rPr>
      </w:pPr>
      <w:r w:rsidRPr="00366F1C">
        <w:rPr>
          <w:sz w:val="24"/>
          <w:szCs w:val="24"/>
        </w:rPr>
        <w:t>Vymezení prací Předmětu smlouvy je stanoven v</w:t>
      </w:r>
      <w:r w:rsidR="005B24FB" w:rsidRPr="00366F1C">
        <w:rPr>
          <w:sz w:val="24"/>
          <w:szCs w:val="24"/>
        </w:rPr>
        <w:t> </w:t>
      </w:r>
      <w:r w:rsidRPr="00366F1C">
        <w:rPr>
          <w:sz w:val="24"/>
          <w:szCs w:val="24"/>
        </w:rPr>
        <w:t>příloze</w:t>
      </w:r>
      <w:r w:rsidR="005B24FB" w:rsidRPr="00366F1C">
        <w:rPr>
          <w:sz w:val="24"/>
          <w:szCs w:val="24"/>
        </w:rPr>
        <w:t xml:space="preserve"> č.</w:t>
      </w:r>
      <w:r w:rsidR="00760BFC">
        <w:rPr>
          <w:sz w:val="24"/>
          <w:szCs w:val="24"/>
        </w:rPr>
        <w:t xml:space="preserve"> 1, v celkovém rozsahu dle cenové nabídky ze dne 14.</w:t>
      </w:r>
      <w:r w:rsidR="00E13110">
        <w:rPr>
          <w:sz w:val="24"/>
          <w:szCs w:val="24"/>
        </w:rPr>
        <w:t> </w:t>
      </w:r>
      <w:r w:rsidR="00760BFC">
        <w:rPr>
          <w:sz w:val="24"/>
          <w:szCs w:val="24"/>
        </w:rPr>
        <w:t>6.</w:t>
      </w:r>
      <w:r w:rsidR="00E13110">
        <w:rPr>
          <w:sz w:val="24"/>
          <w:szCs w:val="24"/>
        </w:rPr>
        <w:t> </w:t>
      </w:r>
      <w:r w:rsidR="00760BFC">
        <w:rPr>
          <w:sz w:val="24"/>
          <w:szCs w:val="24"/>
        </w:rPr>
        <w:t>2017:</w:t>
      </w:r>
    </w:p>
    <w:p w:rsidR="00760BFC" w:rsidRDefault="00760BFC" w:rsidP="00760BFC">
      <w:pPr>
        <w:pStyle w:val="Zhlav"/>
        <w:numPr>
          <w:ilvl w:val="0"/>
          <w:numId w:val="36"/>
        </w:numPr>
        <w:tabs>
          <w:tab w:val="clear" w:pos="4536"/>
        </w:tabs>
        <w:spacing w:after="120"/>
        <w:ind w:right="-91"/>
        <w:jc w:val="both"/>
        <w:rPr>
          <w:sz w:val="24"/>
          <w:szCs w:val="24"/>
        </w:rPr>
      </w:pPr>
      <w:r>
        <w:rPr>
          <w:sz w:val="24"/>
          <w:szCs w:val="24"/>
        </w:rPr>
        <w:t>koberec Solid – 278 m</w:t>
      </w:r>
      <w:r w:rsidRPr="00760BFC">
        <w:rPr>
          <w:sz w:val="24"/>
          <w:szCs w:val="24"/>
          <w:vertAlign w:val="superscript"/>
        </w:rPr>
        <w:t>2</w:t>
      </w:r>
    </w:p>
    <w:p w:rsidR="00760BFC" w:rsidRDefault="00760BFC" w:rsidP="00760BFC">
      <w:pPr>
        <w:pStyle w:val="Zhlav"/>
        <w:numPr>
          <w:ilvl w:val="0"/>
          <w:numId w:val="36"/>
        </w:numPr>
        <w:tabs>
          <w:tab w:val="clear" w:pos="4536"/>
        </w:tabs>
        <w:spacing w:after="120"/>
        <w:ind w:right="-91"/>
        <w:jc w:val="both"/>
        <w:rPr>
          <w:sz w:val="24"/>
          <w:szCs w:val="24"/>
        </w:rPr>
      </w:pPr>
      <w:r>
        <w:rPr>
          <w:sz w:val="24"/>
          <w:szCs w:val="24"/>
        </w:rPr>
        <w:t>lepidlo a celoplošné podlepení 261 m</w:t>
      </w:r>
      <w:r w:rsidRPr="00760BFC">
        <w:rPr>
          <w:sz w:val="24"/>
          <w:szCs w:val="24"/>
          <w:vertAlign w:val="superscript"/>
        </w:rPr>
        <w:t>2</w:t>
      </w:r>
    </w:p>
    <w:p w:rsidR="00760BFC" w:rsidRDefault="00760BFC" w:rsidP="00760BFC">
      <w:pPr>
        <w:pStyle w:val="Zhlav"/>
        <w:numPr>
          <w:ilvl w:val="0"/>
          <w:numId w:val="36"/>
        </w:numPr>
        <w:tabs>
          <w:tab w:val="clear" w:pos="4536"/>
        </w:tabs>
        <w:spacing w:after="120"/>
        <w:ind w:right="-91"/>
        <w:jc w:val="both"/>
        <w:rPr>
          <w:sz w:val="24"/>
          <w:szCs w:val="24"/>
        </w:rPr>
      </w:pPr>
      <w:r>
        <w:rPr>
          <w:sz w:val="24"/>
          <w:szCs w:val="24"/>
        </w:rPr>
        <w:t>kobercová lišta 18 ks</w:t>
      </w:r>
    </w:p>
    <w:p w:rsidR="00760BFC" w:rsidRPr="00366F1C" w:rsidRDefault="00760BFC" w:rsidP="00760BFC">
      <w:pPr>
        <w:pStyle w:val="Zhlav"/>
        <w:numPr>
          <w:ilvl w:val="0"/>
          <w:numId w:val="36"/>
        </w:numPr>
        <w:tabs>
          <w:tab w:val="clear" w:pos="4536"/>
        </w:tabs>
        <w:spacing w:after="120"/>
        <w:ind w:right="-91"/>
        <w:jc w:val="both"/>
        <w:rPr>
          <w:sz w:val="24"/>
          <w:szCs w:val="24"/>
        </w:rPr>
      </w:pPr>
      <w:r>
        <w:rPr>
          <w:sz w:val="24"/>
          <w:szCs w:val="24"/>
        </w:rPr>
        <w:t>montáž kobercové lišty vč. lepidla 43</w:t>
      </w:r>
      <w:r w:rsidR="00E131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</w:t>
      </w:r>
      <w:proofErr w:type="spellEnd"/>
    </w:p>
    <w:p w:rsidR="001C2515" w:rsidRPr="00BD1EF6" w:rsidRDefault="001C2515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Pr="00BD1EF6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BD1EF6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BD1EF6">
        <w:rPr>
          <w:b/>
          <w:bCs/>
          <w:u w:val="single"/>
        </w:rPr>
        <w:t>III. DOBA A MÍSTO PLNĚNÍ:</w:t>
      </w:r>
    </w:p>
    <w:p w:rsidR="007354A8" w:rsidRPr="00BD1EF6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B76B07" w:rsidRPr="00BD1EF6" w:rsidRDefault="00B76B07" w:rsidP="00BD1EF6">
      <w:pPr>
        <w:pStyle w:val="Odstavecseseznamem"/>
        <w:numPr>
          <w:ilvl w:val="0"/>
          <w:numId w:val="33"/>
        </w:numPr>
        <w:spacing w:after="120"/>
        <w:ind w:left="426" w:hanging="426"/>
        <w:jc w:val="both"/>
        <w:rPr>
          <w:sz w:val="24"/>
          <w:szCs w:val="24"/>
        </w:rPr>
      </w:pPr>
      <w:r w:rsidRPr="00BD1EF6">
        <w:rPr>
          <w:sz w:val="24"/>
          <w:szCs w:val="24"/>
        </w:rPr>
        <w:t>Zhotovitel se zavazuje provést dílo v celém rozsahu do 25.</w:t>
      </w:r>
      <w:r w:rsidR="00E13110">
        <w:rPr>
          <w:sz w:val="24"/>
          <w:szCs w:val="24"/>
        </w:rPr>
        <w:t> </w:t>
      </w:r>
      <w:r w:rsidRPr="00BD1EF6">
        <w:rPr>
          <w:sz w:val="24"/>
          <w:szCs w:val="24"/>
        </w:rPr>
        <w:t>8.</w:t>
      </w:r>
      <w:r w:rsidR="00E13110">
        <w:rPr>
          <w:sz w:val="24"/>
          <w:szCs w:val="24"/>
        </w:rPr>
        <w:t> </w:t>
      </w:r>
      <w:r w:rsidRPr="00BD1EF6">
        <w:rPr>
          <w:sz w:val="24"/>
          <w:szCs w:val="24"/>
        </w:rPr>
        <w:t>2017.</w:t>
      </w:r>
    </w:p>
    <w:p w:rsidR="00B76B07" w:rsidRPr="00BD1EF6" w:rsidRDefault="00B76B07" w:rsidP="00BD1EF6">
      <w:pPr>
        <w:pStyle w:val="Odstavecseseznamem"/>
        <w:numPr>
          <w:ilvl w:val="0"/>
          <w:numId w:val="33"/>
        </w:numPr>
        <w:spacing w:after="120"/>
        <w:ind w:left="426" w:hanging="426"/>
        <w:jc w:val="both"/>
        <w:rPr>
          <w:sz w:val="24"/>
          <w:szCs w:val="24"/>
        </w:rPr>
      </w:pPr>
      <w:r w:rsidRPr="00BD1EF6">
        <w:rPr>
          <w:sz w:val="24"/>
          <w:szCs w:val="24"/>
        </w:rPr>
        <w:t xml:space="preserve">Předání a převzetí staveniště proběhne nejpozději do 10 </w:t>
      </w:r>
      <w:r w:rsidR="005B24FB">
        <w:rPr>
          <w:sz w:val="24"/>
          <w:szCs w:val="24"/>
        </w:rPr>
        <w:t xml:space="preserve">pracovních </w:t>
      </w:r>
      <w:r w:rsidRPr="00BD1EF6">
        <w:rPr>
          <w:sz w:val="24"/>
          <w:szCs w:val="24"/>
        </w:rPr>
        <w:t xml:space="preserve">dnů ode dne </w:t>
      </w:r>
      <w:r w:rsidR="005B24FB">
        <w:rPr>
          <w:sz w:val="24"/>
          <w:szCs w:val="24"/>
        </w:rPr>
        <w:t xml:space="preserve">doručení </w:t>
      </w:r>
      <w:r w:rsidRPr="00BD1EF6">
        <w:rPr>
          <w:sz w:val="24"/>
          <w:szCs w:val="24"/>
        </w:rPr>
        <w:t>výzvy objednatele zhotoviteli.</w:t>
      </w:r>
    </w:p>
    <w:p w:rsidR="00B76B07" w:rsidRPr="00BD1EF6" w:rsidRDefault="00B76B07" w:rsidP="00BD1EF6">
      <w:pPr>
        <w:pStyle w:val="Odstavecseseznamem"/>
        <w:numPr>
          <w:ilvl w:val="0"/>
          <w:numId w:val="33"/>
        </w:numPr>
        <w:spacing w:after="120"/>
        <w:ind w:left="426" w:hanging="426"/>
        <w:jc w:val="both"/>
        <w:rPr>
          <w:sz w:val="24"/>
          <w:szCs w:val="24"/>
        </w:rPr>
      </w:pPr>
      <w:r w:rsidRPr="00BD1EF6">
        <w:rPr>
          <w:sz w:val="24"/>
          <w:szCs w:val="24"/>
        </w:rPr>
        <w:t xml:space="preserve">Provádění díla bude zhotovitelem </w:t>
      </w:r>
      <w:r w:rsidR="005B24FB">
        <w:rPr>
          <w:sz w:val="24"/>
          <w:szCs w:val="24"/>
        </w:rPr>
        <w:t>dokončeno</w:t>
      </w:r>
      <w:r w:rsidRPr="00BD1EF6">
        <w:rPr>
          <w:sz w:val="24"/>
          <w:szCs w:val="24"/>
        </w:rPr>
        <w:t xml:space="preserve"> nejpozději do 5 </w:t>
      </w:r>
      <w:r w:rsidR="005B24FB">
        <w:rPr>
          <w:sz w:val="24"/>
          <w:szCs w:val="24"/>
        </w:rPr>
        <w:t xml:space="preserve">pracovních </w:t>
      </w:r>
      <w:r w:rsidRPr="00BD1EF6">
        <w:rPr>
          <w:sz w:val="24"/>
          <w:szCs w:val="24"/>
        </w:rPr>
        <w:t xml:space="preserve">dnů od předání a převzetí staveniště. </w:t>
      </w:r>
    </w:p>
    <w:p w:rsidR="00B76B07" w:rsidRPr="00BD1EF6" w:rsidRDefault="00B76B07" w:rsidP="00BD1EF6">
      <w:pPr>
        <w:pStyle w:val="Odstavecseseznamem"/>
        <w:numPr>
          <w:ilvl w:val="0"/>
          <w:numId w:val="33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BD1EF6">
        <w:rPr>
          <w:sz w:val="24"/>
          <w:szCs w:val="24"/>
        </w:rPr>
        <w:t>Místem plnění díla je administrativní budova ve Strategické průmyslové zóně Triangle u obce B</w:t>
      </w:r>
      <w:r w:rsidR="00E13110">
        <w:rPr>
          <w:sz w:val="24"/>
          <w:szCs w:val="24"/>
        </w:rPr>
        <w:t>i</w:t>
      </w:r>
      <w:r w:rsidRPr="00BD1EF6">
        <w:rPr>
          <w:sz w:val="24"/>
          <w:szCs w:val="24"/>
        </w:rPr>
        <w:t>tozeves.</w:t>
      </w:r>
    </w:p>
    <w:p w:rsidR="007354A8" w:rsidRDefault="007354A8" w:rsidP="007354A8">
      <w:pPr>
        <w:tabs>
          <w:tab w:val="left" w:pos="360"/>
        </w:tabs>
        <w:jc w:val="both"/>
      </w:pPr>
    </w:p>
    <w:p w:rsidR="007354A8" w:rsidRPr="00F26EAF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:rsidR="007354A8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>
        <w:rPr>
          <w:sz w:val="24"/>
          <w:szCs w:val="24"/>
        </w:rPr>
        <w:t>C</w:t>
      </w:r>
      <w:r w:rsidR="009850CB">
        <w:rPr>
          <w:sz w:val="24"/>
          <w:szCs w:val="24"/>
        </w:rPr>
        <w:t xml:space="preserve">ena </w:t>
      </w:r>
      <w:r w:rsidR="003F3EEE">
        <w:rPr>
          <w:sz w:val="24"/>
          <w:szCs w:val="24"/>
        </w:rPr>
        <w:t xml:space="preserve">za </w:t>
      </w:r>
      <w:r w:rsidR="00EB2784">
        <w:rPr>
          <w:sz w:val="24"/>
          <w:szCs w:val="24"/>
        </w:rPr>
        <w:t xml:space="preserve">realizaci díla činí </w:t>
      </w:r>
      <w:r w:rsidR="002E1E38">
        <w:rPr>
          <w:sz w:val="24"/>
          <w:szCs w:val="24"/>
        </w:rPr>
        <w:t>66.792,-</w:t>
      </w:r>
      <w:r w:rsidR="00EB2784">
        <w:rPr>
          <w:sz w:val="24"/>
          <w:szCs w:val="24"/>
        </w:rPr>
        <w:t xml:space="preserve"> Kč bez DPH</w:t>
      </w:r>
      <w:r w:rsidR="00043924">
        <w:rPr>
          <w:sz w:val="24"/>
          <w:szCs w:val="24"/>
        </w:rPr>
        <w:t xml:space="preserve"> </w:t>
      </w:r>
      <w:r w:rsidR="002E1E38">
        <w:rPr>
          <w:sz w:val="24"/>
          <w:szCs w:val="24"/>
        </w:rPr>
        <w:t>dle cenové nabídky ze dne 14. 6</w:t>
      </w:r>
      <w:r w:rsidR="00A31CEC">
        <w:rPr>
          <w:sz w:val="24"/>
          <w:szCs w:val="24"/>
        </w:rPr>
        <w:t xml:space="preserve">. 2017 </w:t>
      </w:r>
      <w:r w:rsidR="00043924">
        <w:rPr>
          <w:sz w:val="24"/>
          <w:szCs w:val="24"/>
        </w:rPr>
        <w:t xml:space="preserve">a je </w:t>
      </w:r>
      <w:r w:rsidR="00D1169E">
        <w:rPr>
          <w:sz w:val="24"/>
          <w:szCs w:val="24"/>
        </w:rPr>
        <w:t>nejvýše přípustná</w:t>
      </w:r>
      <w:r w:rsidR="00043924">
        <w:rPr>
          <w:sz w:val="24"/>
          <w:szCs w:val="24"/>
        </w:rPr>
        <w:t xml:space="preserve"> a nepřekročitelná</w:t>
      </w:r>
      <w:r w:rsidR="00D1169E">
        <w:rPr>
          <w:sz w:val="24"/>
          <w:szCs w:val="24"/>
        </w:rPr>
        <w:t xml:space="preserve"> a obsahuje veškeré náklady spojené s realizací díla</w:t>
      </w:r>
      <w:r w:rsidR="009850CB">
        <w:rPr>
          <w:sz w:val="24"/>
          <w:szCs w:val="24"/>
        </w:rPr>
        <w:t>. K ceně bude připočteno DPH dle platných právních předpisů.</w:t>
      </w: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E379D5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5B24FB" w:rsidRDefault="005B24FB" w:rsidP="005B2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Objednatel neposkytuje Zhotoviteli zálohy. Cena bude účtována a proplacena v korunách českých.</w:t>
      </w:r>
    </w:p>
    <w:p w:rsidR="005B24FB" w:rsidRDefault="005B24FB" w:rsidP="005B2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Fakturace celkové ceny díla bude probíhat ve dvou částech, kdy dílčí fakturace bude provedena po dodání celkového množství koberců na základě daňového dokladu vystaveného Zhotovitelem.</w:t>
      </w:r>
    </w:p>
    <w:p w:rsidR="005B24FB" w:rsidRPr="005B24FB" w:rsidRDefault="005B24FB" w:rsidP="005B24FB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snapToGrid w:val="0"/>
          <w:sz w:val="24"/>
          <w:szCs w:val="24"/>
        </w:rPr>
      </w:pPr>
      <w:r w:rsidRPr="00BD1EF6">
        <w:rPr>
          <w:snapToGrid w:val="0"/>
          <w:sz w:val="24"/>
          <w:szCs w:val="24"/>
        </w:rPr>
        <w:t>Konečná faktura může být vystavena a objednateli zaslána až po zcela dokončeném přejímacím řízení bez výhrad, tj. bez vad a nedodělků.</w:t>
      </w:r>
    </w:p>
    <w:p w:rsidR="005B24FB" w:rsidRDefault="005B24FB" w:rsidP="005B2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15794">
        <w:t>Daňový doklad musí obsahovat náležitosti dle zákona č.</w:t>
      </w:r>
      <w:r>
        <w:t> </w:t>
      </w:r>
      <w:r w:rsidRPr="00215794">
        <w:t xml:space="preserve">235/2004 Sb. v platném znění. </w:t>
      </w:r>
      <w:r>
        <w:lastRenderedPageBreak/>
        <w:t>V případě chybně vystaveného daňového dokladu Objednatel úhradu provede v nové době splatnosti až poté, co mu bude doručen opravený daňový doklad.</w:t>
      </w:r>
    </w:p>
    <w:p w:rsidR="005B24FB" w:rsidRDefault="005B24FB" w:rsidP="005B2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 xml:space="preserve">Splatnost daňového dokladu </w:t>
      </w:r>
      <w:r w:rsidRPr="00CA7EDD">
        <w:t xml:space="preserve">je </w:t>
      </w:r>
      <w:r>
        <w:rPr>
          <w:bCs/>
        </w:rPr>
        <w:t>14</w:t>
      </w:r>
      <w:r w:rsidRPr="007C4611">
        <w:rPr>
          <w:bCs/>
        </w:rPr>
        <w:t xml:space="preserve"> dnů</w:t>
      </w:r>
      <w:r>
        <w:t xml:space="preserve"> ode dne doručení Objednateli. </w:t>
      </w:r>
    </w:p>
    <w:p w:rsidR="005B24FB" w:rsidRDefault="005B24FB" w:rsidP="005B24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Součástí daňového dokladu bude předávací protokol potvrzený zástupci obou stran.</w:t>
      </w:r>
    </w:p>
    <w:p w:rsidR="005B24FB" w:rsidRDefault="005B24FB" w:rsidP="00760BFC">
      <w:pPr>
        <w:widowControl w:val="0"/>
        <w:autoSpaceDE w:val="0"/>
        <w:autoSpaceDN w:val="0"/>
        <w:adjustRightInd w:val="0"/>
        <w:jc w:val="both"/>
      </w:pPr>
    </w:p>
    <w:p w:rsidR="00760BFC" w:rsidRDefault="00760BFC" w:rsidP="00760BFC">
      <w:pPr>
        <w:widowControl w:val="0"/>
        <w:autoSpaceDE w:val="0"/>
        <w:autoSpaceDN w:val="0"/>
        <w:adjustRightInd w:val="0"/>
        <w:jc w:val="both"/>
      </w:pPr>
    </w:p>
    <w:p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07C1D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>Zhotovitel je povinen prov</w:t>
      </w:r>
      <w:r w:rsidR="006F3A27">
        <w:rPr>
          <w:rFonts w:eastAsiaTheme="minorHAnsi"/>
          <w:sz w:val="24"/>
          <w:szCs w:val="24"/>
          <w:lang w:eastAsia="en-US"/>
        </w:rPr>
        <w:t>ést</w:t>
      </w:r>
      <w:r w:rsidRPr="00107C1D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2261F4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2261F4" w:rsidRDefault="00107C1D" w:rsidP="00107C1D">
      <w:pPr>
        <w:rPr>
          <w:rFonts w:eastAsiaTheme="minorHAnsi"/>
          <w:lang w:eastAsia="en-US"/>
        </w:rPr>
      </w:pPr>
    </w:p>
    <w:p w:rsidR="00F33FCC" w:rsidRPr="009A00CD" w:rsidRDefault="002261F4" w:rsidP="009A00C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354A8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366F1C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366F1C">
        <w:t xml:space="preserve">Zhotovitel se zavazuje na požádání </w:t>
      </w:r>
      <w:r w:rsidR="00FA13F2" w:rsidRPr="00366F1C">
        <w:t>Objednatel</w:t>
      </w:r>
      <w:r w:rsidRPr="00366F1C">
        <w:t>e předložit kopii pojistné smlouvy, z níž je zřejmé, že má sjednáno pojištění</w:t>
      </w:r>
      <w:r w:rsidRPr="00366F1C">
        <w:rPr>
          <w:color w:val="FF0000"/>
        </w:rPr>
        <w:t xml:space="preserve"> </w:t>
      </w:r>
      <w:r w:rsidRPr="00366F1C">
        <w:t>odpovědnosti za škodu způsoben</w:t>
      </w:r>
      <w:r w:rsidR="00DC2284" w:rsidRPr="00366F1C">
        <w:t>ou třetí osobě</w:t>
      </w:r>
      <w:r w:rsidRPr="00366F1C">
        <w:t>. Zhotovitel se zavazuje udržovat toto pojištění v platnosti po celou dobu realizace díla.</w:t>
      </w:r>
    </w:p>
    <w:p w:rsidR="007354A8" w:rsidRDefault="007354A8" w:rsidP="007354A8">
      <w:pPr>
        <w:pStyle w:val="Odstavecseseznamem"/>
      </w:pPr>
    </w:p>
    <w:p w:rsidR="003F3EEE" w:rsidRDefault="0002305A" w:rsidP="0053227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:rsidR="007354A8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1C26C3"/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366F1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366F1C">
        <w:rPr>
          <w:snapToGrid w:val="0"/>
        </w:rPr>
        <w:t xml:space="preserve">Smluvní pokuta za prodlení </w:t>
      </w:r>
      <w:r w:rsidR="00533549" w:rsidRPr="00366F1C">
        <w:rPr>
          <w:snapToGrid w:val="0"/>
        </w:rPr>
        <w:t>s odstraněním případných vad či ne</w:t>
      </w:r>
      <w:r w:rsidR="00D639E7" w:rsidRPr="00366F1C">
        <w:rPr>
          <w:snapToGrid w:val="0"/>
        </w:rPr>
        <w:t xml:space="preserve">dodělků uvedených v protokolu z </w:t>
      </w:r>
      <w:r w:rsidRPr="00366F1C">
        <w:rPr>
          <w:snapToGrid w:val="0"/>
        </w:rPr>
        <w:t>přejímacího řízení činí 1.000,- Kč bez DPH za každou vadu a nedodělek a každý započatý kalendářní den prodlení s jejím odstraněním.</w:t>
      </w:r>
    </w:p>
    <w:p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:rsidR="00C15B4C" w:rsidRDefault="00C15B4C" w:rsidP="00C15B4C">
      <w:pPr>
        <w:pStyle w:val="Odstavecseseznamem"/>
      </w:pPr>
    </w:p>
    <w:p w:rsidR="007354A8" w:rsidRDefault="00C15B4C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odečíst prodávajícímu z</w:t>
      </w:r>
      <w:r w:rsidR="00533549">
        <w:rPr>
          <w:snapToGrid w:val="0"/>
        </w:rPr>
        <w:t> ceny díla vyúčtované Zhotovitelem</w:t>
      </w:r>
      <w:r w:rsidR="00A8428B">
        <w:rPr>
          <w:snapToGrid w:val="0"/>
        </w:rPr>
        <w:t>.</w:t>
      </w:r>
    </w:p>
    <w:p w:rsidR="00D639E7" w:rsidRDefault="00D639E7" w:rsidP="00D639E7">
      <w:pPr>
        <w:pStyle w:val="Odstavecseseznamem"/>
      </w:pPr>
    </w:p>
    <w:p w:rsidR="00D639E7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IX</w:t>
      </w:r>
      <w:r w:rsidRPr="00536CFB">
        <w:rPr>
          <w:b/>
          <w:bCs/>
          <w:u w:val="single"/>
        </w:rPr>
        <w:t>. ODSTOUPENÍ OD SMLOUVY: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 xml:space="preserve">hotovitel je v prodlení se splněním své povinnosti či závazku, a to i přes to, že na toto prodlení bude písemně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vstoupí do likvidace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</w:t>
      </w:r>
    </w:p>
    <w:p w:rsidR="007354A8" w:rsidRPr="00E67BD8" w:rsidRDefault="00FA13F2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536CFB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36CFB"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:rsidR="007354A8" w:rsidRPr="00F33FCC" w:rsidRDefault="007354A8" w:rsidP="007354A8">
      <w:pPr>
        <w:widowControl w:val="0"/>
        <w:autoSpaceDE w:val="0"/>
        <w:autoSpaceDN w:val="0"/>
        <w:adjustRightInd w:val="0"/>
      </w:pPr>
    </w:p>
    <w:p w:rsidR="007354A8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60BFC" w:rsidRPr="00F33FCC" w:rsidRDefault="00760BFC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XI</w:t>
      </w:r>
      <w:r w:rsidRPr="00536CFB">
        <w:rPr>
          <w:b/>
          <w:bCs/>
          <w:u w:val="single"/>
        </w:rPr>
        <w:t>. VYŠŠÍ MOC:</w:t>
      </w:r>
    </w:p>
    <w:p w:rsidR="007354A8" w:rsidRPr="00536CFB" w:rsidRDefault="007354A8" w:rsidP="00F33FCC">
      <w:pPr>
        <w:jc w:val="both"/>
      </w:pPr>
    </w:p>
    <w:p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F33FCC" w:rsidRDefault="007354A8" w:rsidP="007354A8">
      <w:pPr>
        <w:jc w:val="both"/>
      </w:pPr>
      <w:r w:rsidRPr="00B4233C">
        <w:t xml:space="preserve"> </w:t>
      </w:r>
    </w:p>
    <w:p w:rsidR="00760BFC" w:rsidRPr="00536CFB" w:rsidRDefault="00760BFC" w:rsidP="007354A8">
      <w:pPr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Default="00FA13F2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předmětné smlouvy.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 w:rsidR="001A100E">
        <w:t>4</w:t>
      </w:r>
      <w:r w:rsidRPr="00536CFB">
        <w:t>/20</w:t>
      </w:r>
      <w:r w:rsidR="001A100E">
        <w:t>1</w:t>
      </w:r>
      <w:r w:rsidRPr="00536CFB">
        <w:t>6 Sb. a zákona č. 106/1999 Sb. Zhotovitel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:rsidR="007354A8" w:rsidRDefault="007354A8" w:rsidP="007354A8">
      <w:pPr>
        <w:pStyle w:val="Odstavecseseznamem"/>
        <w:rPr>
          <w:color w:val="000000"/>
        </w:rPr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A201B">
        <w:rPr>
          <w:color w:val="000000"/>
        </w:rPr>
        <w:t xml:space="preserve">Tato smlouva je uzavřena dnem podpisu statutárními orgány smluvních stran nebo osobami jimi zmocněnými. 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Default="007354A8" w:rsidP="00FB58E7"/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:rsidR="001A100E" w:rsidRPr="001A100E" w:rsidRDefault="001A100E" w:rsidP="001A100E">
      <w:pPr>
        <w:pStyle w:val="Odstavecseseznamem"/>
      </w:pPr>
    </w:p>
    <w:p w:rsidR="002E1E38" w:rsidRDefault="001A100E" w:rsidP="00AB1D53">
      <w:pPr>
        <w:pStyle w:val="Bezmezer"/>
        <w:numPr>
          <w:ilvl w:val="0"/>
          <w:numId w:val="11"/>
        </w:numPr>
        <w:ind w:left="426" w:hanging="426"/>
        <w:jc w:val="both"/>
      </w:pPr>
      <w:r w:rsidRPr="00AB1D53">
        <w:rPr>
          <w:color w:val="000000" w:themeColor="text1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</w:t>
      </w:r>
      <w:r w:rsidR="002E1E38" w:rsidRPr="00AB1D53">
        <w:rPr>
          <w:color w:val="000000" w:themeColor="text1"/>
        </w:rPr>
        <w:t xml:space="preserve"> zaslána Zhotoviteli na e-mail: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  <w:bookmarkStart w:id="0" w:name="_GoBack"/>
      <w:bookmarkEnd w:id="0"/>
    </w:p>
    <w:p w:rsidR="007354A8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>
        <w:t>V Ústí nad Labem</w:t>
      </w:r>
      <w:r w:rsidR="007354A8">
        <w:t xml:space="preserve"> </w:t>
      </w:r>
      <w:proofErr w:type="gramStart"/>
      <w:r w:rsidR="007354A8">
        <w:t xml:space="preserve">dne </w:t>
      </w:r>
      <w:r w:rsidR="006F1A16">
        <w:t>. . . . . . . . . .. . .</w:t>
      </w:r>
      <w:r w:rsidR="007354A8">
        <w:tab/>
      </w:r>
      <w:r w:rsidR="007354A8">
        <w:tab/>
      </w:r>
      <w:r>
        <w:tab/>
      </w:r>
      <w:r w:rsidR="007354A8">
        <w:t>V</w:t>
      </w:r>
      <w:r w:rsidR="00B128CE">
        <w:t> </w:t>
      </w:r>
      <w:r w:rsidR="002E1E38">
        <w:t>Sokolově</w:t>
      </w:r>
      <w:proofErr w:type="gramEnd"/>
      <w:r w:rsidR="00B128CE">
        <w:t xml:space="preserve"> </w:t>
      </w:r>
      <w:r w:rsidR="007354A8">
        <w:t xml:space="preserve">dne…………. 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 xml:space="preserve">Za </w:t>
      </w:r>
      <w:r w:rsidR="00FA13F2">
        <w:t>Objednatel</w:t>
      </w:r>
      <w:r>
        <w:t>e:</w:t>
      </w:r>
      <w:r>
        <w:tab/>
        <w:t xml:space="preserve">Za </w:t>
      </w:r>
      <w:r w:rsidR="001C7ED1">
        <w:t>Z</w:t>
      </w:r>
      <w:r>
        <w:t>hotovitele: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...................................</w:t>
      </w:r>
      <w:r>
        <w:tab/>
        <w:t>....................................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Bc. Jaroslav Krch</w:t>
      </w:r>
      <w:r w:rsidR="00A31CEC">
        <w:tab/>
      </w:r>
      <w:r w:rsidR="00B76B07">
        <w:t>Zdeněk Jícha</w:t>
      </w:r>
    </w:p>
    <w:p w:rsidR="00152E7A" w:rsidRDefault="001C7ED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ředitel</w:t>
      </w:r>
      <w:r w:rsidR="0096424B">
        <w:tab/>
      </w:r>
    </w:p>
    <w:sectPr w:rsidR="00152E7A" w:rsidSect="00304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E1" w:rsidRDefault="007A0AE1" w:rsidP="001C7ED1">
      <w:r>
        <w:separator/>
      </w:r>
    </w:p>
  </w:endnote>
  <w:endnote w:type="continuationSeparator" w:id="0">
    <w:p w:rsidR="007A0AE1" w:rsidRDefault="007A0AE1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AB1D53">
              <w:rPr>
                <w:bCs/>
                <w:noProof/>
              </w:rPr>
              <w:t>5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AB1D53">
              <w:rPr>
                <w:bCs/>
                <w:noProof/>
              </w:rPr>
              <w:t>5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E1" w:rsidRDefault="007A0AE1" w:rsidP="001C7ED1">
      <w:r>
        <w:separator/>
      </w:r>
    </w:p>
  </w:footnote>
  <w:footnote w:type="continuationSeparator" w:id="0">
    <w:p w:rsidR="007A0AE1" w:rsidRDefault="007A0AE1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17C"/>
    <w:multiLevelType w:val="hybridMultilevel"/>
    <w:tmpl w:val="9D32242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5D3"/>
    <w:multiLevelType w:val="hybridMultilevel"/>
    <w:tmpl w:val="03FC51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EA0B5E"/>
    <w:multiLevelType w:val="hybridMultilevel"/>
    <w:tmpl w:val="8D160D28"/>
    <w:lvl w:ilvl="0" w:tplc="B1F6DB7A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26"/>
  </w:num>
  <w:num w:numId="5">
    <w:abstractNumId w:val="35"/>
  </w:num>
  <w:num w:numId="6">
    <w:abstractNumId w:val="30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27"/>
  </w:num>
  <w:num w:numId="13">
    <w:abstractNumId w:val="19"/>
  </w:num>
  <w:num w:numId="14">
    <w:abstractNumId w:val="6"/>
  </w:num>
  <w:num w:numId="15">
    <w:abstractNumId w:val="8"/>
  </w:num>
  <w:num w:numId="16">
    <w:abstractNumId w:val="34"/>
  </w:num>
  <w:num w:numId="17">
    <w:abstractNumId w:val="3"/>
  </w:num>
  <w:num w:numId="18">
    <w:abstractNumId w:val="15"/>
  </w:num>
  <w:num w:numId="19">
    <w:abstractNumId w:val="29"/>
  </w:num>
  <w:num w:numId="20">
    <w:abstractNumId w:val="11"/>
  </w:num>
  <w:num w:numId="21">
    <w:abstractNumId w:val="1"/>
  </w:num>
  <w:num w:numId="22">
    <w:abstractNumId w:val="7"/>
  </w:num>
  <w:num w:numId="23">
    <w:abstractNumId w:val="32"/>
  </w:num>
  <w:num w:numId="24">
    <w:abstractNumId w:val="22"/>
  </w:num>
  <w:num w:numId="25">
    <w:abstractNumId w:val="18"/>
  </w:num>
  <w:num w:numId="26">
    <w:abstractNumId w:val="5"/>
  </w:num>
  <w:num w:numId="27">
    <w:abstractNumId w:val="17"/>
  </w:num>
  <w:num w:numId="28">
    <w:abstractNumId w:val="16"/>
  </w:num>
  <w:num w:numId="29">
    <w:abstractNumId w:val="20"/>
  </w:num>
  <w:num w:numId="30">
    <w:abstractNumId w:val="25"/>
  </w:num>
  <w:num w:numId="31">
    <w:abstractNumId w:val="24"/>
  </w:num>
  <w:num w:numId="32">
    <w:abstractNumId w:val="31"/>
  </w:num>
  <w:num w:numId="33">
    <w:abstractNumId w:val="0"/>
  </w:num>
  <w:num w:numId="34">
    <w:abstractNumId w:val="28"/>
  </w:num>
  <w:num w:numId="35">
    <w:abstractNumId w:val="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66178"/>
    <w:rsid w:val="0008046E"/>
    <w:rsid w:val="000B3EF7"/>
    <w:rsid w:val="000B641F"/>
    <w:rsid w:val="000E13AB"/>
    <w:rsid w:val="001070F7"/>
    <w:rsid w:val="00107C1D"/>
    <w:rsid w:val="0012734C"/>
    <w:rsid w:val="00141EE8"/>
    <w:rsid w:val="00143BF7"/>
    <w:rsid w:val="00152E7A"/>
    <w:rsid w:val="00184299"/>
    <w:rsid w:val="00190017"/>
    <w:rsid w:val="0019363D"/>
    <w:rsid w:val="001A100E"/>
    <w:rsid w:val="001A53AB"/>
    <w:rsid w:val="001B26BF"/>
    <w:rsid w:val="001C2515"/>
    <w:rsid w:val="001C26C3"/>
    <w:rsid w:val="001C37CE"/>
    <w:rsid w:val="001C7ED1"/>
    <w:rsid w:val="002139F6"/>
    <w:rsid w:val="002261F4"/>
    <w:rsid w:val="00255727"/>
    <w:rsid w:val="002A3560"/>
    <w:rsid w:val="002E1E38"/>
    <w:rsid w:val="00304F78"/>
    <w:rsid w:val="00340C25"/>
    <w:rsid w:val="00351C08"/>
    <w:rsid w:val="00366F1C"/>
    <w:rsid w:val="003C7C2C"/>
    <w:rsid w:val="003D429B"/>
    <w:rsid w:val="003E1283"/>
    <w:rsid w:val="003F3EEE"/>
    <w:rsid w:val="00495210"/>
    <w:rsid w:val="004D45E2"/>
    <w:rsid w:val="004E2F0C"/>
    <w:rsid w:val="004F4A50"/>
    <w:rsid w:val="00506D6C"/>
    <w:rsid w:val="00527073"/>
    <w:rsid w:val="00532275"/>
    <w:rsid w:val="00533549"/>
    <w:rsid w:val="00566E1D"/>
    <w:rsid w:val="005772B6"/>
    <w:rsid w:val="005B24FB"/>
    <w:rsid w:val="00603B6F"/>
    <w:rsid w:val="006067D8"/>
    <w:rsid w:val="00630C32"/>
    <w:rsid w:val="006542BF"/>
    <w:rsid w:val="0069447F"/>
    <w:rsid w:val="006A33D9"/>
    <w:rsid w:val="006E2602"/>
    <w:rsid w:val="006F0589"/>
    <w:rsid w:val="006F1A16"/>
    <w:rsid w:val="006F3A27"/>
    <w:rsid w:val="007354A8"/>
    <w:rsid w:val="0074639B"/>
    <w:rsid w:val="00754404"/>
    <w:rsid w:val="00760BFC"/>
    <w:rsid w:val="00775C3F"/>
    <w:rsid w:val="007A0AE1"/>
    <w:rsid w:val="007F3D1A"/>
    <w:rsid w:val="00815F29"/>
    <w:rsid w:val="00873E1A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1CEC"/>
    <w:rsid w:val="00A3536D"/>
    <w:rsid w:val="00A40DD7"/>
    <w:rsid w:val="00A8428B"/>
    <w:rsid w:val="00AA6851"/>
    <w:rsid w:val="00AB1D53"/>
    <w:rsid w:val="00AB252A"/>
    <w:rsid w:val="00AD4C78"/>
    <w:rsid w:val="00AD4D9C"/>
    <w:rsid w:val="00AE6668"/>
    <w:rsid w:val="00B000D3"/>
    <w:rsid w:val="00B128CE"/>
    <w:rsid w:val="00B137F6"/>
    <w:rsid w:val="00B617FA"/>
    <w:rsid w:val="00B76B07"/>
    <w:rsid w:val="00B87C09"/>
    <w:rsid w:val="00B926BC"/>
    <w:rsid w:val="00BD1EF6"/>
    <w:rsid w:val="00BD780C"/>
    <w:rsid w:val="00BE7ACB"/>
    <w:rsid w:val="00C15B4C"/>
    <w:rsid w:val="00C32BA3"/>
    <w:rsid w:val="00C45BB9"/>
    <w:rsid w:val="00C468DB"/>
    <w:rsid w:val="00C5415F"/>
    <w:rsid w:val="00C657DE"/>
    <w:rsid w:val="00C934D7"/>
    <w:rsid w:val="00CC4049"/>
    <w:rsid w:val="00CE0259"/>
    <w:rsid w:val="00D1169E"/>
    <w:rsid w:val="00D225FE"/>
    <w:rsid w:val="00D50DB4"/>
    <w:rsid w:val="00D51E71"/>
    <w:rsid w:val="00D53EF4"/>
    <w:rsid w:val="00D639E7"/>
    <w:rsid w:val="00D909D5"/>
    <w:rsid w:val="00DC2284"/>
    <w:rsid w:val="00DD2589"/>
    <w:rsid w:val="00E13110"/>
    <w:rsid w:val="00E411EB"/>
    <w:rsid w:val="00EB2784"/>
    <w:rsid w:val="00EB373C"/>
    <w:rsid w:val="00EB7EB7"/>
    <w:rsid w:val="00EE46D5"/>
    <w:rsid w:val="00F22B06"/>
    <w:rsid w:val="00F33FCC"/>
    <w:rsid w:val="00F366D0"/>
    <w:rsid w:val="00F51D39"/>
    <w:rsid w:val="00F75902"/>
    <w:rsid w:val="00F86051"/>
    <w:rsid w:val="00FA13F2"/>
    <w:rsid w:val="00FB58E7"/>
    <w:rsid w:val="00FB7786"/>
    <w:rsid w:val="00FC5C3F"/>
    <w:rsid w:val="00FE5E62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BDF52-8DE2-4E1B-B8E1-0A5678E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1475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Kateřina Švecová</cp:lastModifiedBy>
  <cp:revision>4</cp:revision>
  <cp:lastPrinted>2017-06-15T07:30:00Z</cp:lastPrinted>
  <dcterms:created xsi:type="dcterms:W3CDTF">2017-07-03T08:27:00Z</dcterms:created>
  <dcterms:modified xsi:type="dcterms:W3CDTF">2017-07-03T08:30:00Z</dcterms:modified>
</cp:coreProperties>
</file>