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8F" w:rsidRDefault="00716CAF">
      <w:pPr>
        <w:pStyle w:val="Bodytext30"/>
        <w:framePr w:w="581" w:h="197" w:wrap="none" w:hAnchor="page" w:x="19" w:y="558"/>
        <w:shd w:val="clear" w:color="auto" w:fill="auto"/>
        <w:ind w:left="0"/>
      </w:pPr>
      <w:r>
        <w:rPr>
          <w:color w:val="0EA2DD"/>
          <w:lang w:val="en-US" w:eastAsia="en-US" w:bidi="en-US"/>
        </w:rPr>
        <w:t>»l. s r. o.</w:t>
      </w:r>
    </w:p>
    <w:p w:rsidR="00957F8F" w:rsidRDefault="00716CAF">
      <w:pPr>
        <w:pStyle w:val="Picturecaption0"/>
        <w:framePr w:w="802" w:h="293" w:wrap="none" w:hAnchor="page" w:x="8050" w:y="1"/>
        <w:shd w:val="clear" w:color="auto" w:fill="auto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 xml:space="preserve">REG </w:t>
      </w:r>
      <w:r>
        <w:rPr>
          <w:rFonts w:ascii="Times New Roman" w:eastAsia="Times New Roman" w:hAnsi="Times New Roman" w:cs="Times New Roman"/>
          <w:b/>
          <w:bCs/>
          <w:color w:val="000000"/>
        </w:rPr>
        <w:t>č.</w:t>
      </w:r>
    </w:p>
    <w:p w:rsidR="00957F8F" w:rsidRDefault="00716CAF">
      <w:pPr>
        <w:spacing w:line="360" w:lineRule="exact"/>
      </w:pPr>
      <w:r>
        <w:rPr>
          <w:noProof/>
        </w:rPr>
        <w:drawing>
          <wp:anchor distT="161290" distB="0" distL="0" distR="0" simplePos="0" relativeHeight="62914690" behindDoc="1" locked="0" layoutInCell="1" allowOverlap="1">
            <wp:simplePos x="0" y="0"/>
            <wp:positionH relativeFrom="page">
              <wp:posOffset>4986020</wp:posOffset>
            </wp:positionH>
            <wp:positionV relativeFrom="margin">
              <wp:posOffset>161290</wp:posOffset>
            </wp:positionV>
            <wp:extent cx="2072640" cy="5670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7264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F8F" w:rsidRDefault="00957F8F">
      <w:pPr>
        <w:spacing w:line="360" w:lineRule="exact"/>
      </w:pPr>
    </w:p>
    <w:p w:rsidR="00957F8F" w:rsidRDefault="00957F8F">
      <w:pPr>
        <w:spacing w:after="421" w:line="1" w:lineRule="exact"/>
      </w:pPr>
    </w:p>
    <w:p w:rsidR="00957F8F" w:rsidRDefault="00957F8F">
      <w:pPr>
        <w:spacing w:line="1" w:lineRule="exact"/>
        <w:sectPr w:rsidR="00957F8F">
          <w:pgSz w:w="11900" w:h="16840"/>
          <w:pgMar w:top="323" w:right="784" w:bottom="2095" w:left="18" w:header="0" w:footer="1667" w:gutter="0"/>
          <w:pgNumType w:start="1"/>
          <w:cols w:space="720"/>
          <w:noEndnote/>
          <w:docGrid w:linePitch="360"/>
        </w:sectPr>
      </w:pPr>
    </w:p>
    <w:p w:rsidR="00957F8F" w:rsidRDefault="00716CAF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Smlouva o dílo</w:t>
      </w:r>
      <w:bookmarkEnd w:id="0"/>
      <w:bookmarkEnd w:id="1"/>
    </w:p>
    <w:p w:rsidR="00957F8F" w:rsidRDefault="00716CAF">
      <w:pPr>
        <w:pStyle w:val="Heading20"/>
        <w:keepNext/>
        <w:keepLines/>
        <w:shd w:val="clear" w:color="auto" w:fill="auto"/>
      </w:pPr>
      <w:bookmarkStart w:id="2" w:name="bookmark2"/>
      <w:bookmarkStart w:id="3" w:name="bookmark3"/>
      <w:r>
        <w:t xml:space="preserve">Zpracování </w:t>
      </w:r>
      <w:proofErr w:type="spellStart"/>
      <w:r>
        <w:t>energetickéhojiosudku</w:t>
      </w:r>
      <w:proofErr w:type="spellEnd"/>
      <w:r>
        <w:br/>
        <w:t>„Instalace FVE na hlavní budově VÚZV v areálu VÚŽV“.</w:t>
      </w:r>
      <w:bookmarkEnd w:id="2"/>
      <w:bookmarkEnd w:id="3"/>
    </w:p>
    <w:p w:rsidR="00957F8F" w:rsidRDefault="00716CAF">
      <w:pPr>
        <w:pStyle w:val="Heading30"/>
        <w:keepNext/>
        <w:keepLines/>
        <w:shd w:val="clear" w:color="auto" w:fill="auto"/>
        <w:spacing w:after="0" w:line="259" w:lineRule="auto"/>
        <w:jc w:val="left"/>
      </w:pPr>
      <w:bookmarkStart w:id="4" w:name="bookmark4"/>
      <w:bookmarkStart w:id="5" w:name="bookmark5"/>
      <w:r>
        <w:t>Výzkumným ústavem živočišné výroby, v.v.i.</w:t>
      </w:r>
      <w:bookmarkEnd w:id="4"/>
      <w:bookmarkEnd w:id="5"/>
    </w:p>
    <w:p w:rsidR="00957F8F" w:rsidRDefault="00716CAF">
      <w:pPr>
        <w:pStyle w:val="Zkladntext"/>
        <w:shd w:val="clear" w:color="auto" w:fill="auto"/>
        <w:spacing w:after="0" w:line="259" w:lineRule="auto"/>
      </w:pPr>
      <w:r>
        <w:t>se sídlem Přátelství 815, Praha Uhříněves, PSČ 104 00,</w:t>
      </w:r>
    </w:p>
    <w:p w:rsidR="00957F8F" w:rsidRDefault="00716CAF">
      <w:pPr>
        <w:pStyle w:val="Zkladntext"/>
        <w:shd w:val="clear" w:color="auto" w:fill="auto"/>
        <w:spacing w:after="0" w:line="259" w:lineRule="auto"/>
      </w:pPr>
      <w:r>
        <w:t>IČ 00027014,</w:t>
      </w:r>
    </w:p>
    <w:p w:rsidR="00957F8F" w:rsidRDefault="00716CAF">
      <w:pPr>
        <w:pStyle w:val="Zkladntext"/>
        <w:shd w:val="clear" w:color="auto" w:fill="auto"/>
        <w:spacing w:after="260" w:line="259" w:lineRule="auto"/>
      </w:pPr>
      <w:r>
        <w:t xml:space="preserve">DIČ CZ00027014 zastoupena </w:t>
      </w:r>
      <w:r w:rsidR="00882F33">
        <w:t xml:space="preserve">                 </w:t>
      </w:r>
      <w:proofErr w:type="gramStart"/>
      <w:r w:rsidR="00882F33">
        <w:t xml:space="preserve">  </w:t>
      </w:r>
      <w:r>
        <w:t>,</w:t>
      </w:r>
      <w:proofErr w:type="gramEnd"/>
      <w:r>
        <w:t xml:space="preserve"> ředitelem </w:t>
      </w:r>
      <w:r>
        <w:rPr>
          <w:b/>
          <w:bCs/>
        </w:rPr>
        <w:t xml:space="preserve">v.v.i. </w:t>
      </w:r>
      <w:r>
        <w:t xml:space="preserve">dále jen </w:t>
      </w:r>
      <w:r>
        <w:rPr>
          <w:b/>
          <w:bCs/>
        </w:rPr>
        <w:t xml:space="preserve">„objednatel“ </w:t>
      </w:r>
      <w:r>
        <w:t>na straně jedné</w:t>
      </w:r>
    </w:p>
    <w:p w:rsidR="00957F8F" w:rsidRDefault="00716CAF">
      <w:pPr>
        <w:pStyle w:val="Zkladntext"/>
        <w:shd w:val="clear" w:color="auto" w:fill="auto"/>
        <w:spacing w:after="260" w:line="259" w:lineRule="auto"/>
      </w:pPr>
      <w:r>
        <w:t>a</w:t>
      </w:r>
    </w:p>
    <w:p w:rsidR="00957F8F" w:rsidRDefault="00716CAF">
      <w:pPr>
        <w:pStyle w:val="Heading30"/>
        <w:keepNext/>
        <w:keepLines/>
        <w:shd w:val="clear" w:color="auto" w:fill="auto"/>
        <w:spacing w:after="0" w:line="259" w:lineRule="auto"/>
        <w:jc w:val="left"/>
      </w:pPr>
      <w:bookmarkStart w:id="6" w:name="bookmark6"/>
      <w:bookmarkStart w:id="7" w:name="bookmark7"/>
      <w:r>
        <w:t>ITES spol. s. r. o.</w:t>
      </w:r>
      <w:bookmarkEnd w:id="6"/>
      <w:bookmarkEnd w:id="7"/>
    </w:p>
    <w:p w:rsidR="00957F8F" w:rsidRDefault="00716CAF">
      <w:pPr>
        <w:pStyle w:val="Zkladntext"/>
        <w:shd w:val="clear" w:color="auto" w:fill="auto"/>
        <w:spacing w:after="0" w:line="259" w:lineRule="auto"/>
      </w:pPr>
      <w:r>
        <w:t>se sídlem P. Bezruče 1556, 272 01 Kladno</w:t>
      </w:r>
    </w:p>
    <w:p w:rsidR="00957F8F" w:rsidRDefault="00716CAF">
      <w:pPr>
        <w:pStyle w:val="Zkladntext"/>
        <w:shd w:val="clear" w:color="auto" w:fill="auto"/>
        <w:spacing w:after="0" w:line="259" w:lineRule="auto"/>
      </w:pPr>
      <w:r>
        <w:t>IČO:475 39 801</w:t>
      </w:r>
    </w:p>
    <w:p w:rsidR="00957F8F" w:rsidRDefault="00716CAF">
      <w:pPr>
        <w:pStyle w:val="Zkladntext"/>
        <w:shd w:val="clear" w:color="auto" w:fill="auto"/>
        <w:spacing w:after="0" w:line="259" w:lineRule="auto"/>
      </w:pPr>
      <w:r>
        <w:t xml:space="preserve">zastoupená </w:t>
      </w:r>
      <w:r w:rsidR="00882F33">
        <w:t xml:space="preserve">                  </w:t>
      </w:r>
      <w:proofErr w:type="gramStart"/>
      <w:r w:rsidR="00882F33">
        <w:t xml:space="preserve">  </w:t>
      </w:r>
      <w:r>
        <w:t>,</w:t>
      </w:r>
      <w:proofErr w:type="gramEnd"/>
      <w:r>
        <w:t xml:space="preserve"> prokura</w:t>
      </w:r>
    </w:p>
    <w:p w:rsidR="00957F8F" w:rsidRDefault="00716CAF">
      <w:pPr>
        <w:pStyle w:val="Zkladntext"/>
        <w:shd w:val="clear" w:color="auto" w:fill="auto"/>
        <w:spacing w:after="260" w:line="259" w:lineRule="auto"/>
      </w:pPr>
      <w:r>
        <w:t xml:space="preserve">dále jen </w:t>
      </w:r>
      <w:r>
        <w:rPr>
          <w:b/>
          <w:bCs/>
        </w:rPr>
        <w:t xml:space="preserve">„zhotovitel“ </w:t>
      </w:r>
      <w:r>
        <w:t>na straně druhé</w:t>
      </w:r>
    </w:p>
    <w:p w:rsidR="00957F8F" w:rsidRDefault="00716CAF">
      <w:pPr>
        <w:pStyle w:val="Zkladntext"/>
        <w:shd w:val="clear" w:color="auto" w:fill="auto"/>
        <w:spacing w:after="620" w:line="259" w:lineRule="auto"/>
      </w:pPr>
      <w:r>
        <w:t xml:space="preserve">(také též </w:t>
      </w:r>
      <w:r>
        <w:rPr>
          <w:b/>
          <w:bCs/>
        </w:rPr>
        <w:t xml:space="preserve">„smluvní strany“ </w:t>
      </w:r>
      <w:r>
        <w:t xml:space="preserve">nebo v jednotném </w:t>
      </w:r>
      <w:r>
        <w:rPr>
          <w:b/>
          <w:bCs/>
        </w:rPr>
        <w:t>„smluvní strana“)</w:t>
      </w:r>
    </w:p>
    <w:p w:rsidR="00957F8F" w:rsidRDefault="00716CA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120"/>
      </w:pPr>
      <w:bookmarkStart w:id="8" w:name="bookmark8"/>
      <w:bookmarkStart w:id="9" w:name="bookmark9"/>
      <w:r>
        <w:t>Úvodní ustanovení</w:t>
      </w:r>
      <w:bookmarkEnd w:id="8"/>
      <w:bookmarkEnd w:id="9"/>
    </w:p>
    <w:p w:rsidR="00957F8F" w:rsidRDefault="00716CAF">
      <w:pPr>
        <w:pStyle w:val="Zkladntext"/>
        <w:numPr>
          <w:ilvl w:val="0"/>
          <w:numId w:val="2"/>
        </w:numPr>
        <w:shd w:val="clear" w:color="auto" w:fill="auto"/>
        <w:tabs>
          <w:tab w:val="left" w:pos="315"/>
          <w:tab w:val="left" w:pos="805"/>
        </w:tabs>
        <w:spacing w:after="0" w:line="269" w:lineRule="auto"/>
        <w:jc w:val="both"/>
      </w:pPr>
      <w:r>
        <w:t>1.</w:t>
      </w:r>
      <w:r>
        <w:tab/>
        <w:t>Smluvní strany uzavírají tuto smlouvu podle § 2586 a násl. zákona č. 89/2012 Sb.,</w:t>
      </w:r>
    </w:p>
    <w:p w:rsidR="00957F8F" w:rsidRDefault="00716CAF">
      <w:pPr>
        <w:pStyle w:val="Zkladntext"/>
        <w:shd w:val="clear" w:color="auto" w:fill="auto"/>
        <w:spacing w:after="340" w:line="269" w:lineRule="auto"/>
        <w:ind w:left="840" w:firstLine="20"/>
        <w:jc w:val="both"/>
      </w:pPr>
      <w:r>
        <w:t>občanský zákoník, na základě zajištění realizace Předmětu smlouvy dle čl. II. této Smlouvy.</w:t>
      </w:r>
    </w:p>
    <w:p w:rsidR="00957F8F" w:rsidRDefault="00716CAF">
      <w:pPr>
        <w:pStyle w:val="Heading30"/>
        <w:keepNext/>
        <w:keepLines/>
        <w:numPr>
          <w:ilvl w:val="0"/>
          <w:numId w:val="2"/>
        </w:numPr>
        <w:shd w:val="clear" w:color="auto" w:fill="auto"/>
        <w:tabs>
          <w:tab w:val="left" w:pos="562"/>
        </w:tabs>
        <w:spacing w:after="120"/>
      </w:pPr>
      <w:bookmarkStart w:id="10" w:name="bookmark10"/>
      <w:bookmarkStart w:id="11" w:name="bookmark11"/>
      <w:r>
        <w:t>Předmět smlouvy</w:t>
      </w:r>
      <w:bookmarkEnd w:id="10"/>
      <w:bookmarkEnd w:id="11"/>
    </w:p>
    <w:p w:rsidR="00957F8F" w:rsidRDefault="00716CAF">
      <w:pPr>
        <w:pStyle w:val="Zkladntext"/>
        <w:numPr>
          <w:ilvl w:val="0"/>
          <w:numId w:val="1"/>
        </w:numPr>
        <w:shd w:val="clear" w:color="auto" w:fill="auto"/>
        <w:tabs>
          <w:tab w:val="left" w:pos="397"/>
        </w:tabs>
        <w:spacing w:after="0"/>
        <w:jc w:val="both"/>
      </w:pPr>
      <w:r>
        <w:t>1. Zhotovitel se zavazuje, že na svůj náklad, na své nebezpečí, v souladu s touto smlouvou a</w:t>
      </w:r>
    </w:p>
    <w:p w:rsidR="00957F8F" w:rsidRDefault="00716CAF">
      <w:pPr>
        <w:pStyle w:val="Zkladntext"/>
        <w:shd w:val="clear" w:color="auto" w:fill="auto"/>
        <w:spacing w:after="120"/>
        <w:ind w:left="840" w:firstLine="20"/>
        <w:jc w:val="both"/>
      </w:pPr>
      <w:r>
        <w:t>ve sjednané době vypracovat pro objednatele odborný posudek dle § 4, odst. 3, zákona č. 388/1991 Sb. o Fondu, ve znění pozdějších předpisů, kterým bude Energetický posudek „Instalace FVE na hlavní budově v areálu VÚŽV“ dle vyhlášky č. 141/2021 Sb. o energetickém posudku a o údajích vedených v Systému monitoringu spotřeby energie, zpracovaný energetickým specialistou s příslušným oprávněním podle zákona č. 406/2000 Sb., o hospodaření energií, v platném znění, ve znění pozdějších předpisů, ve znění pozdějších změn a prováděcích vyhlášek (dále jen „dílo“). Součástí díla bude i výpočet snížení primární spotřeby energie z neobnovitelných zdrojů (FVE).</w:t>
      </w:r>
    </w:p>
    <w:p w:rsidR="00957F8F" w:rsidRDefault="00716CAF">
      <w:pPr>
        <w:pStyle w:val="Zkladntext"/>
        <w:numPr>
          <w:ilvl w:val="0"/>
          <w:numId w:val="3"/>
        </w:numPr>
        <w:shd w:val="clear" w:color="auto" w:fill="auto"/>
        <w:tabs>
          <w:tab w:val="left" w:pos="805"/>
        </w:tabs>
        <w:spacing w:after="120"/>
        <w:ind w:left="840" w:hanging="840"/>
        <w:jc w:val="both"/>
      </w:pPr>
      <w:r>
        <w:t xml:space="preserve">Specifikace díla dle tohoto článku je současně plně v souladu se zadáním na Odborný posudek pro žádost o dotaci na základě „Výzvy </w:t>
      </w:r>
      <w:proofErr w:type="spellStart"/>
      <w:r>
        <w:t>ENERGov</w:t>
      </w:r>
      <w:proofErr w:type="spellEnd"/>
      <w:r>
        <w:t xml:space="preserve"> č. 1/2023 - Energetické úspory veřejných budov na území hl. m. Prahy, vyhlášené Ministerstvem životního prostředí (dále jen „MŽP“), prostřednictvím Státního fondu životního prostředí ČR.</w:t>
      </w:r>
    </w:p>
    <w:p w:rsidR="00957F8F" w:rsidRDefault="00716CAF">
      <w:pPr>
        <w:pStyle w:val="Zkladntext"/>
        <w:numPr>
          <w:ilvl w:val="0"/>
          <w:numId w:val="3"/>
        </w:numPr>
        <w:shd w:val="clear" w:color="auto" w:fill="auto"/>
        <w:tabs>
          <w:tab w:val="left" w:pos="805"/>
        </w:tabs>
        <w:spacing w:after="260" w:line="264" w:lineRule="auto"/>
        <w:ind w:left="840" w:hanging="840"/>
        <w:jc w:val="both"/>
      </w:pPr>
      <w:r>
        <w:t>Objednatel se zavazuje řádně a včas provedené dílo převzít a zaplatit za něj cenu dle podmínek této Smlouvy.</w:t>
      </w:r>
    </w:p>
    <w:p w:rsidR="00957F8F" w:rsidRDefault="00716CA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</w:pPr>
      <w:bookmarkStart w:id="12" w:name="bookmark12"/>
      <w:bookmarkStart w:id="13" w:name="bookmark13"/>
      <w:r>
        <w:t>Cena</w:t>
      </w:r>
      <w:bookmarkEnd w:id="12"/>
      <w:bookmarkEnd w:id="13"/>
    </w:p>
    <w:p w:rsidR="00957F8F" w:rsidRDefault="00716CAF">
      <w:pPr>
        <w:pStyle w:val="Zkladntext"/>
        <w:numPr>
          <w:ilvl w:val="0"/>
          <w:numId w:val="4"/>
        </w:numPr>
        <w:shd w:val="clear" w:color="auto" w:fill="auto"/>
        <w:tabs>
          <w:tab w:val="left" w:pos="856"/>
        </w:tabs>
        <w:ind w:left="860" w:hanging="860"/>
        <w:jc w:val="both"/>
      </w:pPr>
      <w:r>
        <w:t xml:space="preserve">Cena stanovená za vyhotovení předmětu díla činí 65 000,-Kč </w:t>
      </w:r>
      <w:proofErr w:type="gramStart"/>
      <w:r>
        <w:t>( slovy</w:t>
      </w:r>
      <w:proofErr w:type="gramEnd"/>
      <w:r>
        <w:t xml:space="preserve">: šedesát pět tisíc korun českých) bez DPH. Tato cena je nejvýše přípustná a nepřekročitelná a zahrnuje veškeré náklady </w:t>
      </w:r>
      <w:r>
        <w:lastRenderedPageBreak/>
        <w:t>zhotovitele spojené s řádným provedením díla.</w:t>
      </w:r>
    </w:p>
    <w:p w:rsidR="00957F8F" w:rsidRDefault="00716CAF">
      <w:pPr>
        <w:pStyle w:val="Zkladntext"/>
        <w:numPr>
          <w:ilvl w:val="0"/>
          <w:numId w:val="4"/>
        </w:numPr>
        <w:shd w:val="clear" w:color="auto" w:fill="auto"/>
        <w:tabs>
          <w:tab w:val="left" w:pos="856"/>
        </w:tabs>
        <w:spacing w:line="264" w:lineRule="auto"/>
        <w:ind w:left="860" w:hanging="860"/>
        <w:jc w:val="both"/>
      </w:pPr>
      <w:r>
        <w:t>Cenu díla je možné překročit pouze, pokud objednatel bude dodatečně vyžadovat provedení úkonů neobsažených v předmětu smlouvy podle čl. II této Smlouvy nebo takové změny, které si vyžádají zvýšení pořizovacích nákladů nebo zvýšení pracnosti díla</w:t>
      </w:r>
    </w:p>
    <w:p w:rsidR="00957F8F" w:rsidRDefault="00716CAF">
      <w:pPr>
        <w:pStyle w:val="Zkladntext"/>
        <w:numPr>
          <w:ilvl w:val="0"/>
          <w:numId w:val="4"/>
        </w:numPr>
        <w:shd w:val="clear" w:color="auto" w:fill="auto"/>
        <w:tabs>
          <w:tab w:val="left" w:pos="856"/>
        </w:tabs>
        <w:spacing w:line="264" w:lineRule="auto"/>
        <w:ind w:left="860" w:hanging="860"/>
        <w:jc w:val="both"/>
      </w:pPr>
      <w:r>
        <w:t>V případě zákonné úpravy výše DPH má Zhotovitel právo účtovat DPH v zákonné výši v době zdanitelného plnění. Na změnu ceny se v takovém případě nebude uzavírat písemný dodatek.</w:t>
      </w:r>
    </w:p>
    <w:p w:rsidR="00957F8F" w:rsidRDefault="00716CAF">
      <w:pPr>
        <w:pStyle w:val="Zkladntext"/>
        <w:numPr>
          <w:ilvl w:val="0"/>
          <w:numId w:val="4"/>
        </w:numPr>
        <w:shd w:val="clear" w:color="auto" w:fill="auto"/>
        <w:tabs>
          <w:tab w:val="left" w:pos="856"/>
        </w:tabs>
        <w:spacing w:after="340" w:line="269" w:lineRule="auto"/>
        <w:ind w:left="860" w:hanging="860"/>
        <w:jc w:val="both"/>
      </w:pPr>
      <w:r>
        <w:t>Objednatel nebude poskytovat zhotoviteli jakékoliv zálohy na úhradu ceny díla nebo jeho části.</w:t>
      </w:r>
    </w:p>
    <w:p w:rsidR="00957F8F" w:rsidRDefault="00716CAF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70"/>
        </w:tabs>
      </w:pPr>
      <w:bookmarkStart w:id="14" w:name="bookmark14"/>
      <w:bookmarkStart w:id="15" w:name="bookmark15"/>
      <w:r>
        <w:t>Platební podmínky</w:t>
      </w:r>
      <w:bookmarkEnd w:id="14"/>
      <w:bookmarkEnd w:id="15"/>
    </w:p>
    <w:p w:rsidR="00957F8F" w:rsidRDefault="00716CAF">
      <w:pPr>
        <w:pStyle w:val="Zkladntext"/>
        <w:numPr>
          <w:ilvl w:val="0"/>
          <w:numId w:val="5"/>
        </w:numPr>
        <w:shd w:val="clear" w:color="auto" w:fill="auto"/>
        <w:tabs>
          <w:tab w:val="left" w:pos="458"/>
        </w:tabs>
        <w:ind w:left="860" w:hanging="860"/>
        <w:jc w:val="both"/>
      </w:pPr>
      <w:r>
        <w:t xml:space="preserve">1. Objednatel se zavazuje uhradit zhotoviteli cenu díla dle čl. </w:t>
      </w:r>
      <w:r>
        <w:rPr>
          <w:lang w:val="en-US" w:eastAsia="en-US" w:bidi="en-US"/>
        </w:rPr>
        <w:t xml:space="preserve">III., </w:t>
      </w:r>
      <w:r>
        <w:t xml:space="preserve">odst. </w:t>
      </w:r>
      <w:r>
        <w:rPr>
          <w:lang w:val="en-US" w:eastAsia="en-US" w:bidi="en-US"/>
        </w:rPr>
        <w:t xml:space="preserve">III. </w:t>
      </w:r>
      <w:r>
        <w:t>1. této Smlouvy na základě faktury daňového dokladu vystaveném zhotovitelem po předání díla objednateli v souladu s podmínkami této smlouvy. Splatnost faktury daňového dokladu činí 14 kalendářních dnů. Účetní doklad vystaví zhotovitel do 15 kalendářních dnů od předání a převzetí díla.</w:t>
      </w:r>
    </w:p>
    <w:p w:rsidR="00957F8F" w:rsidRDefault="00716CAF">
      <w:pPr>
        <w:pStyle w:val="Zkladntext"/>
        <w:numPr>
          <w:ilvl w:val="0"/>
          <w:numId w:val="6"/>
        </w:numPr>
        <w:shd w:val="clear" w:color="auto" w:fill="auto"/>
        <w:spacing w:line="266" w:lineRule="auto"/>
        <w:ind w:left="860" w:hanging="860"/>
        <w:jc w:val="both"/>
      </w:pPr>
      <w:r>
        <w:t>2. Faktura musí obsahovat všechny náležitosti dle zákona č. 235/2004 Sb., o dani z přidané hodnoty, ve znění pozdějších předpisů, včetně specifikace Smlouvy uzavřené mezi objednatelem a zhotovitelem.</w:t>
      </w:r>
    </w:p>
    <w:p w:rsidR="00957F8F" w:rsidRDefault="00716CAF">
      <w:pPr>
        <w:pStyle w:val="Zkladntext"/>
        <w:numPr>
          <w:ilvl w:val="0"/>
          <w:numId w:val="7"/>
        </w:numPr>
        <w:shd w:val="clear" w:color="auto" w:fill="auto"/>
        <w:tabs>
          <w:tab w:val="left" w:pos="856"/>
        </w:tabs>
        <w:spacing w:after="0"/>
        <w:jc w:val="both"/>
      </w:pPr>
      <w:r>
        <w:t>3.</w:t>
      </w:r>
      <w:r>
        <w:tab/>
        <w:t>Pokud faktura nebude obsahovat všechny smlouvou a zákonem stanovené náležitosti, je</w:t>
      </w:r>
    </w:p>
    <w:p w:rsidR="00957F8F" w:rsidRDefault="00716CAF">
      <w:pPr>
        <w:pStyle w:val="Zkladntext"/>
        <w:shd w:val="clear" w:color="auto" w:fill="auto"/>
        <w:ind w:left="860"/>
        <w:jc w:val="both"/>
      </w:pPr>
      <w:r>
        <w:t>objednatel oprávněn ji do data splatnosti vrátit s tím, že zhotovitel je poté povinen vystavit novou fakturu s novou lhůtou splatnosti v délce 21 kalendářních dnů. V takovém případě není objednatel v prodlení s úhradou.</w:t>
      </w:r>
    </w:p>
    <w:p w:rsidR="00957F8F" w:rsidRDefault="00716CAF">
      <w:pPr>
        <w:pStyle w:val="Zkladntext"/>
        <w:numPr>
          <w:ilvl w:val="0"/>
          <w:numId w:val="8"/>
        </w:numPr>
        <w:shd w:val="clear" w:color="auto" w:fill="auto"/>
        <w:tabs>
          <w:tab w:val="left" w:pos="458"/>
          <w:tab w:val="left" w:pos="856"/>
        </w:tabs>
        <w:spacing w:after="0" w:line="269" w:lineRule="auto"/>
        <w:jc w:val="both"/>
      </w:pPr>
      <w:r>
        <w:t>4.</w:t>
      </w:r>
      <w:r>
        <w:tab/>
        <w:t>Pokud objednatel uplatní nárok na odstranění vady díla ve lhůtě splatnosti faktury, není</w:t>
      </w:r>
    </w:p>
    <w:p w:rsidR="00957F8F" w:rsidRDefault="00716CAF">
      <w:pPr>
        <w:pStyle w:val="Zkladntext"/>
        <w:shd w:val="clear" w:color="auto" w:fill="auto"/>
        <w:spacing w:after="340" w:line="269" w:lineRule="auto"/>
        <w:ind w:left="860"/>
        <w:jc w:val="both"/>
      </w:pPr>
      <w:r>
        <w:t>objednatel povinen až do odstranění vady díla uhradit cenu díla. Okamžikem odstranění vady díla začne běžet nová lhůta splatnosti faktury</w:t>
      </w:r>
    </w:p>
    <w:p w:rsidR="00957F8F" w:rsidRDefault="00716CAF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570"/>
        </w:tabs>
      </w:pPr>
      <w:bookmarkStart w:id="16" w:name="bookmark16"/>
      <w:bookmarkStart w:id="17" w:name="bookmark17"/>
      <w:r>
        <w:t>Doba a místo plnění</w:t>
      </w:r>
      <w:bookmarkEnd w:id="16"/>
      <w:bookmarkEnd w:id="17"/>
    </w:p>
    <w:p w:rsidR="00957F8F" w:rsidRDefault="00716CAF">
      <w:pPr>
        <w:pStyle w:val="Zkladntext"/>
        <w:numPr>
          <w:ilvl w:val="0"/>
          <w:numId w:val="7"/>
        </w:numPr>
        <w:shd w:val="clear" w:color="auto" w:fill="auto"/>
        <w:tabs>
          <w:tab w:val="left" w:pos="458"/>
        </w:tabs>
        <w:spacing w:after="0"/>
        <w:jc w:val="both"/>
      </w:pPr>
      <w:r>
        <w:t>1. V. 1. Místem plnění díla je objekt Výzkumného ústavu živočišné výroby, v.v.i., se sídlem</w:t>
      </w:r>
    </w:p>
    <w:p w:rsidR="00957F8F" w:rsidRDefault="00716CAF">
      <w:pPr>
        <w:pStyle w:val="Zkladntext"/>
        <w:shd w:val="clear" w:color="auto" w:fill="auto"/>
        <w:ind w:left="860"/>
        <w:jc w:val="both"/>
      </w:pPr>
      <w:r>
        <w:t>Přátelství 815, Praha Uhříněves, PSČ 104 00, IČ 00027014 (dále jen „VÚŽV“) označený jako Hlavní budova v Praze-Uhříněvsi, Přátelství 815, pare. č. 11/2, obec Praha (554782), katastrální území Uhříněves (773425), dále jen „Objekt“.</w:t>
      </w:r>
    </w:p>
    <w:p w:rsidR="00957F8F" w:rsidRDefault="00716CAF">
      <w:pPr>
        <w:pStyle w:val="Zkladntext"/>
        <w:numPr>
          <w:ilvl w:val="0"/>
          <w:numId w:val="6"/>
        </w:numPr>
        <w:shd w:val="clear" w:color="auto" w:fill="auto"/>
        <w:jc w:val="both"/>
      </w:pPr>
      <w:r>
        <w:t>2. Místem předání díla je sídlo objednatele.</w:t>
      </w:r>
    </w:p>
    <w:p w:rsidR="00957F8F" w:rsidRDefault="00716CAF">
      <w:pPr>
        <w:pStyle w:val="Zkladntext"/>
        <w:numPr>
          <w:ilvl w:val="0"/>
          <w:numId w:val="5"/>
        </w:numPr>
        <w:shd w:val="clear" w:color="auto" w:fill="auto"/>
        <w:jc w:val="both"/>
      </w:pPr>
      <w:r>
        <w:t>3. Zhotovitel se zavazuje</w:t>
      </w:r>
    </w:p>
    <w:p w:rsidR="00957F8F" w:rsidRDefault="00716CAF">
      <w:pPr>
        <w:pStyle w:val="Zkladntext"/>
        <w:numPr>
          <w:ilvl w:val="0"/>
          <w:numId w:val="9"/>
        </w:numPr>
        <w:shd w:val="clear" w:color="auto" w:fill="auto"/>
        <w:tabs>
          <w:tab w:val="left" w:pos="1051"/>
        </w:tabs>
        <w:ind w:left="980" w:hanging="380"/>
        <w:jc w:val="both"/>
      </w:pPr>
      <w:r>
        <w:t>započít s prováděním díla nejpozději do pěti kalendářních dnů po podpisu smlouvy.</w:t>
      </w:r>
    </w:p>
    <w:p w:rsidR="00957F8F" w:rsidRDefault="00716CAF">
      <w:pPr>
        <w:pStyle w:val="Zkladntext"/>
        <w:numPr>
          <w:ilvl w:val="0"/>
          <w:numId w:val="9"/>
        </w:numPr>
        <w:shd w:val="clear" w:color="auto" w:fill="auto"/>
        <w:tabs>
          <w:tab w:val="left" w:pos="1051"/>
        </w:tabs>
        <w:ind w:left="980" w:hanging="380"/>
        <w:jc w:val="both"/>
      </w:pPr>
      <w:r>
        <w:t>Předat objednateli dílo dle této smlouvy nejpozději do 02.03.2024, s tím, že zhotovitelem vyžádané podklady ke zpracování musí být objednatelem předány min. 14 dní před termínem předání díla dle smlouvy.</w:t>
      </w:r>
    </w:p>
    <w:p w:rsidR="00957F8F" w:rsidRDefault="00716CAF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517"/>
        </w:tabs>
        <w:spacing w:line="240" w:lineRule="auto"/>
      </w:pPr>
      <w:bookmarkStart w:id="18" w:name="bookmark18"/>
      <w:bookmarkStart w:id="19" w:name="bookmark19"/>
      <w:r>
        <w:t>Provádění díla</w:t>
      </w:r>
      <w:bookmarkEnd w:id="18"/>
      <w:bookmarkEnd w:id="19"/>
    </w:p>
    <w:p w:rsidR="00957F8F" w:rsidRDefault="00716CAF">
      <w:pPr>
        <w:pStyle w:val="Zkladntext"/>
        <w:numPr>
          <w:ilvl w:val="0"/>
          <w:numId w:val="6"/>
        </w:numPr>
        <w:shd w:val="clear" w:color="auto" w:fill="auto"/>
        <w:tabs>
          <w:tab w:val="left" w:pos="471"/>
        </w:tabs>
        <w:spacing w:line="264" w:lineRule="auto"/>
        <w:jc w:val="both"/>
      </w:pPr>
      <w:r>
        <w:t>1. Zhotovitel se zavazuje</w:t>
      </w:r>
    </w:p>
    <w:p w:rsidR="00957F8F" w:rsidRDefault="00716CAF">
      <w:pPr>
        <w:pStyle w:val="Zkladntext"/>
        <w:numPr>
          <w:ilvl w:val="0"/>
          <w:numId w:val="10"/>
        </w:numPr>
        <w:shd w:val="clear" w:color="auto" w:fill="auto"/>
        <w:tabs>
          <w:tab w:val="left" w:pos="989"/>
        </w:tabs>
        <w:spacing w:line="264" w:lineRule="auto"/>
        <w:ind w:firstLine="580"/>
        <w:jc w:val="both"/>
      </w:pPr>
      <w:r>
        <w:t>provést dílo s potřebnou odbornou péčí a v obvyklé kvalitě.</w:t>
      </w:r>
    </w:p>
    <w:p w:rsidR="00957F8F" w:rsidRDefault="00716CAF">
      <w:pPr>
        <w:pStyle w:val="Zkladntext"/>
        <w:numPr>
          <w:ilvl w:val="0"/>
          <w:numId w:val="10"/>
        </w:numPr>
        <w:shd w:val="clear" w:color="auto" w:fill="auto"/>
        <w:tabs>
          <w:tab w:val="left" w:pos="989"/>
        </w:tabs>
        <w:spacing w:line="264" w:lineRule="auto"/>
        <w:ind w:left="980" w:hanging="400"/>
        <w:jc w:val="both"/>
      </w:pPr>
      <w:r>
        <w:t>dbát pokynů objednatele a při provádění díla postupovat tak, aby na majetku objednatele nebo třetích osob nezpůsobil žádnou škodu.</w:t>
      </w:r>
    </w:p>
    <w:p w:rsidR="00957F8F" w:rsidRDefault="00716CAF">
      <w:pPr>
        <w:pStyle w:val="Zkladntext"/>
        <w:numPr>
          <w:ilvl w:val="0"/>
          <w:numId w:val="7"/>
        </w:numPr>
        <w:shd w:val="clear" w:color="auto" w:fill="auto"/>
        <w:spacing w:after="160" w:line="264" w:lineRule="auto"/>
        <w:jc w:val="both"/>
      </w:pPr>
      <w:r>
        <w:t>2. Zhotovitel může k provedení díla využít třetí osoby s tím, že tato osoba (subdodavatel)</w:t>
      </w:r>
    </w:p>
    <w:p w:rsidR="00957F8F" w:rsidRDefault="00716CAF">
      <w:pPr>
        <w:pStyle w:val="Zkladntext"/>
        <w:numPr>
          <w:ilvl w:val="0"/>
          <w:numId w:val="11"/>
        </w:numPr>
        <w:shd w:val="clear" w:color="auto" w:fill="auto"/>
        <w:tabs>
          <w:tab w:val="left" w:pos="989"/>
        </w:tabs>
        <w:spacing w:after="160" w:line="264" w:lineRule="auto"/>
        <w:ind w:firstLine="580"/>
        <w:jc w:val="both"/>
      </w:pPr>
      <w:r>
        <w:lastRenderedPageBreak/>
        <w:t>splňuje veškeré náležitosti pro realizaci předmětu této smlouvy</w:t>
      </w:r>
    </w:p>
    <w:p w:rsidR="00957F8F" w:rsidRDefault="00716CAF">
      <w:pPr>
        <w:pStyle w:val="Zkladntext"/>
        <w:numPr>
          <w:ilvl w:val="0"/>
          <w:numId w:val="11"/>
        </w:numPr>
        <w:shd w:val="clear" w:color="auto" w:fill="auto"/>
        <w:tabs>
          <w:tab w:val="left" w:pos="989"/>
        </w:tabs>
        <w:spacing w:after="160" w:line="269" w:lineRule="auto"/>
        <w:ind w:left="980" w:hanging="400"/>
        <w:jc w:val="both"/>
      </w:pPr>
      <w:r>
        <w:t>bude veškeré úkony související s realizací předmětu smlouvy provádět plně v souladu s touto smlouvou</w:t>
      </w:r>
    </w:p>
    <w:p w:rsidR="00957F8F" w:rsidRDefault="00716CAF">
      <w:pPr>
        <w:pStyle w:val="Zkladntext"/>
        <w:numPr>
          <w:ilvl w:val="0"/>
          <w:numId w:val="8"/>
        </w:numPr>
        <w:shd w:val="clear" w:color="auto" w:fill="auto"/>
        <w:spacing w:line="266" w:lineRule="auto"/>
        <w:ind w:left="860" w:hanging="860"/>
        <w:jc w:val="both"/>
      </w:pPr>
      <w:r>
        <w:t>3. Objednatel umožní zpřístupnění všech předmětných objektů včetně technologických místností v termínech určených zhotovitelem, potvrdí zhotoviteli plnou moc k návštěvě archivů příslušných stavebních úřadů, popř. umožní zhotoviteli nahlédnutí do archivní dokumentace objednatele, nebude-li na příslušných stavebních úřadech dostupná dokumentace.</w:t>
      </w:r>
    </w:p>
    <w:p w:rsidR="00957F8F" w:rsidRDefault="00716CAF">
      <w:pPr>
        <w:pStyle w:val="Zkladntext"/>
        <w:shd w:val="clear" w:color="auto" w:fill="auto"/>
        <w:spacing w:line="264" w:lineRule="auto"/>
        <w:ind w:left="860" w:hanging="860"/>
        <w:jc w:val="both"/>
      </w:pPr>
      <w:r>
        <w:t>VI.4. Objednatel je oprávněn si kdykoli vyžádat informace o stavu díla v průběhu provádění díla. Zhotovitel musí tyto informace poskytnout objednateli v přiměřené lhůtě.</w:t>
      </w:r>
    </w:p>
    <w:p w:rsidR="00957F8F" w:rsidRDefault="00716CAF">
      <w:pPr>
        <w:pStyle w:val="Zkladntext"/>
        <w:shd w:val="clear" w:color="auto" w:fill="auto"/>
        <w:spacing w:line="264" w:lineRule="auto"/>
        <w:ind w:left="860" w:hanging="860"/>
        <w:jc w:val="both"/>
      </w:pPr>
      <w:r>
        <w:t>VI.5. Dílo bude předáno objednateli v českém jazyce ve formě dvou (2) tištěných výtisků a v elektronické formě ve formátu „</w:t>
      </w:r>
      <w:proofErr w:type="spellStart"/>
      <w:r>
        <w:t>pdf</w:t>
      </w:r>
      <w:proofErr w:type="spellEnd"/>
      <w:r>
        <w:t>“.</w:t>
      </w:r>
    </w:p>
    <w:p w:rsidR="00957F8F" w:rsidRDefault="00716CAF">
      <w:pPr>
        <w:pStyle w:val="Zkladntext"/>
        <w:numPr>
          <w:ilvl w:val="0"/>
          <w:numId w:val="12"/>
        </w:numPr>
        <w:shd w:val="clear" w:color="auto" w:fill="auto"/>
        <w:tabs>
          <w:tab w:val="left" w:pos="471"/>
        </w:tabs>
        <w:spacing w:after="0" w:line="264" w:lineRule="auto"/>
        <w:jc w:val="both"/>
      </w:pPr>
      <w:r>
        <w:t>6. Zaměstnanci zhotovitele, příp. subdodavatele, kteří budou zajišťovat předmět díla jsou</w:t>
      </w:r>
    </w:p>
    <w:p w:rsidR="00957F8F" w:rsidRDefault="00716CAF">
      <w:pPr>
        <w:pStyle w:val="Zkladntext"/>
        <w:shd w:val="clear" w:color="auto" w:fill="auto"/>
        <w:spacing w:after="360" w:line="264" w:lineRule="auto"/>
        <w:ind w:firstLine="860"/>
        <w:jc w:val="both"/>
      </w:pPr>
      <w:r>
        <w:t>smluvně vázáni mlčenlivostí o skutečnostech, které v rámci zpracování díla zjistí.</w:t>
      </w:r>
    </w:p>
    <w:p w:rsidR="00957F8F" w:rsidRDefault="00716CAF">
      <w:pPr>
        <w:pStyle w:val="Heading30"/>
        <w:keepNext/>
        <w:keepLines/>
        <w:numPr>
          <w:ilvl w:val="0"/>
          <w:numId w:val="12"/>
        </w:numPr>
        <w:shd w:val="clear" w:color="auto" w:fill="auto"/>
        <w:tabs>
          <w:tab w:val="left" w:pos="581"/>
        </w:tabs>
        <w:spacing w:line="264" w:lineRule="auto"/>
      </w:pPr>
      <w:bookmarkStart w:id="20" w:name="bookmark20"/>
      <w:bookmarkStart w:id="21" w:name="bookmark21"/>
      <w:r>
        <w:t>Předání a převzetí díla</w:t>
      </w:r>
      <w:bookmarkEnd w:id="20"/>
      <w:bookmarkEnd w:id="21"/>
    </w:p>
    <w:p w:rsidR="00957F8F" w:rsidRDefault="00716CAF">
      <w:pPr>
        <w:pStyle w:val="Zkladntext"/>
        <w:numPr>
          <w:ilvl w:val="0"/>
          <w:numId w:val="8"/>
        </w:numPr>
        <w:shd w:val="clear" w:color="auto" w:fill="auto"/>
        <w:tabs>
          <w:tab w:val="left" w:pos="548"/>
          <w:tab w:val="left" w:pos="797"/>
        </w:tabs>
        <w:spacing w:line="264" w:lineRule="auto"/>
        <w:jc w:val="both"/>
      </w:pPr>
      <w:r>
        <w:t>1.</w:t>
      </w:r>
      <w:r>
        <w:tab/>
        <w:t>Zmocněnci pro věcná jednání jsou:</w:t>
      </w:r>
    </w:p>
    <w:p w:rsidR="00957F8F" w:rsidRDefault="00716CAF">
      <w:pPr>
        <w:pStyle w:val="Zkladntext"/>
        <w:numPr>
          <w:ilvl w:val="0"/>
          <w:numId w:val="7"/>
        </w:numPr>
        <w:shd w:val="clear" w:color="auto" w:fill="auto"/>
        <w:tabs>
          <w:tab w:val="left" w:pos="797"/>
          <w:tab w:val="left" w:pos="2779"/>
        </w:tabs>
        <w:spacing w:line="264" w:lineRule="auto"/>
        <w:jc w:val="both"/>
      </w:pPr>
      <w:r>
        <w:t>2.</w:t>
      </w:r>
      <w:r>
        <w:tab/>
        <w:t>Za objednatele:</w:t>
      </w:r>
      <w:r>
        <w:tab/>
      </w:r>
      <w:r w:rsidR="0075747E">
        <w:t xml:space="preserve">        </w:t>
      </w:r>
      <w:proofErr w:type="gramStart"/>
      <w:r w:rsidR="0075747E">
        <w:t xml:space="preserve">  </w:t>
      </w:r>
      <w:r>
        <w:t>,</w:t>
      </w:r>
      <w:proofErr w:type="gramEnd"/>
      <w:r>
        <w:t xml:space="preserve"> mob.:</w:t>
      </w:r>
      <w:r w:rsidR="0075747E">
        <w:t xml:space="preserve">             </w:t>
      </w:r>
      <w:r>
        <w:t xml:space="preserve">, </w:t>
      </w:r>
      <w:hyperlink r:id="rId8" w:history="1">
        <w:r w:rsidR="0075747E">
          <w:rPr>
            <w:lang w:val="en-US" w:eastAsia="en-US" w:bidi="en-US"/>
          </w:rPr>
          <w:t xml:space="preserve">            </w:t>
        </w:r>
        <w:r>
          <w:rPr>
            <w:lang w:val="en-US" w:eastAsia="en-US" w:bidi="en-US"/>
          </w:rPr>
          <w:t>@vuzv.cz</w:t>
        </w:r>
      </w:hyperlink>
    </w:p>
    <w:p w:rsidR="00957F8F" w:rsidRDefault="00716CAF">
      <w:pPr>
        <w:pStyle w:val="Zkladntext"/>
        <w:numPr>
          <w:ilvl w:val="0"/>
          <w:numId w:val="6"/>
        </w:numPr>
        <w:shd w:val="clear" w:color="auto" w:fill="auto"/>
        <w:tabs>
          <w:tab w:val="left" w:pos="797"/>
          <w:tab w:val="left" w:pos="2779"/>
        </w:tabs>
        <w:spacing w:line="264" w:lineRule="auto"/>
        <w:jc w:val="both"/>
      </w:pPr>
      <w:r>
        <w:t>3.</w:t>
      </w:r>
      <w:r>
        <w:tab/>
        <w:t>Za zhotovitele:</w:t>
      </w:r>
      <w:r>
        <w:tab/>
      </w:r>
      <w:r w:rsidR="0075747E">
        <w:t xml:space="preserve">       </w:t>
      </w:r>
      <w:proofErr w:type="gramStart"/>
      <w:r w:rsidR="0075747E">
        <w:t xml:space="preserve">  </w:t>
      </w:r>
      <w:r>
        <w:t>,</w:t>
      </w:r>
      <w:proofErr w:type="gramEnd"/>
      <w:r>
        <w:t xml:space="preserve"> mob.:</w:t>
      </w:r>
      <w:r w:rsidR="0075747E">
        <w:t xml:space="preserve">              </w:t>
      </w:r>
      <w:r>
        <w:t xml:space="preserve">, </w:t>
      </w:r>
      <w:r w:rsidR="0075747E">
        <w:t xml:space="preserve">            </w:t>
      </w:r>
      <w:hyperlink r:id="rId9" w:history="1">
        <w:r w:rsidR="0075747E" w:rsidRPr="00F82936">
          <w:rPr>
            <w:rStyle w:val="Hypertextovodkaz"/>
            <w:lang w:val="en-US" w:eastAsia="en-US" w:bidi="en-US"/>
          </w:rPr>
          <w:t>@ites-kladno.cz</w:t>
        </w:r>
      </w:hyperlink>
    </w:p>
    <w:p w:rsidR="00957F8F" w:rsidRDefault="00716CAF">
      <w:pPr>
        <w:pStyle w:val="Zkladntext"/>
        <w:shd w:val="clear" w:color="auto" w:fill="auto"/>
        <w:tabs>
          <w:tab w:val="left" w:pos="797"/>
        </w:tabs>
        <w:spacing w:after="0"/>
        <w:jc w:val="both"/>
      </w:pPr>
      <w:r>
        <w:t>VII.4.</w:t>
      </w:r>
      <w:r>
        <w:tab/>
        <w:t>Smluvní strany se dohodly na předání a převzetí díla nejpozději do 02. 03. 2024. Změnu</w:t>
      </w:r>
    </w:p>
    <w:p w:rsidR="00957F8F" w:rsidRDefault="00716CAF">
      <w:pPr>
        <w:pStyle w:val="Zkladntext"/>
        <w:shd w:val="clear" w:color="auto" w:fill="auto"/>
        <w:ind w:left="860"/>
        <w:jc w:val="both"/>
      </w:pPr>
      <w:r>
        <w:t>data předání a převzetí díla je objednatel oprávněn určit po dohodě se zhotovitelem. V případě, že zhotovitel neposkytne řádnou součinnost při sjednávání tohoto termínu nebo se smluvní strany na termínu nedohodnou, určí termín předání a převzetí díla objednatel. Zhotovitel je oprávněn předat i část díla po dohodě obou smluvních stran.</w:t>
      </w:r>
    </w:p>
    <w:p w:rsidR="00957F8F" w:rsidRDefault="00716CAF">
      <w:pPr>
        <w:pStyle w:val="Zkladntext"/>
        <w:shd w:val="clear" w:color="auto" w:fill="auto"/>
        <w:spacing w:line="264" w:lineRule="auto"/>
        <w:ind w:left="860" w:hanging="860"/>
        <w:jc w:val="both"/>
      </w:pPr>
      <w:r>
        <w:t>VII.5. O předání a převzetí díla bude sepsán předávací protokol, který bude vyhotoven ve dvou stejnopisech podepsaných zmocněnci pro věcná jednání obou smluvních stran. V protokolu bude uvedeno, zdaje dílo bez vad. Pokud se vyskytnou vady, které nemají přímý důsledek na funkčnost, bude v protokolu uvedena lhůta a způsob jejich odstranění. Zhotovitel se zavazuje odstranit takové vady v souladu s předávacím protokolem.</w:t>
      </w:r>
    </w:p>
    <w:p w:rsidR="00957F8F" w:rsidRDefault="00716CAF">
      <w:pPr>
        <w:pStyle w:val="Zkladntext"/>
        <w:shd w:val="clear" w:color="auto" w:fill="auto"/>
        <w:spacing w:line="259" w:lineRule="auto"/>
        <w:ind w:left="860" w:hanging="860"/>
        <w:jc w:val="both"/>
      </w:pPr>
      <w:r>
        <w:t>VII.6. Objednatel není povinen převzít dílo, které má vady. Nepřevezme-li objednatel dílo z tohoto důvodu, není zhotovitel v prodlení. Vady musí být objednatelem specifikovány v zápisu a tyto vady je zhotovitel povinen odstranit do 20 dnů, nedohodnou-li se smluvní strany jinak. Po uplynutí lhůty k odstranění vad postupují smluvní strany podle čl. IX. této Smlouvy</w:t>
      </w:r>
    </w:p>
    <w:p w:rsidR="00957F8F" w:rsidRDefault="00716CAF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699"/>
        </w:tabs>
        <w:spacing w:line="264" w:lineRule="auto"/>
      </w:pPr>
      <w:bookmarkStart w:id="22" w:name="bookmark22"/>
      <w:bookmarkStart w:id="23" w:name="bookmark23"/>
      <w:r>
        <w:t>Vady díla</w:t>
      </w:r>
      <w:bookmarkEnd w:id="22"/>
      <w:bookmarkEnd w:id="23"/>
    </w:p>
    <w:p w:rsidR="00957F8F" w:rsidRDefault="00716CAF">
      <w:pPr>
        <w:pStyle w:val="Zkladntext"/>
        <w:numPr>
          <w:ilvl w:val="0"/>
          <w:numId w:val="7"/>
        </w:numPr>
        <w:shd w:val="clear" w:color="auto" w:fill="auto"/>
        <w:tabs>
          <w:tab w:val="left" w:pos="651"/>
        </w:tabs>
        <w:spacing w:line="264" w:lineRule="auto"/>
        <w:jc w:val="both"/>
      </w:pPr>
      <w:r>
        <w:t>1. Zhotovitel se zavazuje provést dílo bez vad.</w:t>
      </w:r>
    </w:p>
    <w:p w:rsidR="00957F8F" w:rsidRDefault="00716CAF">
      <w:pPr>
        <w:pStyle w:val="Zkladntext"/>
        <w:numPr>
          <w:ilvl w:val="0"/>
          <w:numId w:val="8"/>
        </w:numPr>
        <w:shd w:val="clear" w:color="auto" w:fill="auto"/>
        <w:spacing w:line="259" w:lineRule="auto"/>
        <w:ind w:left="840" w:hanging="840"/>
        <w:jc w:val="both"/>
      </w:pPr>
      <w:r>
        <w:t>2. Práva z vadného plnění má objednatel v rozsahu stanoveném příslušnými ustanoveními občanského zákoníku, není-li ve smlouvě stanoveno jinak.</w:t>
      </w:r>
    </w:p>
    <w:p w:rsidR="00957F8F" w:rsidRDefault="00716CAF">
      <w:pPr>
        <w:pStyle w:val="Zkladntext"/>
        <w:numPr>
          <w:ilvl w:val="0"/>
          <w:numId w:val="12"/>
        </w:numPr>
        <w:shd w:val="clear" w:color="auto" w:fill="auto"/>
        <w:tabs>
          <w:tab w:val="left" w:pos="651"/>
        </w:tabs>
        <w:spacing w:after="0" w:line="264" w:lineRule="auto"/>
        <w:jc w:val="both"/>
      </w:pPr>
      <w:r>
        <w:t>3. Má-li být vada díla odstraněna, je zhotovitel povinen ji odstranit bezplatně bez zbytečného</w:t>
      </w:r>
    </w:p>
    <w:p w:rsidR="00957F8F" w:rsidRDefault="00716CAF">
      <w:pPr>
        <w:pStyle w:val="Zkladntext"/>
        <w:shd w:val="clear" w:color="auto" w:fill="auto"/>
        <w:spacing w:after="340" w:line="264" w:lineRule="auto"/>
        <w:ind w:firstLine="840"/>
        <w:jc w:val="both"/>
      </w:pPr>
      <w:r>
        <w:t>odkladu, nejpozději do 30 kalendářních dnů od oznámení vady objednatelem.</w:t>
      </w:r>
    </w:p>
    <w:p w:rsidR="00957F8F" w:rsidRDefault="00716CAF">
      <w:pPr>
        <w:pStyle w:val="Heading30"/>
        <w:keepNext/>
        <w:keepLines/>
        <w:numPr>
          <w:ilvl w:val="0"/>
          <w:numId w:val="12"/>
        </w:numPr>
        <w:shd w:val="clear" w:color="auto" w:fill="auto"/>
        <w:tabs>
          <w:tab w:val="left" w:pos="507"/>
        </w:tabs>
        <w:spacing w:line="264" w:lineRule="auto"/>
      </w:pPr>
      <w:bookmarkStart w:id="24" w:name="bookmark24"/>
      <w:bookmarkStart w:id="25" w:name="bookmark25"/>
      <w:r>
        <w:t>Sankční ustanovení</w:t>
      </w:r>
      <w:bookmarkEnd w:id="24"/>
      <w:bookmarkEnd w:id="25"/>
    </w:p>
    <w:p w:rsidR="00957F8F" w:rsidRDefault="00716CAF">
      <w:pPr>
        <w:pStyle w:val="Zkladntext"/>
        <w:numPr>
          <w:ilvl w:val="0"/>
          <w:numId w:val="8"/>
        </w:numPr>
        <w:shd w:val="clear" w:color="auto" w:fill="auto"/>
        <w:tabs>
          <w:tab w:val="left" w:pos="651"/>
        </w:tabs>
        <w:spacing w:after="0" w:line="264" w:lineRule="auto"/>
        <w:jc w:val="both"/>
      </w:pPr>
      <w:r>
        <w:t>1. Zhotovitel, který bude v prodlení s plněním podle smlouvy, zaplatí objednateli smluvní</w:t>
      </w:r>
    </w:p>
    <w:p w:rsidR="00957F8F" w:rsidRDefault="00716CAF">
      <w:pPr>
        <w:pStyle w:val="Zkladntext"/>
        <w:shd w:val="clear" w:color="auto" w:fill="auto"/>
        <w:spacing w:line="264" w:lineRule="auto"/>
        <w:ind w:left="840" w:firstLine="20"/>
        <w:jc w:val="both"/>
      </w:pPr>
      <w:r>
        <w:lastRenderedPageBreak/>
        <w:t>pokutu ve výši 0,05 % z ceny díla za každý den prodlení. Smluvní pokuta je splatná do 21 dnů od data, kdy byla zhotoviteli doručena písemná výzva k jejímu zaplacení.</w:t>
      </w:r>
    </w:p>
    <w:p w:rsidR="00957F8F" w:rsidRDefault="00716CAF">
      <w:pPr>
        <w:pStyle w:val="Zkladntext"/>
        <w:numPr>
          <w:ilvl w:val="0"/>
          <w:numId w:val="7"/>
        </w:numPr>
        <w:shd w:val="clear" w:color="auto" w:fill="auto"/>
        <w:spacing w:line="266" w:lineRule="auto"/>
        <w:ind w:left="840" w:hanging="840"/>
        <w:jc w:val="both"/>
      </w:pPr>
      <w:r>
        <w:rPr>
          <w:b/>
          <w:bCs/>
        </w:rPr>
        <w:t xml:space="preserve">2. </w:t>
      </w:r>
      <w:r>
        <w:t>Objednatel bude v prodlení s úhradou faktury, je povinen zaplatit zhotoviteli úrok z prodlení ve výši 0,05 % z nezaplacené částky faktury za každý den prodlení. Úrok z prodlení je splatný do 21 dnů od data, kdy byla objednateli doručena písemná výzva k jeho zaplacení.</w:t>
      </w:r>
    </w:p>
    <w:p w:rsidR="00957F8F" w:rsidRDefault="00716CAF">
      <w:pPr>
        <w:pStyle w:val="Zkladntext"/>
        <w:numPr>
          <w:ilvl w:val="0"/>
          <w:numId w:val="6"/>
        </w:numPr>
        <w:shd w:val="clear" w:color="auto" w:fill="auto"/>
        <w:spacing w:line="264" w:lineRule="auto"/>
        <w:ind w:left="840" w:hanging="840"/>
        <w:jc w:val="both"/>
      </w:pPr>
      <w:r>
        <w:t>3. Zaplacením smluvní pokuty není dotčeno právo na náhradu škody vzniklé z porušení povinnosti, ke které se smluvní pokuta vztahuje.</w:t>
      </w:r>
    </w:p>
    <w:p w:rsidR="00957F8F" w:rsidRDefault="00716CAF">
      <w:pPr>
        <w:pStyle w:val="Zkladntext"/>
        <w:shd w:val="clear" w:color="auto" w:fill="auto"/>
        <w:spacing w:line="259" w:lineRule="auto"/>
        <w:ind w:left="840" w:hanging="840"/>
        <w:jc w:val="both"/>
      </w:pPr>
      <w:r>
        <w:t>IX.4. Objednatel je oprávněn odstoupit, a to písemnou formou, od smlouvy v případě prodlení zhotovitele, které přesáhne 30 kalendářních dnů.</w:t>
      </w:r>
    </w:p>
    <w:p w:rsidR="00957F8F" w:rsidRDefault="00716CAF">
      <w:pPr>
        <w:pStyle w:val="Zkladntext"/>
        <w:shd w:val="clear" w:color="auto" w:fill="auto"/>
        <w:tabs>
          <w:tab w:val="left" w:pos="811"/>
        </w:tabs>
        <w:spacing w:after="0" w:line="264" w:lineRule="auto"/>
        <w:jc w:val="both"/>
      </w:pPr>
      <w:r>
        <w:t>IX.5.</w:t>
      </w:r>
      <w:r>
        <w:tab/>
        <w:t>Zhotovitel je oprávněn odstoupit od smlouvy v případě prodlení objednatele se zaplacením</w:t>
      </w:r>
    </w:p>
    <w:p w:rsidR="00957F8F" w:rsidRDefault="00716CAF">
      <w:pPr>
        <w:pStyle w:val="Zkladntext"/>
        <w:shd w:val="clear" w:color="auto" w:fill="auto"/>
        <w:spacing w:line="264" w:lineRule="auto"/>
        <w:ind w:firstLine="840"/>
        <w:jc w:val="both"/>
      </w:pPr>
      <w:r>
        <w:t>ceny díla, které přesáhne 30 kalendářních dnů.</w:t>
      </w:r>
    </w:p>
    <w:p w:rsidR="00957F8F" w:rsidRDefault="00716CAF">
      <w:pPr>
        <w:pStyle w:val="Zkladntext"/>
        <w:numPr>
          <w:ilvl w:val="0"/>
          <w:numId w:val="13"/>
        </w:numPr>
        <w:shd w:val="clear" w:color="auto" w:fill="auto"/>
        <w:tabs>
          <w:tab w:val="left" w:pos="493"/>
          <w:tab w:val="left" w:pos="811"/>
        </w:tabs>
        <w:spacing w:after="340" w:line="264" w:lineRule="auto"/>
        <w:jc w:val="both"/>
      </w:pPr>
      <w:r>
        <w:t>6.</w:t>
      </w:r>
      <w:r>
        <w:tab/>
        <w:t>Odstoupení od smlouvy musí mít písemnou formu.</w:t>
      </w:r>
    </w:p>
    <w:p w:rsidR="00957F8F" w:rsidRDefault="00716CAF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467"/>
        </w:tabs>
        <w:spacing w:line="264" w:lineRule="auto"/>
      </w:pPr>
      <w:bookmarkStart w:id="26" w:name="bookmark26"/>
      <w:bookmarkStart w:id="27" w:name="bookmark27"/>
      <w:r>
        <w:t>Závěrečná ustanovení</w:t>
      </w:r>
      <w:bookmarkEnd w:id="26"/>
      <w:bookmarkEnd w:id="27"/>
    </w:p>
    <w:p w:rsidR="00957F8F" w:rsidRDefault="00716CAF">
      <w:pPr>
        <w:pStyle w:val="Zkladntext"/>
        <w:numPr>
          <w:ilvl w:val="0"/>
          <w:numId w:val="6"/>
        </w:numPr>
        <w:shd w:val="clear" w:color="auto" w:fill="auto"/>
        <w:tabs>
          <w:tab w:val="left" w:pos="493"/>
          <w:tab w:val="left" w:pos="811"/>
        </w:tabs>
        <w:spacing w:after="0" w:line="264" w:lineRule="auto"/>
        <w:jc w:val="both"/>
      </w:pPr>
      <w:r>
        <w:t>l.</w:t>
      </w:r>
      <w:r>
        <w:tab/>
        <w:t>Tuto smlouvu je možné měnit pouze po dohodě smluvních stran, a to formou písemného</w:t>
      </w:r>
    </w:p>
    <w:p w:rsidR="00957F8F" w:rsidRDefault="00716CAF">
      <w:pPr>
        <w:pStyle w:val="Zkladntext"/>
        <w:shd w:val="clear" w:color="auto" w:fill="auto"/>
        <w:spacing w:line="264" w:lineRule="auto"/>
        <w:ind w:firstLine="840"/>
        <w:jc w:val="both"/>
      </w:pPr>
      <w:r>
        <w:t>dodatku., který je nedílnou součástí této smlouvy</w:t>
      </w:r>
    </w:p>
    <w:p w:rsidR="00957F8F" w:rsidRDefault="00716CAF">
      <w:pPr>
        <w:pStyle w:val="Zkladntext"/>
        <w:numPr>
          <w:ilvl w:val="0"/>
          <w:numId w:val="7"/>
        </w:numPr>
        <w:shd w:val="clear" w:color="auto" w:fill="auto"/>
        <w:spacing w:line="264" w:lineRule="auto"/>
        <w:ind w:left="840" w:hanging="840"/>
        <w:jc w:val="both"/>
      </w:pPr>
      <w:r>
        <w:t>2, Smlouva je vyhotovena ve dvou (2) stejnopisech. Každá ze smluvních stran obdrží po jednom stejnopise.</w:t>
      </w:r>
    </w:p>
    <w:p w:rsidR="00957F8F" w:rsidRDefault="00716CAF">
      <w:pPr>
        <w:pStyle w:val="Zkladntext"/>
        <w:numPr>
          <w:ilvl w:val="0"/>
          <w:numId w:val="8"/>
        </w:numPr>
        <w:shd w:val="clear" w:color="auto" w:fill="auto"/>
        <w:spacing w:line="259" w:lineRule="auto"/>
        <w:ind w:left="840" w:hanging="840"/>
        <w:jc w:val="both"/>
        <w:sectPr w:rsidR="00957F8F">
          <w:type w:val="continuous"/>
          <w:pgSz w:w="11900" w:h="16840"/>
          <w:pgMar w:top="1400" w:right="1044" w:bottom="1978" w:left="1314" w:header="0" w:footer="1550" w:gutter="0"/>
          <w:cols w:space="720"/>
          <w:noEndnote/>
          <w:docGrid w:linePitch="360"/>
        </w:sectPr>
      </w:pPr>
      <w:r>
        <w:t>3. Smlouva nabývá platnosti a účinnosti dnem podpisu smluvních stran, resp. poslední ze smluvních stran</w:t>
      </w:r>
    </w:p>
    <w:p w:rsidR="00957F8F" w:rsidRDefault="00716CAF">
      <w:pPr>
        <w:pStyle w:val="Zkladntext"/>
        <w:shd w:val="clear" w:color="auto" w:fill="auto"/>
        <w:spacing w:after="0" w:line="252" w:lineRule="auto"/>
        <w:ind w:left="880" w:hanging="880"/>
        <w:sectPr w:rsidR="00957F8F">
          <w:pgSz w:w="11900" w:h="16840"/>
          <w:pgMar w:top="1539" w:right="1049" w:bottom="9245" w:left="1308" w:header="0" w:footer="8817" w:gutter="0"/>
          <w:cols w:space="720"/>
          <w:noEndnote/>
          <w:docGrid w:linePitch="360"/>
        </w:sectPr>
      </w:pPr>
      <w:r>
        <w:lastRenderedPageBreak/>
        <w:t>X.4. Smluvní strany berou na vědomí uveřejnění obsahu smlouvy prostřednictvím profilu zadavatele.</w:t>
      </w:r>
    </w:p>
    <w:p w:rsidR="00957F8F" w:rsidRDefault="00957F8F">
      <w:pPr>
        <w:spacing w:line="79" w:lineRule="exact"/>
        <w:rPr>
          <w:sz w:val="6"/>
          <w:szCs w:val="6"/>
        </w:rPr>
      </w:pPr>
    </w:p>
    <w:p w:rsidR="00957F8F" w:rsidRDefault="00957F8F">
      <w:pPr>
        <w:spacing w:line="1" w:lineRule="exact"/>
        <w:sectPr w:rsidR="00957F8F">
          <w:type w:val="continuous"/>
          <w:pgSz w:w="11900" w:h="16840"/>
          <w:pgMar w:top="1539" w:right="0" w:bottom="9245" w:left="0" w:header="0" w:footer="3" w:gutter="0"/>
          <w:cols w:space="720"/>
          <w:noEndnote/>
          <w:docGrid w:linePitch="360"/>
        </w:sectPr>
      </w:pPr>
    </w:p>
    <w:p w:rsidR="00957F8F" w:rsidRDefault="00716CAF">
      <w:pPr>
        <w:pStyle w:val="Picturecaption0"/>
        <w:framePr w:w="1219" w:h="293" w:wrap="none" w:vAnchor="text" w:hAnchor="page" w:x="1328" w:y="342"/>
        <w:shd w:val="clear" w:color="auto" w:fill="auto"/>
        <w:spacing w:line="240" w:lineRule="auto"/>
      </w:pPr>
      <w:r>
        <w:rPr>
          <w:rFonts w:ascii="Times New Roman" w:eastAsia="Times New Roman" w:hAnsi="Times New Roman" w:cs="Times New Roman"/>
          <w:color w:val="000000"/>
        </w:rPr>
        <w:t>V Praze dne</w:t>
      </w:r>
    </w:p>
    <w:p w:rsidR="00957F8F" w:rsidRDefault="00716CAF">
      <w:pPr>
        <w:pStyle w:val="Zkladntext"/>
        <w:framePr w:w="533" w:h="293" w:wrap="none" w:vAnchor="text" w:hAnchor="page" w:x="4228" w:y="351"/>
        <w:shd w:val="clear" w:color="auto" w:fill="auto"/>
        <w:spacing w:after="0" w:line="240" w:lineRule="auto"/>
      </w:pPr>
      <w:r>
        <w:t>2024</w:t>
      </w:r>
    </w:p>
    <w:p w:rsidR="00957F8F" w:rsidRDefault="00716CAF">
      <w:pPr>
        <w:pStyle w:val="Picturecaption0"/>
        <w:framePr w:w="1378" w:h="293" w:wrap="none" w:vAnchor="text" w:hAnchor="page" w:x="6743" w:y="381"/>
        <w:shd w:val="clear" w:color="auto" w:fill="auto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>V Kladně dne</w:t>
      </w:r>
    </w:p>
    <w:p w:rsidR="00957F8F" w:rsidRDefault="00716CAF">
      <w:pPr>
        <w:pStyle w:val="Zkladntext"/>
        <w:framePr w:w="562" w:h="293" w:wrap="none" w:vAnchor="text" w:hAnchor="page" w:x="10132" w:y="375"/>
        <w:shd w:val="clear" w:color="auto" w:fill="auto"/>
        <w:spacing w:after="0" w:line="240" w:lineRule="auto"/>
      </w:pPr>
      <w:r>
        <w:t>.2024</w:t>
      </w:r>
    </w:p>
    <w:p w:rsidR="00957F8F" w:rsidRDefault="00716CAF">
      <w:pPr>
        <w:spacing w:after="666" w:line="1" w:lineRule="exact"/>
      </w:pPr>
      <w:r>
        <w:rPr>
          <w:noProof/>
        </w:rPr>
        <w:drawing>
          <wp:anchor distT="0" distB="27305" distL="856615" distR="0" simplePos="0" relativeHeight="62914691" behindDoc="1" locked="0" layoutInCell="1" allowOverlap="1">
            <wp:simplePos x="0" y="0"/>
            <wp:positionH relativeFrom="page">
              <wp:posOffset>1699260</wp:posOffset>
            </wp:positionH>
            <wp:positionV relativeFrom="paragraph">
              <wp:posOffset>94615</wp:posOffset>
            </wp:positionV>
            <wp:extent cx="450850" cy="2806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0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7305" distL="999490" distR="0" simplePos="0" relativeHeight="62914692" behindDoc="1" locked="0" layoutInCell="1" allowOverlap="1">
            <wp:simplePos x="0" y="0"/>
            <wp:positionH relativeFrom="page">
              <wp:posOffset>5280660</wp:posOffset>
            </wp:positionH>
            <wp:positionV relativeFrom="paragraph">
              <wp:posOffset>12700</wp:posOffset>
            </wp:positionV>
            <wp:extent cx="548640" cy="3898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86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F8F" w:rsidRDefault="00957F8F">
      <w:pPr>
        <w:spacing w:line="1" w:lineRule="exact"/>
        <w:sectPr w:rsidR="00957F8F">
          <w:type w:val="continuous"/>
          <w:pgSz w:w="11900" w:h="16840"/>
          <w:pgMar w:top="1539" w:right="1049" w:bottom="9245" w:left="1308" w:header="0" w:footer="3" w:gutter="0"/>
          <w:cols w:space="720"/>
          <w:noEndnote/>
          <w:docGrid w:linePitch="360"/>
        </w:sectPr>
      </w:pPr>
    </w:p>
    <w:p w:rsidR="00957F8F" w:rsidRDefault="00957F8F">
      <w:pPr>
        <w:spacing w:line="195" w:lineRule="exact"/>
        <w:rPr>
          <w:sz w:val="16"/>
          <w:szCs w:val="16"/>
        </w:rPr>
      </w:pPr>
    </w:p>
    <w:p w:rsidR="00957F8F" w:rsidRDefault="00957F8F">
      <w:pPr>
        <w:spacing w:line="1" w:lineRule="exact"/>
        <w:sectPr w:rsidR="00957F8F">
          <w:type w:val="continuous"/>
          <w:pgSz w:w="11900" w:h="16840"/>
          <w:pgMar w:top="1539" w:right="0" w:bottom="1539" w:left="0" w:header="0" w:footer="3" w:gutter="0"/>
          <w:cols w:space="720"/>
          <w:noEndnote/>
          <w:docGrid w:linePitch="360"/>
        </w:sectPr>
      </w:pPr>
    </w:p>
    <w:p w:rsidR="00957F8F" w:rsidRDefault="00716CA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328545" distL="114300" distR="1793240" simplePos="0" relativeHeight="125829379" behindDoc="0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12700</wp:posOffset>
                </wp:positionV>
                <wp:extent cx="905510" cy="18605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F8F" w:rsidRDefault="00716CAF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17.9pt;margin-top:1pt;width:71.3pt;height:14.65pt;z-index:125829379;visibility:visible;mso-wrap-style:none;mso-wrap-distance-left:9pt;mso-wrap-distance-top:0;mso-wrap-distance-right:141.2pt;mso-wrap-distance-bottom:18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" filled="f" stroked="f">
                <v:textbox inset="0,0,0,0">
                  <w:txbxContent>
                    <w:p w:rsidR="00957F8F" w:rsidRDefault="00716CAF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Za zhotovitele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1758950</wp:posOffset>
                </wp:positionV>
                <wp:extent cx="1332230" cy="7683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7F8F" w:rsidRDefault="00716CAF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Prokura</w:t>
                            </w:r>
                          </w:p>
                          <w:p w:rsidR="00957F8F" w:rsidRDefault="00716CAF">
                            <w:pPr>
                              <w:pStyle w:val="Picturecaption0"/>
                              <w:shd w:val="clear" w:color="auto" w:fill="auto"/>
                              <w:spacing w:line="185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ITES spol. s r.o.</w:t>
                            </w:r>
                          </w:p>
                          <w:p w:rsidR="00957F8F" w:rsidRDefault="00716CAF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Petra Bezruče 1357</w:t>
                            </w:r>
                          </w:p>
                          <w:p w:rsidR="00957F8F" w:rsidRDefault="00716CAF">
                            <w:pPr>
                              <w:pStyle w:val="Picturecaption0"/>
                              <w:shd w:val="clear" w:color="auto" w:fill="auto"/>
                              <w:jc w:val="center"/>
                            </w:pPr>
                            <w:r>
                              <w:t>272 01 Kladno l0: 47539801 D1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381.5pt;margin-top:138.5pt;width:104.9pt;height:60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" filled="f" stroked="f">
                <v:textbox inset="0,0,0,0">
                  <w:txbxContent>
                    <w:p w:rsidR="00957F8F" w:rsidRDefault="00716CAF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Prokura</w:t>
                      </w:r>
                    </w:p>
                    <w:p w:rsidR="00957F8F" w:rsidRDefault="00716CAF">
                      <w:pPr>
                        <w:pStyle w:val="Picturecaption0"/>
                        <w:shd w:val="clear" w:color="auto" w:fill="auto"/>
                        <w:spacing w:line="185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ITES spol. s r.o.</w:t>
                      </w:r>
                    </w:p>
                    <w:p w:rsidR="00957F8F" w:rsidRDefault="00716CAF">
                      <w:pPr>
                        <w:pStyle w:val="Picturecaption0"/>
                        <w:shd w:val="clear" w:color="auto" w:fill="auto"/>
                      </w:pPr>
                      <w:r>
                        <w:t>Petra Bezruče 1357</w:t>
                      </w:r>
                    </w:p>
                    <w:p w:rsidR="00957F8F" w:rsidRDefault="00716CAF">
                      <w:pPr>
                        <w:pStyle w:val="Picturecaption0"/>
                        <w:shd w:val="clear" w:color="auto" w:fill="auto"/>
                        <w:jc w:val="center"/>
                      </w:pPr>
                      <w:r>
                        <w:t>272 01 Kladno l0: 47539801 D1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8" w:name="_GoBack"/>
      <w:bookmarkEnd w:id="28"/>
    </w:p>
    <w:p w:rsidR="00957F8F" w:rsidRDefault="00716CAF">
      <w:pPr>
        <w:pStyle w:val="Zkladntext"/>
        <w:shd w:val="clear" w:color="auto" w:fill="auto"/>
        <w:spacing w:after="560" w:line="240" w:lineRule="auto"/>
      </w:pPr>
      <w:r>
        <w:t>Za objednatele</w:t>
      </w:r>
    </w:p>
    <w:p w:rsidR="00957F8F" w:rsidRDefault="00716CAF">
      <w:pPr>
        <w:pStyle w:val="Heading30"/>
        <w:keepNext/>
        <w:keepLines/>
        <w:shd w:val="clear" w:color="auto" w:fill="auto"/>
        <w:spacing w:before="60" w:after="0" w:line="264" w:lineRule="auto"/>
        <w:jc w:val="left"/>
      </w:pPr>
      <w:bookmarkStart w:id="29" w:name="bookmark28"/>
      <w:bookmarkStart w:id="30" w:name="bookmark29"/>
      <w:r>
        <w:t>Výzkumným ústavem živočišné výroby, v.v.i.</w:t>
      </w:r>
      <w:bookmarkEnd w:id="29"/>
      <w:bookmarkEnd w:id="30"/>
    </w:p>
    <w:p w:rsidR="00957F8F" w:rsidRDefault="008D2077">
      <w:pPr>
        <w:pStyle w:val="Zkladntext"/>
        <w:shd w:val="clear" w:color="auto" w:fill="auto"/>
        <w:spacing w:after="320" w:line="264" w:lineRule="auto"/>
        <w:jc w:val="center"/>
      </w:pPr>
      <w:r>
        <w:t xml:space="preserve"> </w:t>
      </w:r>
      <w:r w:rsidR="00716CAF">
        <w:br/>
        <w:t xml:space="preserve">Ředitel </w:t>
      </w:r>
      <w:r w:rsidR="00716CAF">
        <w:rPr>
          <w:b/>
          <w:bCs/>
        </w:rPr>
        <w:t>v.v.i.</w:t>
      </w:r>
    </w:p>
    <w:sectPr w:rsidR="00957F8F">
      <w:type w:val="continuous"/>
      <w:pgSz w:w="11900" w:h="16840"/>
      <w:pgMar w:top="1539" w:right="5124" w:bottom="1539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42A" w:rsidRDefault="00716CAF">
      <w:r>
        <w:separator/>
      </w:r>
    </w:p>
  </w:endnote>
  <w:endnote w:type="continuationSeparator" w:id="0">
    <w:p w:rsidR="008B242A" w:rsidRDefault="007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8F" w:rsidRDefault="00957F8F"/>
  </w:footnote>
  <w:footnote w:type="continuationSeparator" w:id="0">
    <w:p w:rsidR="00957F8F" w:rsidRDefault="00957F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B9A"/>
    <w:multiLevelType w:val="multilevel"/>
    <w:tmpl w:val="BD3C526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562F1"/>
    <w:multiLevelType w:val="multilevel"/>
    <w:tmpl w:val="EAEE4F5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F13E9"/>
    <w:multiLevelType w:val="multilevel"/>
    <w:tmpl w:val="F0EC15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14970"/>
    <w:multiLevelType w:val="multilevel"/>
    <w:tmpl w:val="01BE468C"/>
    <w:lvl w:ilvl="0">
      <w:start w:val="1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869A9"/>
    <w:multiLevelType w:val="multilevel"/>
    <w:tmpl w:val="A036C2F4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13640"/>
    <w:multiLevelType w:val="multilevel"/>
    <w:tmpl w:val="DB1EA92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62407"/>
    <w:multiLevelType w:val="multilevel"/>
    <w:tmpl w:val="A1E435E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3847E8"/>
    <w:multiLevelType w:val="multilevel"/>
    <w:tmpl w:val="A11C1C46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6800D7"/>
    <w:multiLevelType w:val="multilevel"/>
    <w:tmpl w:val="B8E235C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DD52A7"/>
    <w:multiLevelType w:val="multilevel"/>
    <w:tmpl w:val="47D2B0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790C9D"/>
    <w:multiLevelType w:val="multilevel"/>
    <w:tmpl w:val="3588F89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534A17"/>
    <w:multiLevelType w:val="multilevel"/>
    <w:tmpl w:val="4FD2C20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7F11BC"/>
    <w:multiLevelType w:val="multilevel"/>
    <w:tmpl w:val="1BC251C0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8F"/>
    <w:rsid w:val="00716CAF"/>
    <w:rsid w:val="0075747E"/>
    <w:rsid w:val="00882F33"/>
    <w:rsid w:val="008B242A"/>
    <w:rsid w:val="008D2077"/>
    <w:rsid w:val="009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0E63"/>
  <w15:docId w15:val="{20E54CA1-9AC6-4D71-BC67-7E74CB2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19AD6"/>
      <w:sz w:val="14"/>
      <w:szCs w:val="14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519AD6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19AD6"/>
      <w:sz w:val="16"/>
      <w:szCs w:val="16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740"/>
    </w:pPr>
    <w:rPr>
      <w:rFonts w:ascii="Arial" w:eastAsia="Arial" w:hAnsi="Arial" w:cs="Arial"/>
      <w:color w:val="519AD6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2" w:lineRule="auto"/>
    </w:pPr>
    <w:rPr>
      <w:rFonts w:ascii="Arial" w:eastAsia="Arial" w:hAnsi="Arial" w:cs="Arial"/>
      <w:color w:val="519AD6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0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0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/>
      <w:ind w:firstLine="1000"/>
    </w:pPr>
    <w:rPr>
      <w:rFonts w:ascii="Arial" w:eastAsia="Arial" w:hAnsi="Arial" w:cs="Arial"/>
      <w:b/>
      <w:bCs/>
      <w:color w:val="519AD6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74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ek.miloslav@vuz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ladky@ites-klad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7</cp:revision>
  <dcterms:created xsi:type="dcterms:W3CDTF">2024-04-15T09:01:00Z</dcterms:created>
  <dcterms:modified xsi:type="dcterms:W3CDTF">2024-04-15T09:04:00Z</dcterms:modified>
</cp:coreProperties>
</file>