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9C33D" w14:textId="77777777" w:rsidR="001F33DE" w:rsidRDefault="00000000">
      <w:pPr>
        <w:spacing w:after="0" w:line="259" w:lineRule="auto"/>
        <w:ind w:left="0" w:right="3" w:firstLine="0"/>
        <w:jc w:val="center"/>
      </w:pPr>
      <w:r>
        <w:rPr>
          <w:sz w:val="40"/>
        </w:rPr>
        <w:t>Smlouva o dílo č. 23422-9501</w:t>
      </w:r>
      <w:r>
        <w:rPr>
          <w:color w:val="FF0000"/>
          <w:sz w:val="20"/>
        </w:rPr>
        <w:t xml:space="preserve"> </w:t>
      </w:r>
    </w:p>
    <w:p w14:paraId="7293DC7D" w14:textId="77777777" w:rsidR="001F33DE" w:rsidRDefault="00000000">
      <w:pPr>
        <w:spacing w:after="117" w:line="259" w:lineRule="auto"/>
        <w:ind w:left="0" w:firstLine="0"/>
        <w:jc w:val="center"/>
      </w:pPr>
      <w:r>
        <w:t xml:space="preserve">uzavřená podle § 2586 a násl. zák. č. 89/2012 Sb., občanský zákoník, v platném znění </w:t>
      </w:r>
    </w:p>
    <w:p w14:paraId="2D7EA5BE" w14:textId="77777777" w:rsidR="001F33DE" w:rsidRDefault="00000000">
      <w:pPr>
        <w:spacing w:after="0" w:line="259" w:lineRule="auto"/>
        <w:ind w:right="9"/>
        <w:jc w:val="center"/>
      </w:pPr>
      <w:r>
        <w:rPr>
          <w:sz w:val="24"/>
        </w:rPr>
        <w:t xml:space="preserve">I. </w:t>
      </w:r>
    </w:p>
    <w:p w14:paraId="6EA92716" w14:textId="77777777" w:rsidR="001F33DE" w:rsidRDefault="00000000">
      <w:pPr>
        <w:pStyle w:val="Nadpis1"/>
        <w:spacing w:after="0"/>
      </w:pPr>
      <w:r>
        <w:t xml:space="preserve">Smluvní strany </w:t>
      </w:r>
    </w:p>
    <w:tbl>
      <w:tblPr>
        <w:tblStyle w:val="TableGrid"/>
        <w:tblW w:w="8485" w:type="dxa"/>
        <w:tblInd w:w="0" w:type="dxa"/>
        <w:tblCellMar>
          <w:top w:w="0" w:type="dxa"/>
          <w:left w:w="0" w:type="dxa"/>
          <w:bottom w:w="0" w:type="dxa"/>
          <w:right w:w="0" w:type="dxa"/>
        </w:tblCellMar>
        <w:tblLook w:val="04A0" w:firstRow="1" w:lastRow="0" w:firstColumn="1" w:lastColumn="0" w:noHBand="0" w:noVBand="1"/>
      </w:tblPr>
      <w:tblGrid>
        <w:gridCol w:w="2268"/>
        <w:gridCol w:w="6217"/>
      </w:tblGrid>
      <w:tr w:rsidR="001F33DE" w14:paraId="1534A8CC" w14:textId="77777777">
        <w:trPr>
          <w:trHeight w:val="246"/>
        </w:trPr>
        <w:tc>
          <w:tcPr>
            <w:tcW w:w="2268" w:type="dxa"/>
            <w:tcBorders>
              <w:top w:val="nil"/>
              <w:left w:val="nil"/>
              <w:bottom w:val="nil"/>
              <w:right w:val="nil"/>
            </w:tcBorders>
          </w:tcPr>
          <w:p w14:paraId="6A4D789E" w14:textId="77777777" w:rsidR="001F33DE" w:rsidRDefault="00000000">
            <w:pPr>
              <w:spacing w:after="0" w:line="259" w:lineRule="auto"/>
              <w:ind w:left="0" w:right="0" w:firstLine="0"/>
              <w:jc w:val="left"/>
            </w:pPr>
            <w:r>
              <w:t xml:space="preserve">Objednatel: </w:t>
            </w:r>
          </w:p>
        </w:tc>
        <w:tc>
          <w:tcPr>
            <w:tcW w:w="6217" w:type="dxa"/>
            <w:tcBorders>
              <w:top w:val="nil"/>
              <w:left w:val="nil"/>
              <w:bottom w:val="nil"/>
              <w:right w:val="nil"/>
            </w:tcBorders>
          </w:tcPr>
          <w:p w14:paraId="39192888" w14:textId="77777777" w:rsidR="001F33DE" w:rsidRDefault="00000000">
            <w:pPr>
              <w:spacing w:after="0" w:line="259" w:lineRule="auto"/>
              <w:ind w:left="0" w:right="0" w:firstLine="0"/>
            </w:pPr>
            <w:r>
              <w:t xml:space="preserve">Mateřská škola, základní škola a střední škola pro sluchově postižené,  </w:t>
            </w:r>
          </w:p>
        </w:tc>
      </w:tr>
      <w:tr w:rsidR="001F33DE" w14:paraId="4D70AC41" w14:textId="77777777">
        <w:trPr>
          <w:trHeight w:val="268"/>
        </w:trPr>
        <w:tc>
          <w:tcPr>
            <w:tcW w:w="2268" w:type="dxa"/>
            <w:tcBorders>
              <w:top w:val="nil"/>
              <w:left w:val="nil"/>
              <w:bottom w:val="nil"/>
              <w:right w:val="nil"/>
            </w:tcBorders>
          </w:tcPr>
          <w:p w14:paraId="203C6736" w14:textId="77777777" w:rsidR="001F33DE" w:rsidRDefault="00000000">
            <w:pPr>
              <w:spacing w:after="0" w:line="259" w:lineRule="auto"/>
              <w:ind w:left="0" w:right="0" w:firstLine="0"/>
              <w:jc w:val="left"/>
            </w:pPr>
            <w:r>
              <w:t xml:space="preserve">  </w:t>
            </w:r>
          </w:p>
        </w:tc>
        <w:tc>
          <w:tcPr>
            <w:tcW w:w="6217" w:type="dxa"/>
            <w:tcBorders>
              <w:top w:val="nil"/>
              <w:left w:val="nil"/>
              <w:bottom w:val="nil"/>
              <w:right w:val="nil"/>
            </w:tcBorders>
          </w:tcPr>
          <w:p w14:paraId="485058EF" w14:textId="77777777" w:rsidR="001F33DE" w:rsidRDefault="00000000">
            <w:pPr>
              <w:spacing w:after="0" w:line="259" w:lineRule="auto"/>
              <w:ind w:left="0" w:right="0" w:firstLine="0"/>
              <w:jc w:val="left"/>
            </w:pPr>
            <w:r>
              <w:t xml:space="preserve">Valašské Meziříčí, Vsetínská 454 </w:t>
            </w:r>
          </w:p>
        </w:tc>
      </w:tr>
      <w:tr w:rsidR="001F33DE" w14:paraId="08BB52F4" w14:textId="77777777">
        <w:trPr>
          <w:trHeight w:val="269"/>
        </w:trPr>
        <w:tc>
          <w:tcPr>
            <w:tcW w:w="2268" w:type="dxa"/>
            <w:tcBorders>
              <w:top w:val="nil"/>
              <w:left w:val="nil"/>
              <w:bottom w:val="nil"/>
              <w:right w:val="nil"/>
            </w:tcBorders>
          </w:tcPr>
          <w:p w14:paraId="768D14DF" w14:textId="77777777" w:rsidR="001F33DE" w:rsidRDefault="00000000">
            <w:pPr>
              <w:spacing w:after="0" w:line="259" w:lineRule="auto"/>
              <w:ind w:left="0" w:right="0" w:firstLine="0"/>
              <w:jc w:val="left"/>
            </w:pPr>
            <w:r>
              <w:t xml:space="preserve">Sídlo:  </w:t>
            </w:r>
          </w:p>
        </w:tc>
        <w:tc>
          <w:tcPr>
            <w:tcW w:w="6217" w:type="dxa"/>
            <w:tcBorders>
              <w:top w:val="nil"/>
              <w:left w:val="nil"/>
              <w:bottom w:val="nil"/>
              <w:right w:val="nil"/>
            </w:tcBorders>
          </w:tcPr>
          <w:p w14:paraId="1D66B85C" w14:textId="77777777" w:rsidR="001F33DE" w:rsidRDefault="00000000">
            <w:pPr>
              <w:spacing w:after="0" w:line="259" w:lineRule="auto"/>
              <w:ind w:left="0" w:right="0" w:firstLine="0"/>
              <w:jc w:val="left"/>
            </w:pPr>
            <w:r>
              <w:t xml:space="preserve">Vsetínská 454/53, 75701 Valašské Meziříčí </w:t>
            </w:r>
          </w:p>
        </w:tc>
      </w:tr>
      <w:tr w:rsidR="001F33DE" w14:paraId="47FB6ED2" w14:textId="77777777">
        <w:trPr>
          <w:trHeight w:val="269"/>
        </w:trPr>
        <w:tc>
          <w:tcPr>
            <w:tcW w:w="2268" w:type="dxa"/>
            <w:tcBorders>
              <w:top w:val="nil"/>
              <w:left w:val="nil"/>
              <w:bottom w:val="nil"/>
              <w:right w:val="nil"/>
            </w:tcBorders>
          </w:tcPr>
          <w:p w14:paraId="156A1098" w14:textId="77777777" w:rsidR="001F33DE" w:rsidRDefault="00000000">
            <w:pPr>
              <w:spacing w:after="0" w:line="259" w:lineRule="auto"/>
              <w:ind w:left="0" w:right="0" w:firstLine="0"/>
              <w:jc w:val="left"/>
            </w:pPr>
            <w:r>
              <w:t xml:space="preserve">IČ:  </w:t>
            </w:r>
          </w:p>
        </w:tc>
        <w:tc>
          <w:tcPr>
            <w:tcW w:w="6217" w:type="dxa"/>
            <w:tcBorders>
              <w:top w:val="nil"/>
              <w:left w:val="nil"/>
              <w:bottom w:val="nil"/>
              <w:right w:val="nil"/>
            </w:tcBorders>
          </w:tcPr>
          <w:p w14:paraId="210B424E" w14:textId="77777777" w:rsidR="001F33DE" w:rsidRDefault="00000000">
            <w:pPr>
              <w:spacing w:after="0" w:line="259" w:lineRule="auto"/>
              <w:ind w:left="0" w:right="0" w:firstLine="0"/>
              <w:jc w:val="left"/>
            </w:pPr>
            <w:r>
              <w:t xml:space="preserve">00843598 </w:t>
            </w:r>
          </w:p>
        </w:tc>
      </w:tr>
      <w:tr w:rsidR="001F33DE" w14:paraId="1E7BAEB1" w14:textId="77777777">
        <w:trPr>
          <w:trHeight w:val="269"/>
        </w:trPr>
        <w:tc>
          <w:tcPr>
            <w:tcW w:w="2268" w:type="dxa"/>
            <w:tcBorders>
              <w:top w:val="nil"/>
              <w:left w:val="nil"/>
              <w:bottom w:val="nil"/>
              <w:right w:val="nil"/>
            </w:tcBorders>
          </w:tcPr>
          <w:p w14:paraId="13D748E1" w14:textId="77777777" w:rsidR="001F33DE" w:rsidRDefault="00000000">
            <w:pPr>
              <w:spacing w:after="0" w:line="259" w:lineRule="auto"/>
              <w:ind w:left="0" w:right="0" w:firstLine="0"/>
              <w:jc w:val="left"/>
            </w:pPr>
            <w:r>
              <w:t xml:space="preserve">DIČ: </w:t>
            </w:r>
          </w:p>
        </w:tc>
        <w:tc>
          <w:tcPr>
            <w:tcW w:w="6217" w:type="dxa"/>
            <w:tcBorders>
              <w:top w:val="nil"/>
              <w:left w:val="nil"/>
              <w:bottom w:val="nil"/>
              <w:right w:val="nil"/>
            </w:tcBorders>
          </w:tcPr>
          <w:p w14:paraId="4513AA5E" w14:textId="77777777" w:rsidR="001F33DE" w:rsidRDefault="00000000">
            <w:pPr>
              <w:spacing w:after="0" w:line="259" w:lineRule="auto"/>
              <w:ind w:left="0" w:right="0" w:firstLine="0"/>
              <w:jc w:val="left"/>
            </w:pPr>
            <w:r>
              <w:t xml:space="preserve">není plátce DPH </w:t>
            </w:r>
          </w:p>
        </w:tc>
      </w:tr>
      <w:tr w:rsidR="001F33DE" w14:paraId="100E94A0" w14:textId="77777777">
        <w:trPr>
          <w:trHeight w:val="269"/>
        </w:trPr>
        <w:tc>
          <w:tcPr>
            <w:tcW w:w="2268" w:type="dxa"/>
            <w:tcBorders>
              <w:top w:val="nil"/>
              <w:left w:val="nil"/>
              <w:bottom w:val="nil"/>
              <w:right w:val="nil"/>
            </w:tcBorders>
          </w:tcPr>
          <w:p w14:paraId="09E98E47" w14:textId="77777777" w:rsidR="001F33DE" w:rsidRDefault="00000000">
            <w:pPr>
              <w:spacing w:after="0" w:line="259" w:lineRule="auto"/>
              <w:ind w:left="0" w:right="0" w:firstLine="0"/>
              <w:jc w:val="left"/>
            </w:pPr>
            <w:r>
              <w:t xml:space="preserve">Oprávněný zástupce:  </w:t>
            </w:r>
          </w:p>
        </w:tc>
        <w:tc>
          <w:tcPr>
            <w:tcW w:w="6217" w:type="dxa"/>
            <w:tcBorders>
              <w:top w:val="nil"/>
              <w:left w:val="nil"/>
              <w:bottom w:val="nil"/>
              <w:right w:val="nil"/>
            </w:tcBorders>
          </w:tcPr>
          <w:p w14:paraId="6003E254" w14:textId="77777777" w:rsidR="001F33DE" w:rsidRDefault="00000000">
            <w:pPr>
              <w:spacing w:after="0" w:line="259" w:lineRule="auto"/>
              <w:ind w:left="0" w:right="0" w:firstLine="0"/>
              <w:jc w:val="left"/>
            </w:pPr>
            <w:r>
              <w:t xml:space="preserve">Mgr. Antonín Liebel, ředitel </w:t>
            </w:r>
          </w:p>
        </w:tc>
      </w:tr>
      <w:tr w:rsidR="001F33DE" w14:paraId="510A504B" w14:textId="77777777">
        <w:trPr>
          <w:trHeight w:val="1256"/>
        </w:trPr>
        <w:tc>
          <w:tcPr>
            <w:tcW w:w="2268" w:type="dxa"/>
            <w:tcBorders>
              <w:top w:val="nil"/>
              <w:left w:val="nil"/>
              <w:bottom w:val="nil"/>
              <w:right w:val="nil"/>
            </w:tcBorders>
          </w:tcPr>
          <w:p w14:paraId="1A686504" w14:textId="77777777" w:rsidR="001F33DE" w:rsidRDefault="00000000">
            <w:pPr>
              <w:spacing w:after="0" w:line="259" w:lineRule="auto"/>
              <w:ind w:left="0" w:right="0" w:firstLine="0"/>
              <w:jc w:val="left"/>
            </w:pPr>
            <w:r>
              <w:t xml:space="preserve">Bankovní spojení:  </w:t>
            </w:r>
          </w:p>
          <w:p w14:paraId="31F80858" w14:textId="77777777" w:rsidR="001F33DE" w:rsidRDefault="00000000">
            <w:pPr>
              <w:spacing w:after="0" w:line="259" w:lineRule="auto"/>
              <w:ind w:left="0" w:right="0" w:firstLine="0"/>
              <w:jc w:val="left"/>
            </w:pPr>
            <w:r>
              <w:t xml:space="preserve">(dále jen „objednatel“) </w:t>
            </w:r>
          </w:p>
          <w:p w14:paraId="1364F329" w14:textId="77777777" w:rsidR="001F33DE" w:rsidRDefault="00000000">
            <w:pPr>
              <w:spacing w:after="98" w:line="259" w:lineRule="auto"/>
              <w:ind w:left="0" w:right="0" w:firstLine="0"/>
              <w:jc w:val="left"/>
            </w:pPr>
            <w:r>
              <w:t xml:space="preserve"> </w:t>
            </w:r>
          </w:p>
          <w:p w14:paraId="22D1218C" w14:textId="77777777" w:rsidR="001F33DE" w:rsidRDefault="00000000">
            <w:pPr>
              <w:spacing w:after="0" w:line="259" w:lineRule="auto"/>
              <w:ind w:left="0" w:right="0" w:firstLine="0"/>
              <w:jc w:val="left"/>
            </w:pPr>
            <w:r>
              <w:t xml:space="preserve">a </w:t>
            </w:r>
          </w:p>
        </w:tc>
        <w:tc>
          <w:tcPr>
            <w:tcW w:w="6217" w:type="dxa"/>
            <w:tcBorders>
              <w:top w:val="nil"/>
              <w:left w:val="nil"/>
              <w:bottom w:val="nil"/>
              <w:right w:val="nil"/>
            </w:tcBorders>
          </w:tcPr>
          <w:p w14:paraId="4C00AD6F" w14:textId="069C518A" w:rsidR="001F33DE" w:rsidRDefault="00000000">
            <w:pPr>
              <w:spacing w:after="0" w:line="259" w:lineRule="auto"/>
              <w:ind w:left="0" w:right="0" w:firstLine="0"/>
              <w:jc w:val="left"/>
            </w:pPr>
            <w:r>
              <w:t xml:space="preserve">Česká národní banka, č.ú.: </w:t>
            </w:r>
            <w:r w:rsidR="00A1662F">
              <w:t>XXXXXX</w:t>
            </w:r>
            <w:r>
              <w:t>/</w:t>
            </w:r>
            <w:r w:rsidR="00A1662F">
              <w:t>XXXX</w:t>
            </w:r>
            <w:r>
              <w:t xml:space="preserve"> </w:t>
            </w:r>
          </w:p>
        </w:tc>
      </w:tr>
      <w:tr w:rsidR="001F33DE" w14:paraId="5127583D" w14:textId="77777777">
        <w:trPr>
          <w:trHeight w:val="328"/>
        </w:trPr>
        <w:tc>
          <w:tcPr>
            <w:tcW w:w="2268" w:type="dxa"/>
            <w:tcBorders>
              <w:top w:val="nil"/>
              <w:left w:val="nil"/>
              <w:bottom w:val="nil"/>
              <w:right w:val="nil"/>
            </w:tcBorders>
          </w:tcPr>
          <w:p w14:paraId="13B72657" w14:textId="77777777" w:rsidR="001F33DE" w:rsidRDefault="00000000">
            <w:pPr>
              <w:spacing w:after="0" w:line="259" w:lineRule="auto"/>
              <w:ind w:left="0" w:right="0" w:firstLine="0"/>
              <w:jc w:val="left"/>
            </w:pPr>
            <w:r>
              <w:t xml:space="preserve">Zhotovitel: </w:t>
            </w:r>
          </w:p>
        </w:tc>
        <w:tc>
          <w:tcPr>
            <w:tcW w:w="6217" w:type="dxa"/>
            <w:tcBorders>
              <w:top w:val="nil"/>
              <w:left w:val="nil"/>
              <w:bottom w:val="nil"/>
              <w:right w:val="nil"/>
            </w:tcBorders>
          </w:tcPr>
          <w:p w14:paraId="744689F4" w14:textId="77777777" w:rsidR="001F33DE" w:rsidRDefault="00000000">
            <w:pPr>
              <w:tabs>
                <w:tab w:val="center" w:pos="1985"/>
              </w:tabs>
              <w:spacing w:after="0" w:line="259" w:lineRule="auto"/>
              <w:ind w:left="0" w:right="0" w:firstLine="0"/>
              <w:jc w:val="left"/>
            </w:pPr>
            <w:r>
              <w:t xml:space="preserve">Timoris Projekt a.s.  </w:t>
            </w:r>
            <w:r>
              <w:tab/>
              <w:t xml:space="preserve"> </w:t>
            </w:r>
          </w:p>
        </w:tc>
      </w:tr>
      <w:tr w:rsidR="001F33DE" w14:paraId="5FDB1959" w14:textId="77777777">
        <w:trPr>
          <w:trHeight w:val="268"/>
        </w:trPr>
        <w:tc>
          <w:tcPr>
            <w:tcW w:w="2268" w:type="dxa"/>
            <w:tcBorders>
              <w:top w:val="nil"/>
              <w:left w:val="nil"/>
              <w:bottom w:val="nil"/>
              <w:right w:val="nil"/>
            </w:tcBorders>
          </w:tcPr>
          <w:p w14:paraId="6D710D13" w14:textId="77777777" w:rsidR="001F33DE" w:rsidRDefault="00000000">
            <w:pPr>
              <w:spacing w:after="0" w:line="259" w:lineRule="auto"/>
              <w:ind w:left="0" w:right="0" w:firstLine="0"/>
              <w:jc w:val="left"/>
            </w:pPr>
            <w:r>
              <w:t xml:space="preserve">Sídlo: </w:t>
            </w:r>
          </w:p>
        </w:tc>
        <w:tc>
          <w:tcPr>
            <w:tcW w:w="6217" w:type="dxa"/>
            <w:tcBorders>
              <w:top w:val="nil"/>
              <w:left w:val="nil"/>
              <w:bottom w:val="nil"/>
              <w:right w:val="nil"/>
            </w:tcBorders>
          </w:tcPr>
          <w:p w14:paraId="250F87D7" w14:textId="77777777" w:rsidR="001F33DE" w:rsidRDefault="00000000">
            <w:pPr>
              <w:spacing w:after="0" w:line="259" w:lineRule="auto"/>
              <w:ind w:left="0" w:right="0" w:firstLine="0"/>
              <w:jc w:val="left"/>
            </w:pPr>
            <w:r>
              <w:t xml:space="preserve">Náves Svobody 8/14, 779 00 Olomouc  </w:t>
            </w:r>
          </w:p>
        </w:tc>
      </w:tr>
      <w:tr w:rsidR="001F33DE" w14:paraId="7938D2AA" w14:textId="77777777">
        <w:trPr>
          <w:trHeight w:val="269"/>
        </w:trPr>
        <w:tc>
          <w:tcPr>
            <w:tcW w:w="2268" w:type="dxa"/>
            <w:tcBorders>
              <w:top w:val="nil"/>
              <w:left w:val="nil"/>
              <w:bottom w:val="nil"/>
              <w:right w:val="nil"/>
            </w:tcBorders>
          </w:tcPr>
          <w:p w14:paraId="736847CA" w14:textId="77777777" w:rsidR="001F33DE" w:rsidRDefault="00000000">
            <w:pPr>
              <w:spacing w:after="0" w:line="259" w:lineRule="auto"/>
              <w:ind w:left="0" w:right="0" w:firstLine="0"/>
              <w:jc w:val="left"/>
            </w:pPr>
            <w:r>
              <w:t xml:space="preserve">IČ: </w:t>
            </w:r>
          </w:p>
        </w:tc>
        <w:tc>
          <w:tcPr>
            <w:tcW w:w="6217" w:type="dxa"/>
            <w:tcBorders>
              <w:top w:val="nil"/>
              <w:left w:val="nil"/>
              <w:bottom w:val="nil"/>
              <w:right w:val="nil"/>
            </w:tcBorders>
          </w:tcPr>
          <w:p w14:paraId="02971622" w14:textId="77777777" w:rsidR="001F33DE" w:rsidRDefault="00000000">
            <w:pPr>
              <w:spacing w:after="0" w:line="259" w:lineRule="auto"/>
              <w:ind w:left="0" w:right="0" w:firstLine="0"/>
              <w:jc w:val="left"/>
            </w:pPr>
            <w:r>
              <w:t xml:space="preserve">27826040 </w:t>
            </w:r>
          </w:p>
        </w:tc>
      </w:tr>
      <w:tr w:rsidR="001F33DE" w14:paraId="64551CD5" w14:textId="77777777">
        <w:trPr>
          <w:trHeight w:val="269"/>
        </w:trPr>
        <w:tc>
          <w:tcPr>
            <w:tcW w:w="2268" w:type="dxa"/>
            <w:tcBorders>
              <w:top w:val="nil"/>
              <w:left w:val="nil"/>
              <w:bottom w:val="nil"/>
              <w:right w:val="nil"/>
            </w:tcBorders>
          </w:tcPr>
          <w:p w14:paraId="13F6CC6F" w14:textId="77777777" w:rsidR="001F33DE" w:rsidRDefault="00000000">
            <w:pPr>
              <w:spacing w:after="0" w:line="259" w:lineRule="auto"/>
              <w:ind w:left="0" w:right="0" w:firstLine="0"/>
              <w:jc w:val="left"/>
            </w:pPr>
            <w:r>
              <w:t xml:space="preserve">DIČ: </w:t>
            </w:r>
          </w:p>
        </w:tc>
        <w:tc>
          <w:tcPr>
            <w:tcW w:w="6217" w:type="dxa"/>
            <w:tcBorders>
              <w:top w:val="nil"/>
              <w:left w:val="nil"/>
              <w:bottom w:val="nil"/>
              <w:right w:val="nil"/>
            </w:tcBorders>
          </w:tcPr>
          <w:p w14:paraId="7E0D6E80" w14:textId="77777777" w:rsidR="001F33DE" w:rsidRDefault="00000000">
            <w:pPr>
              <w:spacing w:after="0" w:line="259" w:lineRule="auto"/>
              <w:ind w:left="0" w:right="0" w:firstLine="0"/>
              <w:jc w:val="left"/>
            </w:pPr>
            <w:r>
              <w:t xml:space="preserve">CZ27826040 </w:t>
            </w:r>
          </w:p>
        </w:tc>
      </w:tr>
      <w:tr w:rsidR="001F33DE" w14:paraId="031F819C" w14:textId="77777777">
        <w:trPr>
          <w:trHeight w:val="269"/>
        </w:trPr>
        <w:tc>
          <w:tcPr>
            <w:tcW w:w="2268" w:type="dxa"/>
            <w:tcBorders>
              <w:top w:val="nil"/>
              <w:left w:val="nil"/>
              <w:bottom w:val="nil"/>
              <w:right w:val="nil"/>
            </w:tcBorders>
          </w:tcPr>
          <w:p w14:paraId="30400CCB" w14:textId="77777777" w:rsidR="001F33DE" w:rsidRDefault="00000000">
            <w:pPr>
              <w:spacing w:after="0" w:line="259" w:lineRule="auto"/>
              <w:ind w:left="0" w:right="0" w:firstLine="0"/>
              <w:jc w:val="left"/>
            </w:pPr>
            <w:r>
              <w:t xml:space="preserve">Oprávněný zástupce: </w:t>
            </w:r>
          </w:p>
        </w:tc>
        <w:tc>
          <w:tcPr>
            <w:tcW w:w="6217" w:type="dxa"/>
            <w:tcBorders>
              <w:top w:val="nil"/>
              <w:left w:val="nil"/>
              <w:bottom w:val="nil"/>
              <w:right w:val="nil"/>
            </w:tcBorders>
          </w:tcPr>
          <w:p w14:paraId="2437936D" w14:textId="77777777" w:rsidR="001F33DE" w:rsidRDefault="00000000">
            <w:pPr>
              <w:spacing w:after="0" w:line="259" w:lineRule="auto"/>
              <w:ind w:left="0" w:right="0" w:firstLine="0"/>
              <w:jc w:val="left"/>
            </w:pPr>
            <w:r>
              <w:t xml:space="preserve">Ing. David Slouka, ředitel </w:t>
            </w:r>
          </w:p>
        </w:tc>
      </w:tr>
      <w:tr w:rsidR="001F33DE" w14:paraId="396DC7DA" w14:textId="77777777">
        <w:trPr>
          <w:trHeight w:val="516"/>
        </w:trPr>
        <w:tc>
          <w:tcPr>
            <w:tcW w:w="2268" w:type="dxa"/>
            <w:tcBorders>
              <w:top w:val="nil"/>
              <w:left w:val="nil"/>
              <w:bottom w:val="nil"/>
              <w:right w:val="nil"/>
            </w:tcBorders>
          </w:tcPr>
          <w:p w14:paraId="6ABBFC4F" w14:textId="77777777" w:rsidR="001F33DE" w:rsidRDefault="00000000">
            <w:pPr>
              <w:spacing w:after="0" w:line="259" w:lineRule="auto"/>
              <w:ind w:left="0" w:right="0" w:firstLine="0"/>
              <w:jc w:val="left"/>
            </w:pPr>
            <w:r>
              <w:t xml:space="preserve">Bankovní spojení:  </w:t>
            </w:r>
          </w:p>
          <w:p w14:paraId="48CB5D36" w14:textId="77777777" w:rsidR="001F33DE" w:rsidRDefault="00000000">
            <w:pPr>
              <w:spacing w:after="0" w:line="259" w:lineRule="auto"/>
              <w:ind w:left="0" w:right="0" w:firstLine="0"/>
              <w:jc w:val="left"/>
            </w:pPr>
            <w:r>
              <w:t xml:space="preserve">(dále jen „zhotovitel“) </w:t>
            </w:r>
          </w:p>
        </w:tc>
        <w:tc>
          <w:tcPr>
            <w:tcW w:w="6217" w:type="dxa"/>
            <w:tcBorders>
              <w:top w:val="nil"/>
              <w:left w:val="nil"/>
              <w:bottom w:val="nil"/>
              <w:right w:val="nil"/>
            </w:tcBorders>
          </w:tcPr>
          <w:p w14:paraId="3CC3AA6C" w14:textId="2FC26D20" w:rsidR="001F33DE" w:rsidRDefault="00000000">
            <w:pPr>
              <w:spacing w:after="0" w:line="259" w:lineRule="auto"/>
              <w:ind w:left="0" w:right="0" w:firstLine="0"/>
              <w:jc w:val="left"/>
            </w:pPr>
            <w:r>
              <w:t xml:space="preserve">KB, č.ú.: </w:t>
            </w:r>
            <w:r w:rsidR="00A1662F">
              <w:t>XXX</w:t>
            </w:r>
            <w:r>
              <w:t>-</w:t>
            </w:r>
            <w:r w:rsidR="00A1662F">
              <w:t>XXXXXXXXXX</w:t>
            </w:r>
            <w:r>
              <w:t>/</w:t>
            </w:r>
            <w:r w:rsidR="00A1662F">
              <w:t>XXXX</w:t>
            </w:r>
            <w:r>
              <w:t xml:space="preserve"> </w:t>
            </w:r>
          </w:p>
        </w:tc>
      </w:tr>
    </w:tbl>
    <w:p w14:paraId="4398CF23" w14:textId="77777777" w:rsidR="001F33DE" w:rsidRDefault="00000000">
      <w:pPr>
        <w:spacing w:after="76"/>
        <w:ind w:left="24" w:right="0"/>
      </w:pPr>
      <w:r>
        <w:t xml:space="preserve">Objednatel se rozhodl podat žádost/i o dotaci na projekt, který je přípustný k dotační podpoře v souladu s pravidly zvoleného dotačního programu. Zhotovitel poskytuje poradenství v oblasti přípravy, podání žádostí a řízení dotačních projektů. Účelem této smlouvy je úprava vzájemných vztahů, práv a povinností smluvních stran při zpracování žádosti o dotaci a následného řízení předmětného dotačního projektu.  </w:t>
      </w:r>
    </w:p>
    <w:p w14:paraId="584F3C7E" w14:textId="77777777" w:rsidR="001F33DE" w:rsidRDefault="00000000">
      <w:pPr>
        <w:spacing w:after="156" w:line="259" w:lineRule="auto"/>
        <w:ind w:left="0" w:right="0" w:firstLine="0"/>
        <w:jc w:val="left"/>
      </w:pPr>
      <w:r>
        <w:rPr>
          <w:sz w:val="18"/>
        </w:rPr>
        <w:t xml:space="preserve"> </w:t>
      </w:r>
    </w:p>
    <w:p w14:paraId="72D09240" w14:textId="77777777" w:rsidR="001F33DE" w:rsidRDefault="00000000">
      <w:pPr>
        <w:spacing w:after="0" w:line="259" w:lineRule="auto"/>
        <w:ind w:right="7"/>
        <w:jc w:val="center"/>
      </w:pPr>
      <w:r>
        <w:rPr>
          <w:sz w:val="24"/>
        </w:rPr>
        <w:t xml:space="preserve">II. </w:t>
      </w:r>
    </w:p>
    <w:p w14:paraId="46879158" w14:textId="77777777" w:rsidR="001F33DE" w:rsidRDefault="00000000">
      <w:pPr>
        <w:pStyle w:val="Nadpis1"/>
        <w:ind w:right="9"/>
      </w:pPr>
      <w:r>
        <w:t xml:space="preserve">Podklady pro uzavření smlouvy </w:t>
      </w:r>
    </w:p>
    <w:p w14:paraId="59DFAC9E" w14:textId="77777777" w:rsidR="001F33DE" w:rsidRDefault="00000000">
      <w:pPr>
        <w:spacing w:after="74"/>
        <w:ind w:left="693" w:right="0" w:hanging="679"/>
      </w:pPr>
      <w:r>
        <w:t xml:space="preserve">II.1. Zhotovitel prohlašuje, že k datu uzavření této smlouvy překontroloval a převzal od objednatele podklady a dokumenty potřebné pro realizaci činností, specifikovaných podrobněji v předmětu smlouvy. Jedná se zejména o základní koncept projektu, plánovaný rozpočet projektu případně projektovou dokumentaci a další údaje potřebné pro zpracování žádosti. Za věcnou správnost poskytnutých informací odpovídá v plném rozsahu objednatel. </w:t>
      </w:r>
    </w:p>
    <w:p w14:paraId="74EE0675" w14:textId="77777777" w:rsidR="001F33DE" w:rsidRDefault="00000000">
      <w:pPr>
        <w:spacing w:after="39" w:line="259" w:lineRule="auto"/>
        <w:ind w:left="0" w:right="0" w:firstLine="0"/>
        <w:jc w:val="left"/>
      </w:pPr>
      <w:r>
        <w:rPr>
          <w:sz w:val="18"/>
        </w:rPr>
        <w:t xml:space="preserve"> </w:t>
      </w:r>
    </w:p>
    <w:p w14:paraId="6A7AA745" w14:textId="77777777" w:rsidR="001F33DE" w:rsidRDefault="00000000">
      <w:pPr>
        <w:spacing w:after="0" w:line="259" w:lineRule="auto"/>
        <w:ind w:right="7"/>
        <w:jc w:val="center"/>
      </w:pPr>
      <w:r>
        <w:rPr>
          <w:sz w:val="24"/>
        </w:rPr>
        <w:t xml:space="preserve">III. </w:t>
      </w:r>
    </w:p>
    <w:p w14:paraId="7E6FEA23" w14:textId="77777777" w:rsidR="001F33DE" w:rsidRDefault="00000000">
      <w:pPr>
        <w:pStyle w:val="Nadpis1"/>
        <w:ind w:right="8"/>
      </w:pPr>
      <w:r>
        <w:t xml:space="preserve">Předmět smlouvy </w:t>
      </w:r>
    </w:p>
    <w:p w14:paraId="26764C62" w14:textId="77777777" w:rsidR="001F33DE" w:rsidRDefault="00000000">
      <w:pPr>
        <w:spacing w:after="10"/>
        <w:ind w:left="693" w:right="0" w:hanging="679"/>
      </w:pPr>
      <w:r>
        <w:t xml:space="preserve">III.1. Předmětem smlouvy je souhrn činností zhotovitele, spojených s řízením projektu podpořeného dotačními či grantovými prostředky v přesném určení a rozsahu dle dále uvedené specifikace: </w:t>
      </w:r>
    </w:p>
    <w:tbl>
      <w:tblPr>
        <w:tblStyle w:val="TableGrid"/>
        <w:tblW w:w="8932" w:type="dxa"/>
        <w:tblInd w:w="708" w:type="dxa"/>
        <w:tblCellMar>
          <w:top w:w="118" w:type="dxa"/>
          <w:left w:w="110" w:type="dxa"/>
          <w:bottom w:w="0" w:type="dxa"/>
          <w:right w:w="391" w:type="dxa"/>
        </w:tblCellMar>
        <w:tblLook w:val="04A0" w:firstRow="1" w:lastRow="0" w:firstColumn="1" w:lastColumn="0" w:noHBand="0" w:noVBand="1"/>
      </w:tblPr>
      <w:tblGrid>
        <w:gridCol w:w="2127"/>
        <w:gridCol w:w="6805"/>
      </w:tblGrid>
      <w:tr w:rsidR="001F33DE" w14:paraId="77810736" w14:textId="77777777">
        <w:trPr>
          <w:trHeight w:val="578"/>
        </w:trPr>
        <w:tc>
          <w:tcPr>
            <w:tcW w:w="2127" w:type="dxa"/>
            <w:tcBorders>
              <w:top w:val="single" w:sz="4" w:space="0" w:color="000000"/>
              <w:left w:val="single" w:sz="4" w:space="0" w:color="000000"/>
              <w:bottom w:val="single" w:sz="4" w:space="0" w:color="000000"/>
              <w:right w:val="single" w:sz="4" w:space="0" w:color="000000"/>
            </w:tcBorders>
            <w:vAlign w:val="center"/>
          </w:tcPr>
          <w:p w14:paraId="235D1542" w14:textId="77777777" w:rsidR="001F33DE" w:rsidRDefault="00000000">
            <w:pPr>
              <w:spacing w:after="0" w:line="259" w:lineRule="auto"/>
              <w:ind w:left="0" w:right="0" w:firstLine="0"/>
              <w:jc w:val="left"/>
            </w:pPr>
            <w:r>
              <w:t xml:space="preserve">Dotační program: </w:t>
            </w:r>
          </w:p>
        </w:tc>
        <w:tc>
          <w:tcPr>
            <w:tcW w:w="6805" w:type="dxa"/>
            <w:tcBorders>
              <w:top w:val="single" w:sz="4" w:space="0" w:color="000000"/>
              <w:left w:val="single" w:sz="4" w:space="0" w:color="000000"/>
              <w:bottom w:val="single" w:sz="4" w:space="0" w:color="000000"/>
              <w:right w:val="single" w:sz="4" w:space="0" w:color="000000"/>
            </w:tcBorders>
            <w:vAlign w:val="center"/>
          </w:tcPr>
          <w:p w14:paraId="45054DA8" w14:textId="77777777" w:rsidR="001F33DE" w:rsidRDefault="00000000">
            <w:pPr>
              <w:spacing w:after="0" w:line="259" w:lineRule="auto"/>
              <w:ind w:left="0" w:right="0" w:firstLine="0"/>
              <w:jc w:val="left"/>
            </w:pPr>
            <w:r>
              <w:t xml:space="preserve">Integrovaný regionální operační program 2021-27 </w:t>
            </w:r>
          </w:p>
        </w:tc>
      </w:tr>
      <w:tr w:rsidR="001F33DE" w14:paraId="0F9C26D4" w14:textId="77777777">
        <w:trPr>
          <w:trHeight w:val="689"/>
        </w:trPr>
        <w:tc>
          <w:tcPr>
            <w:tcW w:w="2127" w:type="dxa"/>
            <w:tcBorders>
              <w:top w:val="single" w:sz="4" w:space="0" w:color="000000"/>
              <w:left w:val="single" w:sz="4" w:space="0" w:color="000000"/>
              <w:bottom w:val="single" w:sz="4" w:space="0" w:color="000000"/>
              <w:right w:val="single" w:sz="4" w:space="0" w:color="000000"/>
            </w:tcBorders>
            <w:vAlign w:val="center"/>
          </w:tcPr>
          <w:p w14:paraId="2BFE9303" w14:textId="77777777" w:rsidR="001F33DE" w:rsidRDefault="00000000">
            <w:pPr>
              <w:spacing w:after="0" w:line="259" w:lineRule="auto"/>
              <w:ind w:left="0" w:right="0" w:firstLine="0"/>
              <w:jc w:val="left"/>
            </w:pPr>
            <w:r>
              <w:t xml:space="preserve">Výzva: </w:t>
            </w:r>
          </w:p>
        </w:tc>
        <w:tc>
          <w:tcPr>
            <w:tcW w:w="6805" w:type="dxa"/>
            <w:tcBorders>
              <w:top w:val="single" w:sz="4" w:space="0" w:color="000000"/>
              <w:left w:val="single" w:sz="4" w:space="0" w:color="000000"/>
              <w:bottom w:val="single" w:sz="4" w:space="0" w:color="000000"/>
              <w:right w:val="single" w:sz="4" w:space="0" w:color="000000"/>
            </w:tcBorders>
          </w:tcPr>
          <w:p w14:paraId="605A9F3F" w14:textId="77777777" w:rsidR="001F33DE" w:rsidRDefault="00000000">
            <w:pPr>
              <w:spacing w:after="0" w:line="259" w:lineRule="auto"/>
              <w:ind w:left="0" w:right="0" w:firstLine="0"/>
            </w:pPr>
            <w:r>
              <w:t xml:space="preserve">95. výzva - Školská poradenská zařízení, speciální vzdělávání a střediska výchovné péče SC 4.1(MRR) </w:t>
            </w:r>
          </w:p>
        </w:tc>
      </w:tr>
      <w:tr w:rsidR="001F33DE" w14:paraId="681DC428" w14:textId="77777777">
        <w:trPr>
          <w:trHeight w:val="804"/>
        </w:trPr>
        <w:tc>
          <w:tcPr>
            <w:tcW w:w="2127" w:type="dxa"/>
            <w:tcBorders>
              <w:top w:val="single" w:sz="4" w:space="0" w:color="000000"/>
              <w:left w:val="single" w:sz="4" w:space="0" w:color="000000"/>
              <w:bottom w:val="single" w:sz="4" w:space="0" w:color="000000"/>
              <w:right w:val="single" w:sz="4" w:space="0" w:color="000000"/>
            </w:tcBorders>
            <w:vAlign w:val="center"/>
          </w:tcPr>
          <w:p w14:paraId="748A5EEA" w14:textId="77777777" w:rsidR="001F33DE" w:rsidRDefault="00000000">
            <w:pPr>
              <w:spacing w:after="0" w:line="259" w:lineRule="auto"/>
              <w:ind w:left="0" w:right="0" w:firstLine="0"/>
              <w:jc w:val="left"/>
            </w:pPr>
            <w:r>
              <w:lastRenderedPageBreak/>
              <w:t xml:space="preserve">Název projektu: </w:t>
            </w:r>
          </w:p>
        </w:tc>
        <w:tc>
          <w:tcPr>
            <w:tcW w:w="6805" w:type="dxa"/>
            <w:tcBorders>
              <w:top w:val="single" w:sz="4" w:space="0" w:color="000000"/>
              <w:left w:val="single" w:sz="4" w:space="0" w:color="000000"/>
              <w:bottom w:val="single" w:sz="4" w:space="0" w:color="000000"/>
              <w:right w:val="single" w:sz="4" w:space="0" w:color="000000"/>
            </w:tcBorders>
            <w:vAlign w:val="center"/>
          </w:tcPr>
          <w:p w14:paraId="7B683748" w14:textId="77777777" w:rsidR="001F33DE" w:rsidRDefault="00000000">
            <w:pPr>
              <w:spacing w:after="0" w:line="259" w:lineRule="auto"/>
              <w:ind w:left="0" w:right="936" w:firstLine="0"/>
              <w:jc w:val="left"/>
            </w:pPr>
            <w:r>
              <w:rPr>
                <w:sz w:val="24"/>
              </w:rPr>
              <w:t>Půdní vestavba v MŠ, ZŠ a SŠ pro sluchově postižené  ve Valašském Meziříčí</w:t>
            </w:r>
            <w:r>
              <w:rPr>
                <w:color w:val="FF0000"/>
                <w:sz w:val="24"/>
              </w:rPr>
              <w:t xml:space="preserve"> </w:t>
            </w:r>
            <w:r>
              <w:rPr>
                <w:color w:val="FF0000"/>
              </w:rPr>
              <w:t xml:space="preserve"> </w:t>
            </w:r>
          </w:p>
        </w:tc>
      </w:tr>
    </w:tbl>
    <w:p w14:paraId="58FB2E3D" w14:textId="77777777" w:rsidR="001F33DE" w:rsidRDefault="00000000">
      <w:pPr>
        <w:spacing w:after="306"/>
        <w:ind w:left="693" w:right="0" w:hanging="679"/>
      </w:pPr>
      <w:r>
        <w:t>III.2. Přesné vymezení rozsahu a druhu činností zhotovitele a jejich výsledků v jednotlivých etapách dotačního projektu:</w:t>
      </w:r>
      <w:r>
        <w:rPr>
          <w:i/>
          <w:color w:val="C00000"/>
        </w:rPr>
        <w:t xml:space="preserve"> </w:t>
      </w:r>
    </w:p>
    <w:p w14:paraId="3729AFBB" w14:textId="77777777" w:rsidR="001F33DE" w:rsidRDefault="00000000">
      <w:pPr>
        <w:numPr>
          <w:ilvl w:val="0"/>
          <w:numId w:val="1"/>
        </w:numPr>
        <w:spacing w:after="41"/>
        <w:ind w:right="0" w:hanging="286"/>
      </w:pPr>
      <w:r>
        <w:t xml:space="preserve">Zpracování Studie proveditelnosti  </w:t>
      </w:r>
    </w:p>
    <w:p w14:paraId="55475D0B" w14:textId="77777777" w:rsidR="001F33DE" w:rsidRDefault="00000000">
      <w:pPr>
        <w:spacing w:after="59"/>
        <w:ind w:left="994" w:right="0" w:hanging="286"/>
      </w:pPr>
      <w:r>
        <w:t xml:space="preserve">  </w:t>
      </w:r>
      <w:r>
        <w:tab/>
        <w:t xml:space="preserve">Zpracování Studie proveditelnosti podle osnovy uvedené v příloze Specifických pravidel předmětné výzvy;  </w:t>
      </w:r>
    </w:p>
    <w:p w14:paraId="2DC94D1C" w14:textId="77777777" w:rsidR="001F33DE" w:rsidRDefault="00000000">
      <w:pPr>
        <w:numPr>
          <w:ilvl w:val="0"/>
          <w:numId w:val="1"/>
        </w:numPr>
        <w:spacing w:after="41"/>
        <w:ind w:right="0" w:hanging="286"/>
      </w:pPr>
      <w:r>
        <w:t xml:space="preserve">Zpracování a podání žádosti </w:t>
      </w:r>
    </w:p>
    <w:p w14:paraId="1E9FE40B" w14:textId="77777777" w:rsidR="001F33DE" w:rsidRDefault="00000000">
      <w:pPr>
        <w:tabs>
          <w:tab w:val="center" w:pos="708"/>
          <w:tab w:val="right" w:pos="9645"/>
        </w:tabs>
        <w:spacing w:after="29"/>
        <w:ind w:left="0" w:right="0" w:firstLine="0"/>
        <w:jc w:val="left"/>
      </w:pPr>
      <w:r>
        <w:tab/>
        <w:t xml:space="preserve">  </w:t>
      </w:r>
      <w:r>
        <w:tab/>
        <w:t xml:space="preserve">Zpracování a příprava žádosti, kompletace všech příloh včetně elektronického podání v prostředí </w:t>
      </w:r>
    </w:p>
    <w:p w14:paraId="76FC4EA9" w14:textId="77777777" w:rsidR="001F33DE" w:rsidRDefault="00000000">
      <w:pPr>
        <w:spacing w:after="62"/>
        <w:ind w:left="1004" w:right="0"/>
      </w:pPr>
      <w:r>
        <w:t xml:space="preserve">MS2021+. Zajištění elektronického podání žádosti na základě řádného zmocnění; </w:t>
      </w:r>
    </w:p>
    <w:p w14:paraId="4862B356" w14:textId="77777777" w:rsidR="001F33DE" w:rsidRDefault="00000000">
      <w:pPr>
        <w:numPr>
          <w:ilvl w:val="0"/>
          <w:numId w:val="1"/>
        </w:numPr>
        <w:spacing w:after="27"/>
        <w:ind w:right="0" w:hanging="286"/>
      </w:pPr>
      <w:r>
        <w:t xml:space="preserve">Výběr dodavatele </w:t>
      </w:r>
    </w:p>
    <w:p w14:paraId="0D86D385" w14:textId="77777777" w:rsidR="001F33DE" w:rsidRDefault="00000000">
      <w:pPr>
        <w:spacing w:after="59"/>
        <w:ind w:left="994" w:right="0" w:hanging="286"/>
      </w:pPr>
      <w:r>
        <w:t xml:space="preserve">  Kompletní příprava a organizace výběru dodavatele v režimu dle zákona č. 134/2016 Sb., o zadávání veřejných zakázek (dále jen „ZZVZ“); </w:t>
      </w:r>
    </w:p>
    <w:p w14:paraId="086D50AA" w14:textId="77777777" w:rsidR="001F33DE" w:rsidRDefault="00000000">
      <w:pPr>
        <w:numPr>
          <w:ilvl w:val="0"/>
          <w:numId w:val="1"/>
        </w:numPr>
        <w:spacing w:after="3" w:line="259" w:lineRule="auto"/>
        <w:ind w:right="0" w:hanging="286"/>
      </w:pPr>
      <w:r>
        <w:t xml:space="preserve">Management projektu </w:t>
      </w:r>
    </w:p>
    <w:p w14:paraId="64BC37D6" w14:textId="77777777" w:rsidR="001F33DE" w:rsidRDefault="00000000">
      <w:pPr>
        <w:spacing w:after="56"/>
        <w:ind w:left="994" w:right="0" w:hanging="286"/>
      </w:pPr>
      <w:r>
        <w:t xml:space="preserve">  Měsíční paušální platba za vedení projektové řízení: metodické vedení v jednotlivých etapách projektu, koordinace jednotlivých dílčích činností, průběžné konzultace a poradenství, kontakt s pracovníky poskytovatele dotace, průběžné reakce na depeše a výzvy k administraci projektu v prostředí MS2021+; </w:t>
      </w:r>
    </w:p>
    <w:p w14:paraId="23B701C8" w14:textId="77777777" w:rsidR="001F33DE" w:rsidRDefault="00000000">
      <w:pPr>
        <w:numPr>
          <w:ilvl w:val="0"/>
          <w:numId w:val="1"/>
        </w:numPr>
        <w:spacing w:after="44"/>
        <w:ind w:right="0" w:hanging="286"/>
      </w:pPr>
      <w:r>
        <w:t xml:space="preserve">DOTAČNÍ BONUS  </w:t>
      </w:r>
    </w:p>
    <w:p w14:paraId="3ECC24DB" w14:textId="77777777" w:rsidR="001F33DE" w:rsidRDefault="00000000">
      <w:pPr>
        <w:spacing w:after="57"/>
        <w:ind w:left="994" w:right="0" w:hanging="286"/>
      </w:pPr>
      <w:r>
        <w:t xml:space="preserve">  </w:t>
      </w:r>
      <w:r>
        <w:tab/>
        <w:t xml:space="preserve">Jednorázový bonus za úspěšné získání dotační podpory po vydání právního aktu- rozhodnutí o dotaci; </w:t>
      </w:r>
    </w:p>
    <w:p w14:paraId="38AEBF2C" w14:textId="77777777" w:rsidR="001F33DE" w:rsidRDefault="00000000">
      <w:pPr>
        <w:numPr>
          <w:ilvl w:val="0"/>
          <w:numId w:val="1"/>
        </w:numPr>
        <w:spacing w:after="29"/>
        <w:ind w:right="0" w:hanging="286"/>
      </w:pPr>
      <w:r>
        <w:t xml:space="preserve">Zpráva o realizaci projektu (včetně Žádosti o platbu) </w:t>
      </w:r>
    </w:p>
    <w:p w14:paraId="22E8DE1E" w14:textId="77777777" w:rsidR="001F33DE" w:rsidRDefault="00000000">
      <w:pPr>
        <w:spacing w:after="57"/>
        <w:ind w:left="994" w:right="0" w:hanging="286"/>
      </w:pPr>
      <w:r>
        <w:t xml:space="preserve">  Příprava a podání zpráv o realizaci projektu v prostředí MS2021+, včetně související žádosti o platbu, komunikace s administrátory z CRR; </w:t>
      </w:r>
    </w:p>
    <w:p w14:paraId="5A9DE449" w14:textId="77777777" w:rsidR="001F33DE" w:rsidRDefault="00000000">
      <w:pPr>
        <w:numPr>
          <w:ilvl w:val="0"/>
          <w:numId w:val="1"/>
        </w:numPr>
        <w:spacing w:after="29"/>
        <w:ind w:right="0" w:hanging="286"/>
      </w:pPr>
      <w:r>
        <w:t xml:space="preserve">Zpráva o udržitelnosti projektu – průběžná </w:t>
      </w:r>
    </w:p>
    <w:p w14:paraId="764BB7FB" w14:textId="77777777" w:rsidR="001F33DE" w:rsidRDefault="00000000">
      <w:pPr>
        <w:spacing w:after="57"/>
        <w:ind w:left="994" w:right="0" w:hanging="286"/>
      </w:pPr>
      <w:r>
        <w:t xml:space="preserve">  Příprava a validace průběžných zpráv o udržitelnosti projektu v termínech stanovených harmonogramem poskytovatele, zajištění jejich elektronického podání v prostředí MS2021+; </w:t>
      </w:r>
    </w:p>
    <w:p w14:paraId="51DE14DD" w14:textId="77777777" w:rsidR="001F33DE" w:rsidRDefault="00000000">
      <w:pPr>
        <w:numPr>
          <w:ilvl w:val="0"/>
          <w:numId w:val="1"/>
        </w:numPr>
        <w:spacing w:after="29"/>
        <w:ind w:right="0" w:hanging="286"/>
      </w:pPr>
      <w:r>
        <w:t xml:space="preserve">Zpráva o udržitelnosti projektu – závěrečná  </w:t>
      </w:r>
    </w:p>
    <w:p w14:paraId="4FD345B7" w14:textId="77777777" w:rsidR="001F33DE" w:rsidRDefault="00000000">
      <w:pPr>
        <w:spacing w:after="266"/>
        <w:ind w:left="994" w:right="0" w:hanging="286"/>
      </w:pPr>
      <w:r>
        <w:t xml:space="preserve">  Příprava a validace závěrečné zprávy o realizaci projektu v termínu stanoveném harmonogramem poskytovatele, komplexní kontrola naplnění indikátorů, event. odůvodnění rozdílů, zajištění elektronického podání v prostředí MS2021+. </w:t>
      </w:r>
    </w:p>
    <w:p w14:paraId="772658BD" w14:textId="77777777" w:rsidR="001F33DE" w:rsidRDefault="00000000">
      <w:pPr>
        <w:numPr>
          <w:ilvl w:val="1"/>
          <w:numId w:val="2"/>
        </w:numPr>
        <w:spacing w:after="233"/>
        <w:ind w:right="0" w:hanging="708"/>
      </w:pPr>
      <w:r>
        <w:t xml:space="preserve">Listinná podoba složky projektu bude objednateli předána nejpozději do 30 dnů od schválení Závěrečné zprávy o realizaci projektu. Výstupy činností výše uvedené pod body 7) a 8) budou objednateli předávány v elektronické podobě po jejich schválení ze strany CRR. </w:t>
      </w:r>
    </w:p>
    <w:p w14:paraId="15275402" w14:textId="77777777" w:rsidR="001F33DE" w:rsidRDefault="00000000">
      <w:pPr>
        <w:numPr>
          <w:ilvl w:val="1"/>
          <w:numId w:val="2"/>
        </w:numPr>
        <w:spacing w:after="143"/>
        <w:ind w:right="0" w:hanging="708"/>
      </w:pPr>
      <w:r>
        <w:t xml:space="preserve">Činnosti nad rámec výše uvedeného rozsahu, zrealizované na žádost objednatele, vykoná zhotovitel za úhradu (všechny částky uvedeny bez příslušné sazby DPH): </w:t>
      </w:r>
    </w:p>
    <w:p w14:paraId="20CE8242" w14:textId="77777777" w:rsidR="001F33DE" w:rsidRDefault="00000000">
      <w:pPr>
        <w:numPr>
          <w:ilvl w:val="2"/>
          <w:numId w:val="3"/>
        </w:numPr>
        <w:spacing w:after="12" w:line="259" w:lineRule="auto"/>
        <w:ind w:right="0" w:hanging="360"/>
      </w:pPr>
      <w:r>
        <w:t xml:space="preserve">osobní účast konzultanta zhotovitele u objednatele </w:t>
      </w:r>
      <w:r>
        <w:tab/>
        <w:t xml:space="preserve">  500 Kč / hod </w:t>
      </w:r>
    </w:p>
    <w:p w14:paraId="2D67D3ED" w14:textId="77777777" w:rsidR="001F33DE" w:rsidRDefault="00000000">
      <w:pPr>
        <w:numPr>
          <w:ilvl w:val="2"/>
          <w:numId w:val="3"/>
        </w:numPr>
        <w:spacing w:after="22"/>
        <w:ind w:right="0" w:hanging="360"/>
      </w:pPr>
      <w:r>
        <w:t xml:space="preserve">zajištění podkladů pro projekt místo objednatele </w:t>
      </w:r>
      <w:r>
        <w:tab/>
        <w:t xml:space="preserve">500 Kč / dokument  </w:t>
      </w:r>
    </w:p>
    <w:p w14:paraId="0339FC8C" w14:textId="77777777" w:rsidR="001F33DE" w:rsidRDefault="00000000">
      <w:pPr>
        <w:numPr>
          <w:ilvl w:val="2"/>
          <w:numId w:val="3"/>
        </w:numPr>
        <w:spacing w:after="20"/>
        <w:ind w:right="0" w:hanging="360"/>
      </w:pPr>
      <w:r>
        <w:t xml:space="preserve">cestovné (vyvolané činnostmi dle bodu III.5.) </w:t>
      </w:r>
      <w:r>
        <w:tab/>
        <w:t xml:space="preserve">       12 Kč  / km -</w:t>
      </w:r>
      <w:r>
        <w:rPr>
          <w:rFonts w:ascii="Arial" w:eastAsia="Arial" w:hAnsi="Arial" w:cs="Arial"/>
        </w:rPr>
        <w:t xml:space="preserve"> </w:t>
      </w:r>
      <w:r>
        <w:rPr>
          <w:rFonts w:ascii="Arial" w:eastAsia="Arial" w:hAnsi="Arial" w:cs="Arial"/>
        </w:rPr>
        <w:tab/>
      </w:r>
      <w:r>
        <w:t xml:space="preserve">výše neuvedené: dle individuální cenové nabídky </w:t>
      </w:r>
      <w:r>
        <w:tab/>
        <w:t xml:space="preserve"> </w:t>
      </w:r>
    </w:p>
    <w:p w14:paraId="629A4B58" w14:textId="77777777" w:rsidR="001F33DE" w:rsidRDefault="00000000">
      <w:pPr>
        <w:spacing w:after="174" w:line="259" w:lineRule="auto"/>
        <w:ind w:left="45" w:right="0" w:firstLine="0"/>
        <w:jc w:val="center"/>
      </w:pPr>
      <w:r>
        <w:t xml:space="preserve"> </w:t>
      </w:r>
    </w:p>
    <w:p w14:paraId="5449498F" w14:textId="77777777" w:rsidR="001F33DE" w:rsidRDefault="00000000">
      <w:pPr>
        <w:spacing w:after="0" w:line="259" w:lineRule="auto"/>
        <w:ind w:left="0" w:right="0" w:firstLine="0"/>
        <w:jc w:val="left"/>
      </w:pPr>
      <w:r>
        <w:rPr>
          <w:sz w:val="24"/>
        </w:rPr>
        <w:t xml:space="preserve"> </w:t>
      </w:r>
      <w:r>
        <w:rPr>
          <w:sz w:val="24"/>
        </w:rPr>
        <w:tab/>
        <w:t xml:space="preserve"> </w:t>
      </w:r>
    </w:p>
    <w:p w14:paraId="1A97D495" w14:textId="77777777" w:rsidR="001F33DE" w:rsidRDefault="00000000">
      <w:pPr>
        <w:spacing w:after="0" w:line="259" w:lineRule="auto"/>
        <w:ind w:right="4"/>
        <w:jc w:val="center"/>
      </w:pPr>
      <w:r>
        <w:rPr>
          <w:sz w:val="24"/>
        </w:rPr>
        <w:lastRenderedPageBreak/>
        <w:t xml:space="preserve">IV. </w:t>
      </w:r>
    </w:p>
    <w:p w14:paraId="4DC3259B" w14:textId="77777777" w:rsidR="001F33DE" w:rsidRDefault="00000000">
      <w:pPr>
        <w:pStyle w:val="Nadpis1"/>
      </w:pPr>
      <w:r>
        <w:t xml:space="preserve">Doba plnění smlouvy </w:t>
      </w:r>
    </w:p>
    <w:p w14:paraId="52867E1B" w14:textId="77777777" w:rsidR="001F33DE" w:rsidRDefault="00000000">
      <w:pPr>
        <w:tabs>
          <w:tab w:val="center" w:pos="3733"/>
        </w:tabs>
        <w:spacing w:after="142"/>
        <w:ind w:left="0" w:right="0" w:firstLine="0"/>
        <w:jc w:val="left"/>
      </w:pPr>
      <w:r>
        <w:t xml:space="preserve">IV.1. </w:t>
      </w:r>
      <w:r>
        <w:tab/>
        <w:t xml:space="preserve">Zhotovitel se zavazuje provést dílo dle následujícího harmonogramu:  </w:t>
      </w:r>
    </w:p>
    <w:p w14:paraId="0CA0A0A3" w14:textId="77777777" w:rsidR="001F33DE" w:rsidRDefault="00000000">
      <w:pPr>
        <w:numPr>
          <w:ilvl w:val="0"/>
          <w:numId w:val="4"/>
        </w:numPr>
        <w:spacing w:after="26"/>
        <w:ind w:right="0" w:hanging="276"/>
      </w:pPr>
      <w:r>
        <w:t xml:space="preserve">Zpracování studie proveditelnosti, podání žádosti o dotaci – v termínu dle podmínek dotačního programu; </w:t>
      </w:r>
    </w:p>
    <w:p w14:paraId="093F43FE" w14:textId="77777777" w:rsidR="001F33DE" w:rsidRDefault="00000000">
      <w:pPr>
        <w:numPr>
          <w:ilvl w:val="0"/>
          <w:numId w:val="4"/>
        </w:numPr>
        <w:spacing w:after="26"/>
        <w:ind w:right="0" w:hanging="276"/>
      </w:pPr>
      <w:r>
        <w:t xml:space="preserve">zpracování zadávací dokumentace včetně všech příloh a zahájení zadávacího řízení  - dle úspěšnosti projektu, na výzvu objednatele; </w:t>
      </w:r>
    </w:p>
    <w:p w14:paraId="5B201248" w14:textId="77777777" w:rsidR="001F33DE" w:rsidRDefault="00000000">
      <w:pPr>
        <w:numPr>
          <w:ilvl w:val="0"/>
          <w:numId w:val="4"/>
        </w:numPr>
        <w:spacing w:after="26"/>
        <w:ind w:right="0" w:hanging="276"/>
      </w:pPr>
      <w:r>
        <w:t xml:space="preserve">další administrativní činnost související s dotačně podpořeným projektem – dle úspěšnosti projektu, termíny dle podmínek poskytovatele dotace; </w:t>
      </w:r>
    </w:p>
    <w:p w14:paraId="786A3808" w14:textId="77777777" w:rsidR="001F33DE" w:rsidRDefault="00000000">
      <w:pPr>
        <w:numPr>
          <w:ilvl w:val="0"/>
          <w:numId w:val="4"/>
        </w:numPr>
        <w:ind w:right="0" w:hanging="276"/>
      </w:pPr>
      <w:r>
        <w:t xml:space="preserve">odborné konzultační služby průběžně až do okamžiku dokončení dotačního projektu v termínech dle podmínek poskytovatele dotace nebo na výzvu objednatele. </w:t>
      </w:r>
    </w:p>
    <w:p w14:paraId="1DF48FFB" w14:textId="77777777" w:rsidR="001F33DE" w:rsidRDefault="00000000">
      <w:pPr>
        <w:spacing w:after="76"/>
        <w:ind w:left="693" w:right="0" w:hanging="679"/>
      </w:pPr>
      <w:r>
        <w:t xml:space="preserve">IV.2. </w:t>
      </w:r>
      <w:r>
        <w:tab/>
        <w:t xml:space="preserve">O dobu prodlení objednatele s předáním vyžádaných podkladů a dokumentů nezbytných k provedení díla se prodlužuje doba započetí i doba provedení díla. </w:t>
      </w:r>
    </w:p>
    <w:p w14:paraId="4A445A70" w14:textId="77777777" w:rsidR="001F33DE" w:rsidRDefault="00000000">
      <w:pPr>
        <w:spacing w:after="39" w:line="259" w:lineRule="auto"/>
        <w:ind w:left="0" w:right="0" w:firstLine="0"/>
        <w:jc w:val="left"/>
      </w:pPr>
      <w:r>
        <w:rPr>
          <w:sz w:val="18"/>
        </w:rPr>
        <w:t xml:space="preserve"> </w:t>
      </w:r>
    </w:p>
    <w:p w14:paraId="3B4E54C0" w14:textId="77777777" w:rsidR="001F33DE" w:rsidRDefault="00000000">
      <w:pPr>
        <w:spacing w:after="0" w:line="259" w:lineRule="auto"/>
        <w:ind w:right="7"/>
        <w:jc w:val="center"/>
      </w:pPr>
      <w:r>
        <w:rPr>
          <w:sz w:val="24"/>
        </w:rPr>
        <w:t xml:space="preserve">V. </w:t>
      </w:r>
    </w:p>
    <w:p w14:paraId="47163054" w14:textId="77777777" w:rsidR="001F33DE" w:rsidRDefault="00000000">
      <w:pPr>
        <w:pStyle w:val="Nadpis1"/>
        <w:ind w:right="9"/>
      </w:pPr>
      <w:r>
        <w:t xml:space="preserve">Cena za dílo a platební podmínky </w:t>
      </w:r>
    </w:p>
    <w:p w14:paraId="3948D38B" w14:textId="77777777" w:rsidR="001F33DE" w:rsidRDefault="00000000">
      <w:pPr>
        <w:spacing w:after="10"/>
        <w:ind w:left="693" w:right="0" w:hanging="679"/>
      </w:pPr>
      <w:r>
        <w:t xml:space="preserve">V.1. Celková cena za dílo se skládá ze součtu dílčích úhrad, které budou fakturovány vždy po dokončení příslušné etapy administrace projektu dle této tabulky: </w:t>
      </w:r>
    </w:p>
    <w:tbl>
      <w:tblPr>
        <w:tblStyle w:val="TableGrid"/>
        <w:tblW w:w="8930" w:type="dxa"/>
        <w:tblInd w:w="710" w:type="dxa"/>
        <w:tblCellMar>
          <w:top w:w="80" w:type="dxa"/>
          <w:left w:w="91" w:type="dxa"/>
          <w:bottom w:w="0" w:type="dxa"/>
          <w:right w:w="51" w:type="dxa"/>
        </w:tblCellMar>
        <w:tblLook w:val="04A0" w:firstRow="1" w:lastRow="0" w:firstColumn="1" w:lastColumn="0" w:noHBand="0" w:noVBand="1"/>
      </w:tblPr>
      <w:tblGrid>
        <w:gridCol w:w="4366"/>
        <w:gridCol w:w="1871"/>
        <w:gridCol w:w="2693"/>
      </w:tblGrid>
      <w:tr w:rsidR="001F33DE" w14:paraId="0A8839E5" w14:textId="77777777">
        <w:trPr>
          <w:trHeight w:val="341"/>
        </w:trPr>
        <w:tc>
          <w:tcPr>
            <w:tcW w:w="4367" w:type="dxa"/>
            <w:tcBorders>
              <w:top w:val="single" w:sz="2" w:space="0" w:color="000000"/>
              <w:left w:val="single" w:sz="2" w:space="0" w:color="000000"/>
              <w:bottom w:val="single" w:sz="2" w:space="0" w:color="000000"/>
              <w:right w:val="single" w:sz="2" w:space="0" w:color="000000"/>
            </w:tcBorders>
            <w:shd w:val="clear" w:color="auto" w:fill="D9D9D9"/>
          </w:tcPr>
          <w:p w14:paraId="39E84AD9" w14:textId="77777777" w:rsidR="001F33DE" w:rsidRDefault="00000000">
            <w:pPr>
              <w:spacing w:after="0" w:line="259" w:lineRule="auto"/>
              <w:ind w:left="0" w:right="40" w:firstLine="0"/>
              <w:jc w:val="center"/>
            </w:pPr>
            <w:r>
              <w:t xml:space="preserve">etapa </w:t>
            </w:r>
          </w:p>
        </w:tc>
        <w:tc>
          <w:tcPr>
            <w:tcW w:w="1871" w:type="dxa"/>
            <w:tcBorders>
              <w:top w:val="single" w:sz="2" w:space="0" w:color="000000"/>
              <w:left w:val="single" w:sz="2" w:space="0" w:color="000000"/>
              <w:bottom w:val="single" w:sz="2" w:space="0" w:color="000000"/>
              <w:right w:val="single" w:sz="2" w:space="0" w:color="000000"/>
            </w:tcBorders>
            <w:shd w:val="clear" w:color="auto" w:fill="D9D9D9"/>
          </w:tcPr>
          <w:p w14:paraId="1F8C2806" w14:textId="77777777" w:rsidR="001F33DE" w:rsidRDefault="00000000">
            <w:pPr>
              <w:spacing w:after="0" w:line="259" w:lineRule="auto"/>
              <w:ind w:left="0" w:right="36" w:firstLine="0"/>
              <w:jc w:val="center"/>
            </w:pPr>
            <w:r>
              <w:t xml:space="preserve">část ceny za dílo </w:t>
            </w:r>
          </w:p>
        </w:tc>
        <w:tc>
          <w:tcPr>
            <w:tcW w:w="2693" w:type="dxa"/>
            <w:tcBorders>
              <w:top w:val="single" w:sz="2" w:space="0" w:color="000000"/>
              <w:left w:val="single" w:sz="2" w:space="0" w:color="000000"/>
              <w:bottom w:val="single" w:sz="2" w:space="0" w:color="000000"/>
              <w:right w:val="single" w:sz="2" w:space="0" w:color="000000"/>
            </w:tcBorders>
            <w:shd w:val="clear" w:color="auto" w:fill="D9D9D9"/>
          </w:tcPr>
          <w:p w14:paraId="5EE822B4" w14:textId="77777777" w:rsidR="001F33DE" w:rsidRDefault="00000000">
            <w:pPr>
              <w:spacing w:after="0" w:line="259" w:lineRule="auto"/>
              <w:ind w:left="0" w:right="42" w:firstLine="0"/>
              <w:jc w:val="center"/>
            </w:pPr>
            <w:r>
              <w:t xml:space="preserve">vystavení faktury </w:t>
            </w:r>
          </w:p>
        </w:tc>
      </w:tr>
      <w:tr w:rsidR="001F33DE" w14:paraId="30C2263A" w14:textId="77777777">
        <w:trPr>
          <w:trHeight w:val="681"/>
        </w:trPr>
        <w:tc>
          <w:tcPr>
            <w:tcW w:w="4367" w:type="dxa"/>
            <w:tcBorders>
              <w:top w:val="single" w:sz="2" w:space="0" w:color="000000"/>
              <w:left w:val="single" w:sz="2" w:space="0" w:color="000000"/>
              <w:bottom w:val="single" w:sz="2" w:space="0" w:color="000000"/>
              <w:right w:val="single" w:sz="2" w:space="0" w:color="000000"/>
            </w:tcBorders>
            <w:vAlign w:val="center"/>
          </w:tcPr>
          <w:p w14:paraId="2721CC40" w14:textId="77777777" w:rsidR="001F33DE" w:rsidRDefault="00000000">
            <w:pPr>
              <w:spacing w:after="0" w:line="259" w:lineRule="auto"/>
              <w:ind w:left="49" w:right="0" w:firstLine="0"/>
              <w:jc w:val="left"/>
            </w:pPr>
            <w:r>
              <w:t>1) Zpracování Studie proveditelnosti</w:t>
            </w:r>
            <w:r>
              <w:rPr>
                <w:sz w:val="20"/>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14:paraId="56A586B8" w14:textId="77777777" w:rsidR="001F33DE" w:rsidRDefault="00000000">
            <w:pPr>
              <w:spacing w:after="0" w:line="259" w:lineRule="auto"/>
              <w:ind w:left="0" w:right="35" w:firstLine="0"/>
              <w:jc w:val="center"/>
            </w:pPr>
            <w:r>
              <w:t>=45.000 Kč</w:t>
            </w:r>
            <w:r>
              <w:rPr>
                <w:sz w:val="20"/>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272E2806" w14:textId="77777777" w:rsidR="001F33DE" w:rsidRDefault="00000000">
            <w:pPr>
              <w:spacing w:after="0" w:line="259" w:lineRule="auto"/>
              <w:ind w:left="0" w:right="0" w:firstLine="0"/>
              <w:jc w:val="center"/>
            </w:pPr>
            <w:r>
              <w:rPr>
                <w:sz w:val="20"/>
              </w:rPr>
              <w:t xml:space="preserve">po podání žádosti v systému ISKP 21+ </w:t>
            </w:r>
          </w:p>
        </w:tc>
      </w:tr>
      <w:tr w:rsidR="001F33DE" w14:paraId="67AFB25C" w14:textId="77777777">
        <w:trPr>
          <w:trHeight w:val="598"/>
        </w:trPr>
        <w:tc>
          <w:tcPr>
            <w:tcW w:w="4367" w:type="dxa"/>
            <w:tcBorders>
              <w:top w:val="single" w:sz="2" w:space="0" w:color="000000"/>
              <w:left w:val="single" w:sz="2" w:space="0" w:color="000000"/>
              <w:bottom w:val="single" w:sz="2" w:space="0" w:color="000000"/>
              <w:right w:val="single" w:sz="2" w:space="0" w:color="000000"/>
            </w:tcBorders>
            <w:vAlign w:val="center"/>
          </w:tcPr>
          <w:p w14:paraId="234153D1" w14:textId="77777777" w:rsidR="001F33DE" w:rsidRDefault="00000000">
            <w:pPr>
              <w:spacing w:after="0" w:line="259" w:lineRule="auto"/>
              <w:ind w:left="49" w:right="0" w:firstLine="0"/>
              <w:jc w:val="left"/>
            </w:pPr>
            <w:r>
              <w:t>2) Zpracování a podání žádosti</w:t>
            </w:r>
            <w:r>
              <w:rPr>
                <w:sz w:val="20"/>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14:paraId="1C393D1D" w14:textId="77777777" w:rsidR="001F33DE" w:rsidRDefault="00000000">
            <w:pPr>
              <w:spacing w:after="0" w:line="259" w:lineRule="auto"/>
              <w:ind w:left="0" w:right="35" w:firstLine="0"/>
              <w:jc w:val="center"/>
            </w:pPr>
            <w:r>
              <w:t>=22.000 Kč</w:t>
            </w:r>
            <w:r>
              <w:rPr>
                <w:sz w:val="20"/>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5AEA4040" w14:textId="77777777" w:rsidR="001F33DE" w:rsidRDefault="00000000">
            <w:pPr>
              <w:spacing w:after="0" w:line="259" w:lineRule="auto"/>
              <w:ind w:left="0" w:right="0" w:firstLine="0"/>
              <w:jc w:val="center"/>
            </w:pPr>
            <w:r>
              <w:rPr>
                <w:sz w:val="20"/>
              </w:rPr>
              <w:t xml:space="preserve">po podání žádosti v systému ISKP 21+ </w:t>
            </w:r>
          </w:p>
        </w:tc>
      </w:tr>
      <w:tr w:rsidR="001F33DE" w14:paraId="647C3CB5" w14:textId="77777777">
        <w:trPr>
          <w:trHeight w:val="648"/>
        </w:trPr>
        <w:tc>
          <w:tcPr>
            <w:tcW w:w="4367" w:type="dxa"/>
            <w:tcBorders>
              <w:top w:val="single" w:sz="2" w:space="0" w:color="000000"/>
              <w:left w:val="single" w:sz="2" w:space="0" w:color="000000"/>
              <w:bottom w:val="single" w:sz="2" w:space="0" w:color="000000"/>
              <w:right w:val="single" w:sz="2" w:space="0" w:color="000000"/>
            </w:tcBorders>
          </w:tcPr>
          <w:p w14:paraId="5A5A6ED4" w14:textId="77777777" w:rsidR="001F33DE" w:rsidRDefault="00000000">
            <w:pPr>
              <w:spacing w:after="0" w:line="259" w:lineRule="auto"/>
              <w:ind w:left="49" w:right="0" w:firstLine="0"/>
              <w:jc w:val="left"/>
            </w:pPr>
            <w:r>
              <w:t xml:space="preserve">3) Výběr dodavatele  </w:t>
            </w:r>
          </w:p>
          <w:p w14:paraId="5A5A9B13" w14:textId="77777777" w:rsidR="001F33DE" w:rsidRDefault="00000000">
            <w:pPr>
              <w:spacing w:after="0" w:line="259" w:lineRule="auto"/>
              <w:ind w:left="49" w:right="0" w:firstLine="0"/>
              <w:jc w:val="left"/>
            </w:pPr>
            <w:r>
              <w:t xml:space="preserve">     (zadávací řízení v režimu ZZVZ) </w:t>
            </w:r>
            <w:r>
              <w:rPr>
                <w:sz w:val="20"/>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14:paraId="60FBFC7F" w14:textId="77777777" w:rsidR="001F33DE" w:rsidRDefault="00000000">
            <w:pPr>
              <w:spacing w:after="0" w:line="259" w:lineRule="auto"/>
              <w:ind w:left="0" w:right="35" w:firstLine="0"/>
              <w:jc w:val="center"/>
            </w:pPr>
            <w:r>
              <w:t>=50.000 Kč</w:t>
            </w:r>
            <w:r>
              <w:rPr>
                <w:sz w:val="20"/>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3E1270C0" w14:textId="77777777" w:rsidR="001F33DE" w:rsidRDefault="00000000">
            <w:pPr>
              <w:spacing w:after="0" w:line="259" w:lineRule="auto"/>
              <w:ind w:left="0" w:right="0" w:firstLine="0"/>
              <w:jc w:val="center"/>
            </w:pPr>
            <w:r>
              <w:rPr>
                <w:sz w:val="20"/>
              </w:rPr>
              <w:t xml:space="preserve">po dokončení zadávacího řízení (uveřejnění Písemné zprávy) </w:t>
            </w:r>
          </w:p>
        </w:tc>
      </w:tr>
      <w:tr w:rsidR="001F33DE" w14:paraId="59DCAB60" w14:textId="77777777">
        <w:trPr>
          <w:trHeight w:val="842"/>
        </w:trPr>
        <w:tc>
          <w:tcPr>
            <w:tcW w:w="4367" w:type="dxa"/>
            <w:tcBorders>
              <w:top w:val="single" w:sz="2" w:space="0" w:color="000000"/>
              <w:left w:val="single" w:sz="2" w:space="0" w:color="000000"/>
              <w:bottom w:val="single" w:sz="2" w:space="0" w:color="000000"/>
              <w:right w:val="single" w:sz="2" w:space="0" w:color="000000"/>
            </w:tcBorders>
            <w:vAlign w:val="center"/>
          </w:tcPr>
          <w:p w14:paraId="0D31C61F" w14:textId="77777777" w:rsidR="001F33DE" w:rsidRDefault="00000000">
            <w:pPr>
              <w:spacing w:after="0" w:line="259" w:lineRule="auto"/>
              <w:ind w:left="49" w:right="0" w:firstLine="0"/>
              <w:jc w:val="left"/>
            </w:pPr>
            <w:r>
              <w:t xml:space="preserve">4) Management projektu </w:t>
            </w:r>
          </w:p>
        </w:tc>
        <w:tc>
          <w:tcPr>
            <w:tcW w:w="1871" w:type="dxa"/>
            <w:tcBorders>
              <w:top w:val="single" w:sz="2" w:space="0" w:color="000000"/>
              <w:left w:val="single" w:sz="2" w:space="0" w:color="000000"/>
              <w:bottom w:val="single" w:sz="2" w:space="0" w:color="000000"/>
              <w:right w:val="single" w:sz="2" w:space="0" w:color="000000"/>
            </w:tcBorders>
            <w:vAlign w:val="center"/>
          </w:tcPr>
          <w:p w14:paraId="498A48FC" w14:textId="77777777" w:rsidR="001F33DE" w:rsidRDefault="00000000">
            <w:pPr>
              <w:spacing w:after="0" w:line="259" w:lineRule="auto"/>
              <w:ind w:left="0" w:right="37" w:firstLine="0"/>
              <w:jc w:val="center"/>
            </w:pPr>
            <w:r>
              <w:t xml:space="preserve">=900 Kč/měs. *) </w:t>
            </w:r>
          </w:p>
        </w:tc>
        <w:tc>
          <w:tcPr>
            <w:tcW w:w="2693" w:type="dxa"/>
            <w:tcBorders>
              <w:top w:val="single" w:sz="2" w:space="0" w:color="000000"/>
              <w:left w:val="single" w:sz="2" w:space="0" w:color="000000"/>
              <w:bottom w:val="single" w:sz="2" w:space="0" w:color="000000"/>
              <w:right w:val="single" w:sz="2" w:space="0" w:color="000000"/>
            </w:tcBorders>
          </w:tcPr>
          <w:p w14:paraId="591ECE73" w14:textId="77777777" w:rsidR="001F33DE" w:rsidRDefault="00000000">
            <w:pPr>
              <w:spacing w:after="0" w:line="259" w:lineRule="auto"/>
              <w:ind w:left="0" w:right="43" w:firstLine="0"/>
              <w:jc w:val="center"/>
            </w:pPr>
            <w:r>
              <w:rPr>
                <w:sz w:val="20"/>
              </w:rPr>
              <w:t xml:space="preserve">k poslednímu dni v měsíci od </w:t>
            </w:r>
          </w:p>
          <w:p w14:paraId="0DE308FE" w14:textId="77777777" w:rsidR="001F33DE" w:rsidRDefault="00000000">
            <w:pPr>
              <w:spacing w:after="0" w:line="259" w:lineRule="auto"/>
              <w:ind w:left="0" w:right="0" w:firstLine="0"/>
              <w:jc w:val="center"/>
            </w:pPr>
            <w:r>
              <w:rPr>
                <w:sz w:val="20"/>
              </w:rPr>
              <w:t xml:space="preserve">podání žádosti po Závěrečnou zprávu o realizaci projektu </w:t>
            </w:r>
          </w:p>
        </w:tc>
      </w:tr>
      <w:tr w:rsidR="001F33DE" w14:paraId="7D729D1A" w14:textId="77777777">
        <w:trPr>
          <w:trHeight w:val="646"/>
        </w:trPr>
        <w:tc>
          <w:tcPr>
            <w:tcW w:w="4367" w:type="dxa"/>
            <w:tcBorders>
              <w:top w:val="single" w:sz="2" w:space="0" w:color="000000"/>
              <w:left w:val="single" w:sz="2" w:space="0" w:color="000000"/>
              <w:bottom w:val="single" w:sz="2" w:space="0" w:color="000000"/>
              <w:right w:val="single" w:sz="2" w:space="0" w:color="000000"/>
            </w:tcBorders>
            <w:vAlign w:val="center"/>
          </w:tcPr>
          <w:p w14:paraId="01A75713" w14:textId="77777777" w:rsidR="001F33DE" w:rsidRDefault="00000000">
            <w:pPr>
              <w:spacing w:after="0" w:line="259" w:lineRule="auto"/>
              <w:ind w:left="49" w:right="0" w:firstLine="0"/>
              <w:jc w:val="left"/>
            </w:pPr>
            <w:r>
              <w:t>5) DOTAČNÍ BONUS</w:t>
            </w:r>
            <w:r>
              <w:rPr>
                <w:sz w:val="20"/>
              </w:rPr>
              <w:t xml:space="preserve"> </w:t>
            </w:r>
          </w:p>
        </w:tc>
        <w:tc>
          <w:tcPr>
            <w:tcW w:w="1871" w:type="dxa"/>
            <w:tcBorders>
              <w:top w:val="single" w:sz="2" w:space="0" w:color="000000"/>
              <w:left w:val="single" w:sz="2" w:space="0" w:color="000000"/>
              <w:bottom w:val="single" w:sz="2" w:space="0" w:color="000000"/>
              <w:right w:val="single" w:sz="2" w:space="0" w:color="000000"/>
            </w:tcBorders>
          </w:tcPr>
          <w:p w14:paraId="0BC4152D" w14:textId="77777777" w:rsidR="001F33DE" w:rsidRDefault="00000000">
            <w:pPr>
              <w:spacing w:after="0" w:line="259" w:lineRule="auto"/>
              <w:ind w:left="0" w:right="0" w:firstLine="0"/>
              <w:jc w:val="center"/>
            </w:pPr>
            <w:r>
              <w:t>2 % z poskytnuté dotace</w:t>
            </w:r>
            <w:r>
              <w:rPr>
                <w:sz w:val="20"/>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14:paraId="7C6D0556" w14:textId="77777777" w:rsidR="001F33DE" w:rsidRDefault="00000000">
            <w:pPr>
              <w:spacing w:after="0" w:line="259" w:lineRule="auto"/>
              <w:ind w:left="0" w:right="46" w:firstLine="0"/>
              <w:jc w:val="center"/>
            </w:pPr>
            <w:r>
              <w:rPr>
                <w:sz w:val="20"/>
              </w:rPr>
              <w:t xml:space="preserve">po schválení žádosti o platbu </w:t>
            </w:r>
          </w:p>
        </w:tc>
      </w:tr>
      <w:tr w:rsidR="001F33DE" w14:paraId="480A0051" w14:textId="77777777">
        <w:trPr>
          <w:trHeight w:val="600"/>
        </w:trPr>
        <w:tc>
          <w:tcPr>
            <w:tcW w:w="4367" w:type="dxa"/>
            <w:tcBorders>
              <w:top w:val="single" w:sz="2" w:space="0" w:color="000000"/>
              <w:left w:val="single" w:sz="2" w:space="0" w:color="000000"/>
              <w:bottom w:val="single" w:sz="2" w:space="0" w:color="000000"/>
              <w:right w:val="single" w:sz="2" w:space="0" w:color="000000"/>
            </w:tcBorders>
            <w:vAlign w:val="center"/>
          </w:tcPr>
          <w:p w14:paraId="3101E369" w14:textId="77777777" w:rsidR="001F33DE" w:rsidRDefault="00000000">
            <w:pPr>
              <w:spacing w:after="0" w:line="259" w:lineRule="auto"/>
              <w:ind w:left="49" w:right="0" w:firstLine="0"/>
              <w:jc w:val="left"/>
            </w:pPr>
            <w:r>
              <w:t>6) Zpráva o realizaci projektu + ŽoP</w:t>
            </w:r>
            <w:r>
              <w:rPr>
                <w:sz w:val="20"/>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14:paraId="307DFB74" w14:textId="77777777" w:rsidR="001F33DE" w:rsidRDefault="00000000">
            <w:pPr>
              <w:spacing w:after="0" w:line="259" w:lineRule="auto"/>
              <w:ind w:left="0" w:right="35" w:firstLine="0"/>
              <w:jc w:val="center"/>
            </w:pPr>
            <w:r>
              <w:t>=22.000 Kč</w:t>
            </w:r>
            <w:r>
              <w:rPr>
                <w:sz w:val="20"/>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6C244F7B" w14:textId="77777777" w:rsidR="001F33DE" w:rsidRDefault="00000000">
            <w:pPr>
              <w:spacing w:after="0" w:line="259" w:lineRule="auto"/>
              <w:ind w:left="0" w:right="0" w:firstLine="0"/>
              <w:jc w:val="center"/>
            </w:pPr>
            <w:r>
              <w:rPr>
                <w:sz w:val="20"/>
              </w:rPr>
              <w:t xml:space="preserve">po schválení Zprávy o realizaci a Žádosti o platbu </w:t>
            </w:r>
          </w:p>
        </w:tc>
      </w:tr>
      <w:tr w:rsidR="001F33DE" w14:paraId="63EFB8EA" w14:textId="77777777">
        <w:trPr>
          <w:trHeight w:val="598"/>
        </w:trPr>
        <w:tc>
          <w:tcPr>
            <w:tcW w:w="4367" w:type="dxa"/>
            <w:tcBorders>
              <w:top w:val="single" w:sz="2" w:space="0" w:color="000000"/>
              <w:left w:val="single" w:sz="2" w:space="0" w:color="000000"/>
              <w:bottom w:val="single" w:sz="2" w:space="0" w:color="000000"/>
              <w:right w:val="single" w:sz="2" w:space="0" w:color="000000"/>
            </w:tcBorders>
            <w:vAlign w:val="center"/>
          </w:tcPr>
          <w:p w14:paraId="42BB0D26" w14:textId="77777777" w:rsidR="001F33DE" w:rsidRDefault="00000000">
            <w:pPr>
              <w:spacing w:after="0" w:line="259" w:lineRule="auto"/>
              <w:ind w:left="49" w:right="0" w:firstLine="0"/>
              <w:jc w:val="left"/>
            </w:pPr>
            <w:r>
              <w:t>7) Zpráva o udržitelnosti projektu – průběžná</w:t>
            </w:r>
            <w:r>
              <w:rPr>
                <w:sz w:val="20"/>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14:paraId="1CF44FF6" w14:textId="77777777" w:rsidR="001F33DE" w:rsidRDefault="00000000">
            <w:pPr>
              <w:spacing w:after="0" w:line="259" w:lineRule="auto"/>
              <w:ind w:left="0" w:right="35" w:firstLine="0"/>
              <w:jc w:val="center"/>
            </w:pPr>
            <w:r>
              <w:t>=22.000 Kč</w:t>
            </w:r>
            <w:r>
              <w:rPr>
                <w:sz w:val="20"/>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63AC4C15" w14:textId="77777777" w:rsidR="001F33DE" w:rsidRDefault="00000000">
            <w:pPr>
              <w:spacing w:after="0" w:line="259" w:lineRule="auto"/>
              <w:ind w:left="417" w:right="415" w:firstLine="0"/>
              <w:jc w:val="center"/>
            </w:pPr>
            <w:r>
              <w:rPr>
                <w:sz w:val="20"/>
              </w:rPr>
              <w:t xml:space="preserve">po schválení Zprávy o udržitelnosti </w:t>
            </w:r>
          </w:p>
        </w:tc>
      </w:tr>
      <w:tr w:rsidR="001F33DE" w14:paraId="366FE36D" w14:textId="77777777">
        <w:trPr>
          <w:trHeight w:val="598"/>
        </w:trPr>
        <w:tc>
          <w:tcPr>
            <w:tcW w:w="4367" w:type="dxa"/>
            <w:tcBorders>
              <w:top w:val="single" w:sz="2" w:space="0" w:color="000000"/>
              <w:left w:val="single" w:sz="2" w:space="0" w:color="000000"/>
              <w:bottom w:val="single" w:sz="2" w:space="0" w:color="000000"/>
              <w:right w:val="single" w:sz="2" w:space="0" w:color="000000"/>
            </w:tcBorders>
            <w:vAlign w:val="center"/>
          </w:tcPr>
          <w:p w14:paraId="7E95C970" w14:textId="77777777" w:rsidR="001F33DE" w:rsidRDefault="00000000">
            <w:pPr>
              <w:spacing w:after="0" w:line="259" w:lineRule="auto"/>
              <w:ind w:left="49" w:right="0" w:firstLine="0"/>
              <w:jc w:val="left"/>
            </w:pPr>
            <w:r>
              <w:t>8) Zpráva o udržitelnosti projektu – závěrečná</w:t>
            </w:r>
            <w:r>
              <w:rPr>
                <w:sz w:val="20"/>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14:paraId="535DC51F" w14:textId="77777777" w:rsidR="001F33DE" w:rsidRDefault="00000000">
            <w:pPr>
              <w:spacing w:after="0" w:line="259" w:lineRule="auto"/>
              <w:ind w:left="0" w:right="35" w:firstLine="0"/>
              <w:jc w:val="center"/>
            </w:pPr>
            <w:r>
              <w:t>=25.000 Kč</w:t>
            </w:r>
            <w:r>
              <w:rPr>
                <w:sz w:val="20"/>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4F6024C8" w14:textId="77777777" w:rsidR="001F33DE" w:rsidRDefault="00000000">
            <w:pPr>
              <w:spacing w:after="0" w:line="259" w:lineRule="auto"/>
              <w:ind w:left="0" w:right="0" w:firstLine="0"/>
              <w:jc w:val="center"/>
            </w:pPr>
            <w:r>
              <w:rPr>
                <w:sz w:val="20"/>
              </w:rPr>
              <w:t xml:space="preserve">po schválení Závěrečné zprávy o udržitelnosti </w:t>
            </w:r>
          </w:p>
        </w:tc>
      </w:tr>
    </w:tbl>
    <w:p w14:paraId="7D748D1C" w14:textId="77777777" w:rsidR="001F33DE" w:rsidRDefault="00000000">
      <w:pPr>
        <w:spacing w:after="65"/>
        <w:ind w:left="24" w:right="0"/>
      </w:pPr>
      <w:r>
        <w:t xml:space="preserve">V.2. Smluvní strany souhlasí se zasíláním faktur v elektronické podobě. Splatnost faktur je dohodnuta na 14 dní od vystavení a správného doručení faktury objednateli.   V.7. Ke všem platbám se připočítává částka DPH ve výši 21 %. </w:t>
      </w:r>
    </w:p>
    <w:p w14:paraId="7B565411" w14:textId="77777777" w:rsidR="001F33DE" w:rsidRDefault="00000000">
      <w:pPr>
        <w:spacing w:after="55" w:line="259" w:lineRule="auto"/>
        <w:ind w:left="36" w:right="0" w:firstLine="0"/>
        <w:jc w:val="center"/>
      </w:pPr>
      <w:r>
        <w:rPr>
          <w:sz w:val="18"/>
        </w:rPr>
        <w:t xml:space="preserve"> </w:t>
      </w:r>
    </w:p>
    <w:p w14:paraId="39E41BC5" w14:textId="77777777" w:rsidR="001F33DE" w:rsidRDefault="00000000">
      <w:pPr>
        <w:spacing w:after="0" w:line="259" w:lineRule="auto"/>
        <w:ind w:right="4"/>
        <w:jc w:val="center"/>
      </w:pPr>
      <w:r>
        <w:rPr>
          <w:sz w:val="24"/>
        </w:rPr>
        <w:t xml:space="preserve">VI. </w:t>
      </w:r>
    </w:p>
    <w:p w14:paraId="7F0A1753" w14:textId="77777777" w:rsidR="001F33DE" w:rsidRDefault="00000000">
      <w:pPr>
        <w:pStyle w:val="Nadpis1"/>
        <w:spacing w:after="140"/>
        <w:ind w:right="3"/>
      </w:pPr>
      <w:r>
        <w:lastRenderedPageBreak/>
        <w:t xml:space="preserve">Práva a povinnosti smluvních stran </w:t>
      </w:r>
    </w:p>
    <w:p w14:paraId="412DC549" w14:textId="77777777" w:rsidR="001F33DE" w:rsidRDefault="00000000">
      <w:pPr>
        <w:ind w:left="693" w:right="0" w:hanging="679"/>
      </w:pPr>
      <w:r>
        <w:t xml:space="preserve">VI.1. Objednatel je povinen předat zhotoviteli podklady a dokumenty nezbytné k provedení díla a poskytnout přiměřenou součinnost při jejich zpracování.  </w:t>
      </w:r>
    </w:p>
    <w:p w14:paraId="13F65E5C" w14:textId="77777777" w:rsidR="001F33DE" w:rsidRDefault="00000000">
      <w:pPr>
        <w:ind w:left="693" w:right="0" w:hanging="679"/>
      </w:pPr>
      <w:r>
        <w:t>VI.2.</w:t>
      </w:r>
      <w:r>
        <w:tab/>
        <w:t xml:space="preserve">Objednatel je povinen spolupracovat dohodnutým způsobem při provádění díla, dílo převzít a zaplatit cenu podle čl. V.  smlouvy způsobem ve smlouvě sjednaným. </w:t>
      </w:r>
    </w:p>
    <w:p w14:paraId="6D8EA4EB" w14:textId="77777777" w:rsidR="001F33DE" w:rsidRDefault="00000000">
      <w:pPr>
        <w:ind w:left="693" w:right="0" w:hanging="679"/>
      </w:pPr>
      <w:r>
        <w:t xml:space="preserve">VI.3. Objednatel je oprávněn průběžně kontrolovat provádění díla sám nebo prostřednictvím osoby, kterou k tomuto účelu pověří. Jestliže objednatel zjistí, že zhotovitel provádí dílo v rozporu se smluvními povinnostmi, má objednatel právo požadovat, aby zhotovitel odstranil zjištěné vady a dílo prováděl v souladu se smlouvou. </w:t>
      </w:r>
    </w:p>
    <w:p w14:paraId="1459BFBD" w14:textId="77777777" w:rsidR="001F33DE" w:rsidRDefault="00000000">
      <w:pPr>
        <w:ind w:left="693" w:right="0" w:hanging="679"/>
      </w:pPr>
      <w:r>
        <w:t xml:space="preserve">VI.4. Zhotovitel je povinen provést dílo podle předaných podkladů a dokumentace objednatele a v dohodnuté lhůtě jej předat objednateli. Zhotovitel je oprávněn v průběhu provádění díla upozornit objednatele na nedostatky v podkladové dokumentaci nebo nevhodnost jeho pokynů s ohledem na podmínky dotačního titulu. Jestliže nevhodné pokyny nebo vady v dokumentaci budou znamenat nemožnost provádět dílo v souladu s touto smlouvou, je objednatel povinen učinit veškerá opatření, aby v provádění díla mohlo být řádně pokračováno.  </w:t>
      </w:r>
    </w:p>
    <w:p w14:paraId="521D6C95" w14:textId="77777777" w:rsidR="001F33DE" w:rsidRDefault="00000000">
      <w:pPr>
        <w:ind w:left="693" w:right="0" w:hanging="679"/>
      </w:pPr>
      <w:r>
        <w:t>VI.5. Zhotovitel je povinen zachovat mlčenlivost o veškerých informacích, získaných z podkladů a dokumentů předaných objednatelem a získaných při zpracování žádosti o dotaci a následné administraci projektu.</w:t>
      </w:r>
      <w:r>
        <w:rPr>
          <w:i/>
          <w:color w:val="C00000"/>
        </w:rPr>
        <w:t xml:space="preserve"> </w:t>
      </w:r>
      <w:r>
        <w:t xml:space="preserve"> </w:t>
      </w:r>
    </w:p>
    <w:p w14:paraId="4DDB6F70" w14:textId="77777777" w:rsidR="001F33DE" w:rsidRDefault="00000000">
      <w:pPr>
        <w:spacing w:after="76"/>
        <w:ind w:left="693" w:right="0" w:hanging="679"/>
      </w:pPr>
      <w:r>
        <w:t xml:space="preserve">VI.6. Zhotovitel se zavazuje 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w:t>
      </w:r>
    </w:p>
    <w:p w14:paraId="764EF752" w14:textId="77777777" w:rsidR="001F33DE" w:rsidRDefault="00000000">
      <w:pPr>
        <w:spacing w:after="55" w:line="259" w:lineRule="auto"/>
        <w:ind w:left="36" w:right="0" w:firstLine="0"/>
        <w:jc w:val="center"/>
      </w:pPr>
      <w:r>
        <w:rPr>
          <w:sz w:val="18"/>
        </w:rPr>
        <w:t xml:space="preserve"> </w:t>
      </w:r>
    </w:p>
    <w:p w14:paraId="4E730A9C" w14:textId="77777777" w:rsidR="001F33DE" w:rsidRDefault="00000000">
      <w:pPr>
        <w:spacing w:after="0" w:line="259" w:lineRule="auto"/>
        <w:ind w:right="9"/>
        <w:jc w:val="center"/>
      </w:pPr>
      <w:r>
        <w:rPr>
          <w:sz w:val="24"/>
        </w:rPr>
        <w:t xml:space="preserve">VII. </w:t>
      </w:r>
    </w:p>
    <w:p w14:paraId="2E6AEC66" w14:textId="77777777" w:rsidR="001F33DE" w:rsidRDefault="00000000">
      <w:pPr>
        <w:pStyle w:val="Nadpis1"/>
        <w:spacing w:after="140"/>
        <w:ind w:right="8"/>
      </w:pPr>
      <w:r>
        <w:t>Provedení díla</w:t>
      </w:r>
      <w:r>
        <w:rPr>
          <w:color w:val="C00000"/>
        </w:rPr>
        <w:t xml:space="preserve"> </w:t>
      </w:r>
    </w:p>
    <w:p w14:paraId="56FBC3D8" w14:textId="77777777" w:rsidR="001F33DE" w:rsidRDefault="00000000">
      <w:pPr>
        <w:ind w:left="722" w:right="0" w:hanging="708"/>
      </w:pPr>
      <w:r>
        <w:t xml:space="preserve">VII.1. Závazek zhotovitele provést dílo (resp. jeho uzavřené části) je splněn jeho řádným ukončením dle specifikace uvedené v bodě III. této smlouvy. V případě neúspěšné žádosti o dotaci se má dílo za řádně ukončené po realizaci činností specifikovaných v bodě III.2.2) této smlouvy.  </w:t>
      </w:r>
    </w:p>
    <w:p w14:paraId="1395178E" w14:textId="77777777" w:rsidR="001F33DE" w:rsidRDefault="00000000">
      <w:pPr>
        <w:ind w:left="722" w:right="0" w:hanging="708"/>
      </w:pPr>
      <w:r>
        <w:t>VII.2. Dokladem o řádném dokončení (resp. jeho uzavřené části) je podpis objednatele na kopii faktury, vystavené zhotovitelem dle bodu V. této smlouvy.</w:t>
      </w:r>
      <w:r>
        <w:rPr>
          <w:i/>
          <w:color w:val="C00000"/>
        </w:rPr>
        <w:t xml:space="preserve"> </w:t>
      </w:r>
      <w:r>
        <w:t xml:space="preserve"> </w:t>
      </w:r>
    </w:p>
    <w:p w14:paraId="59B54D25" w14:textId="77777777" w:rsidR="001F33DE" w:rsidRDefault="00000000">
      <w:pPr>
        <w:ind w:left="722" w:right="0" w:hanging="708"/>
      </w:pPr>
      <w:r>
        <w:t xml:space="preserve">VII.3. </w:t>
      </w:r>
      <w:r>
        <w:tab/>
        <w:t xml:space="preserve">Zhotovitel zajistí Objednateli platný přístup k projektu v systému ISKP 21+ minimálně s oprávněním „čtenář“. </w:t>
      </w:r>
    </w:p>
    <w:p w14:paraId="1B5D64E0" w14:textId="77777777" w:rsidR="001F33DE" w:rsidRDefault="00000000">
      <w:pPr>
        <w:ind w:left="722" w:right="0" w:hanging="708"/>
      </w:pPr>
      <w:r>
        <w:t xml:space="preserve">VII.4. Objednatel zajistí Zhotoviteli platný přístup na profil zadavatele za účelem splnění zákonných uveřejňovacích povinností spojených se zadávacím řízením (etapa 3), leda by si sám vyhradil realizaci všech potřebných kroků na profilu zadavatele. V tomto případě nenese Zhotovitel odpovědnost za splnění uveřejňovacích povinností na profilu zadavatele, vyplývajících z §§ 212, 217, 219 a příp. dalších ustanovení ZZVZ.  </w:t>
      </w:r>
    </w:p>
    <w:p w14:paraId="68F3B672" w14:textId="77777777" w:rsidR="001F33DE" w:rsidRDefault="00000000">
      <w:pPr>
        <w:ind w:left="722" w:right="0" w:hanging="708"/>
      </w:pPr>
      <w:r>
        <w:t xml:space="preserve">VII.5. Má se za to, že etapy 1-3 a 6-8 jsou dokončeny a předány objednateli okamžikem jejich schválení ze strany CRR depeší v systému ISKP 21+. Etapa 4 je fakturována průběžně v souladu s bodem V.1. této smlouvy, etapa 5 je dokončena momentem připsání příslušné dotační podpory na účet objednatele.  </w:t>
      </w:r>
    </w:p>
    <w:p w14:paraId="68AB21C8" w14:textId="77777777" w:rsidR="001F33DE" w:rsidRDefault="00000000">
      <w:pPr>
        <w:spacing w:after="59" w:line="259" w:lineRule="auto"/>
        <w:ind w:left="0" w:right="0" w:firstLine="0"/>
        <w:jc w:val="left"/>
      </w:pPr>
      <w:r>
        <w:t xml:space="preserve"> </w:t>
      </w:r>
    </w:p>
    <w:p w14:paraId="083BE4DB" w14:textId="77777777" w:rsidR="001F33DE" w:rsidRDefault="00000000">
      <w:pPr>
        <w:spacing w:after="39" w:line="259" w:lineRule="auto"/>
        <w:ind w:left="36" w:right="0" w:firstLine="0"/>
        <w:jc w:val="center"/>
      </w:pPr>
      <w:r>
        <w:rPr>
          <w:sz w:val="18"/>
        </w:rPr>
        <w:t xml:space="preserve"> </w:t>
      </w:r>
    </w:p>
    <w:p w14:paraId="7CC747F3" w14:textId="77777777" w:rsidR="001F33DE" w:rsidRDefault="00000000">
      <w:pPr>
        <w:spacing w:after="0" w:line="259" w:lineRule="auto"/>
        <w:ind w:right="6"/>
        <w:jc w:val="center"/>
      </w:pPr>
      <w:r>
        <w:rPr>
          <w:sz w:val="24"/>
        </w:rPr>
        <w:t xml:space="preserve">VIII. </w:t>
      </w:r>
    </w:p>
    <w:p w14:paraId="04201D6F" w14:textId="77777777" w:rsidR="001F33DE" w:rsidRDefault="00000000">
      <w:pPr>
        <w:pStyle w:val="Nadpis1"/>
      </w:pPr>
      <w:r>
        <w:t xml:space="preserve">Odpovědnost za vady díla </w:t>
      </w:r>
    </w:p>
    <w:p w14:paraId="5F15CB04" w14:textId="77777777" w:rsidR="001F33DE" w:rsidRDefault="00000000">
      <w:pPr>
        <w:tabs>
          <w:tab w:val="center" w:pos="4201"/>
        </w:tabs>
        <w:ind w:left="0" w:right="0" w:firstLine="0"/>
        <w:jc w:val="left"/>
      </w:pPr>
      <w:r>
        <w:t xml:space="preserve">VIII.1. </w:t>
      </w:r>
      <w:r>
        <w:tab/>
        <w:t xml:space="preserve">Dílo je vadné, jestliže jeho výsledek neodpovídá účelu ujednanému ve smlouvě. </w:t>
      </w:r>
    </w:p>
    <w:p w14:paraId="621A5249" w14:textId="77777777" w:rsidR="001F33DE" w:rsidRDefault="00000000">
      <w:pPr>
        <w:ind w:left="722" w:right="0" w:hanging="708"/>
      </w:pPr>
      <w:r>
        <w:lastRenderedPageBreak/>
        <w:t xml:space="preserve">VIII.2. Vady zjištěné po předání a převzetí je objednatel oprávněn uplatnit u zhotovitele písemnou formou. V reklamaci je objednatel povinen vady popsat. </w:t>
      </w:r>
    </w:p>
    <w:p w14:paraId="26D3A1B3" w14:textId="77777777" w:rsidR="001F33DE" w:rsidRDefault="00000000">
      <w:pPr>
        <w:tabs>
          <w:tab w:val="center" w:pos="3588"/>
        </w:tabs>
        <w:ind w:left="0" w:right="0" w:firstLine="0"/>
        <w:jc w:val="left"/>
      </w:pPr>
      <w:r>
        <w:t xml:space="preserve">VIII.3. </w:t>
      </w:r>
      <w:r>
        <w:tab/>
        <w:t xml:space="preserve">Objednatel má právo na bezplatné odstranění reklamované vady. </w:t>
      </w:r>
    </w:p>
    <w:p w14:paraId="1FEF0813" w14:textId="77777777" w:rsidR="001F33DE" w:rsidRDefault="00000000">
      <w:pPr>
        <w:ind w:left="722" w:right="0" w:hanging="708"/>
      </w:pPr>
      <w:r>
        <w:t>VIII.4. V případě, že zhotovitel bude v prodlení s odstraněním reklamované vady či nedodělku anebo</w:t>
      </w:r>
      <w:r>
        <w:rPr>
          <w:i/>
        </w:rPr>
        <w:t xml:space="preserve"> </w:t>
      </w:r>
      <w:r>
        <w:t xml:space="preserve">bude v prodlení s opravou vady nebo s dokončením nedodělku více než deset dnů, má objednatel právo od smlouvy odstoupit. </w:t>
      </w:r>
    </w:p>
    <w:p w14:paraId="301595A6" w14:textId="77777777" w:rsidR="001F33DE" w:rsidRDefault="00000000">
      <w:pPr>
        <w:spacing w:after="74"/>
        <w:ind w:left="722" w:right="0" w:hanging="708"/>
      </w:pPr>
      <w:r>
        <w:t xml:space="preserve">VIII.5. Zhotovitel neodpovídá za vady, které byly způsobeny tím, že zhotovitel použil podklady a dokumentaci, které mu ke zhotovení předmětu plnění předal objednatel a na jejichž použití trval, přestože jej zhotovitel na jejich nevhodnost upozornil. </w:t>
      </w:r>
    </w:p>
    <w:p w14:paraId="471AC57D" w14:textId="77777777" w:rsidR="001F33DE" w:rsidRDefault="00000000">
      <w:pPr>
        <w:spacing w:after="39" w:line="259" w:lineRule="auto"/>
        <w:ind w:left="36" w:right="0" w:firstLine="0"/>
        <w:jc w:val="center"/>
      </w:pPr>
      <w:r>
        <w:rPr>
          <w:sz w:val="18"/>
        </w:rPr>
        <w:t xml:space="preserve"> </w:t>
      </w:r>
    </w:p>
    <w:p w14:paraId="6917317C" w14:textId="77777777" w:rsidR="001F33DE" w:rsidRDefault="00000000">
      <w:pPr>
        <w:spacing w:after="0" w:line="259" w:lineRule="auto"/>
        <w:ind w:right="7"/>
        <w:jc w:val="center"/>
      </w:pPr>
      <w:r>
        <w:rPr>
          <w:sz w:val="24"/>
        </w:rPr>
        <w:t xml:space="preserve">IX. </w:t>
      </w:r>
    </w:p>
    <w:p w14:paraId="39D26386" w14:textId="77777777" w:rsidR="001F33DE" w:rsidRDefault="00000000">
      <w:pPr>
        <w:pStyle w:val="Nadpis1"/>
        <w:ind w:right="8"/>
      </w:pPr>
      <w:r>
        <w:t xml:space="preserve">Smluvní pokuty </w:t>
      </w:r>
    </w:p>
    <w:p w14:paraId="5740E0B9" w14:textId="77777777" w:rsidR="001F33DE" w:rsidRDefault="00000000">
      <w:pPr>
        <w:ind w:left="693" w:right="0" w:hanging="679"/>
      </w:pPr>
      <w:r>
        <w:t xml:space="preserve">IX.1. Objednatel se zavazuje zaplatit zhotoviteli smluvní pokutu ve výši 0,5 % z dohodnuté ceny díla za každý započatý den prodlení po lhůtě splatnosti faktury, vystavené v souladu s ustanoveními této smlouvy, maximálně však do výše celkové ceny za dílo předmětného projektu sjednané dle této smlouvy. </w:t>
      </w:r>
    </w:p>
    <w:p w14:paraId="6EF9F943" w14:textId="77777777" w:rsidR="001F33DE" w:rsidRDefault="00000000">
      <w:pPr>
        <w:ind w:left="693" w:right="0" w:hanging="679"/>
      </w:pPr>
      <w:r>
        <w:t xml:space="preserve">IX.2. Zhotovitel se zavazuje zaplatit objednateli smluvní pokutu ve výši 0,5 % z dohodnuté ceny díla za každý započatý den prodlení s dokončením díla či odstraněním reklamované vady, maximálně však do výše celkové ceny za dílo předmětného projektu sjednané dle této smlouvy. </w:t>
      </w:r>
    </w:p>
    <w:p w14:paraId="06DC7A4D" w14:textId="77777777" w:rsidR="001F33DE" w:rsidRDefault="00000000">
      <w:pPr>
        <w:spacing w:after="58"/>
        <w:ind w:left="693" w:right="0" w:hanging="679"/>
      </w:pPr>
      <w:r>
        <w:t>IX.3. V případě, že zhotovitel prokazatelně poruší povinnosti stanovené touto smlouvou nebo bude prokazatelně postupovat v rozporu s pokyny objednatele a poskytovatel dotace v důsledku toho udělí objednateli (příjemci dotace) sankci pro porušení podmínek dotačního programu, sjednává se ve prospěch objednatele smluvní pokuta v plné výši udělené sankce, maximálně však do výše celkové ceny za dílo předmětného projektu sjednané dle této smlouvy.</w:t>
      </w:r>
      <w:r>
        <w:rPr>
          <w:sz w:val="24"/>
        </w:rPr>
        <w:t xml:space="preserve"> </w:t>
      </w:r>
    </w:p>
    <w:p w14:paraId="534C924B" w14:textId="77777777" w:rsidR="001F33DE" w:rsidRDefault="00000000">
      <w:pPr>
        <w:spacing w:after="39" w:line="259" w:lineRule="auto"/>
        <w:ind w:left="36" w:right="0" w:firstLine="0"/>
        <w:jc w:val="center"/>
      </w:pPr>
      <w:r>
        <w:rPr>
          <w:sz w:val="18"/>
        </w:rPr>
        <w:t xml:space="preserve"> </w:t>
      </w:r>
    </w:p>
    <w:p w14:paraId="3B953B89" w14:textId="77777777" w:rsidR="001F33DE" w:rsidRDefault="00000000">
      <w:pPr>
        <w:spacing w:after="0" w:line="259" w:lineRule="auto"/>
        <w:ind w:right="9"/>
        <w:jc w:val="center"/>
      </w:pPr>
      <w:r>
        <w:rPr>
          <w:sz w:val="24"/>
        </w:rPr>
        <w:t xml:space="preserve">X. </w:t>
      </w:r>
    </w:p>
    <w:p w14:paraId="6719CD03" w14:textId="77777777" w:rsidR="001F33DE" w:rsidRDefault="00000000">
      <w:pPr>
        <w:pStyle w:val="Nadpis1"/>
        <w:ind w:right="9"/>
      </w:pPr>
      <w:r>
        <w:t xml:space="preserve">Ukončení smluvního vztahu </w:t>
      </w:r>
    </w:p>
    <w:p w14:paraId="63DAC88D" w14:textId="77777777" w:rsidR="001F33DE" w:rsidRDefault="00000000">
      <w:pPr>
        <w:ind w:left="693" w:right="0" w:hanging="679"/>
      </w:pPr>
      <w:r>
        <w:t xml:space="preserve">X.1. Smluvní strany mohou smlouvu ukončit dohodou nebo odstoupením od smlouvy. Dohoda o zrušení práv a závazků musí mít písemnou formu, jinak je neplatná. </w:t>
      </w:r>
    </w:p>
    <w:p w14:paraId="5B4CA89B" w14:textId="77777777" w:rsidR="001F33DE" w:rsidRDefault="00000000">
      <w:pPr>
        <w:ind w:left="693" w:right="0" w:hanging="679"/>
      </w:pPr>
      <w:r>
        <w:t xml:space="preserve">X.2. Objednatel nebo zhotovitel mají právo od smlouvy odstoupit v případě, že smlouva bude porušena podstatným způsobem. Odstoupení musí mít písemnou formu s tím, že je účinné okamžikem jeho doručení druhé smluvní straně.  </w:t>
      </w:r>
    </w:p>
    <w:p w14:paraId="26ED24EB" w14:textId="77777777" w:rsidR="001F33DE" w:rsidRDefault="00000000">
      <w:pPr>
        <w:tabs>
          <w:tab w:val="center" w:pos="3461"/>
        </w:tabs>
        <w:ind w:left="0" w:right="0" w:firstLine="0"/>
        <w:jc w:val="left"/>
      </w:pPr>
      <w:r>
        <w:t xml:space="preserve">X.3. </w:t>
      </w:r>
      <w:r>
        <w:tab/>
        <w:t xml:space="preserve">Odstoupení od smlouvy nemá vliv na zaplacení smluvní pokuty. </w:t>
      </w:r>
    </w:p>
    <w:p w14:paraId="72AE0058" w14:textId="77777777" w:rsidR="001F33DE" w:rsidRDefault="00000000">
      <w:pPr>
        <w:tabs>
          <w:tab w:val="right" w:pos="9645"/>
        </w:tabs>
        <w:spacing w:after="10"/>
        <w:ind w:left="0" w:right="0" w:firstLine="0"/>
        <w:jc w:val="left"/>
      </w:pPr>
      <w:r>
        <w:t xml:space="preserve">X.4. </w:t>
      </w:r>
      <w:r>
        <w:tab/>
        <w:t xml:space="preserve">V případě odstoupení od smlouvy provedou smluvní strany vyúčtování dosud provedených prací na </w:t>
      </w:r>
    </w:p>
    <w:p w14:paraId="185019EC" w14:textId="77777777" w:rsidR="001F33DE" w:rsidRDefault="00000000">
      <w:pPr>
        <w:spacing w:after="72"/>
        <w:ind w:left="689" w:right="0"/>
      </w:pPr>
      <w:r>
        <w:t xml:space="preserve">díle. </w:t>
      </w:r>
    </w:p>
    <w:p w14:paraId="53FF2037" w14:textId="77777777" w:rsidR="001F33DE" w:rsidRDefault="00000000">
      <w:pPr>
        <w:spacing w:after="39" w:line="259" w:lineRule="auto"/>
        <w:ind w:left="36" w:right="0" w:firstLine="0"/>
        <w:jc w:val="center"/>
      </w:pPr>
      <w:r>
        <w:rPr>
          <w:sz w:val="18"/>
        </w:rPr>
        <w:t xml:space="preserve"> </w:t>
      </w:r>
    </w:p>
    <w:p w14:paraId="7D83C1A2" w14:textId="77777777" w:rsidR="001F33DE" w:rsidRDefault="00000000">
      <w:pPr>
        <w:spacing w:after="0" w:line="259" w:lineRule="auto"/>
        <w:ind w:right="7"/>
        <w:jc w:val="center"/>
      </w:pPr>
      <w:r>
        <w:rPr>
          <w:sz w:val="24"/>
        </w:rPr>
        <w:t xml:space="preserve">XI. </w:t>
      </w:r>
    </w:p>
    <w:p w14:paraId="42A85405" w14:textId="77777777" w:rsidR="001F33DE" w:rsidRDefault="00000000">
      <w:pPr>
        <w:ind w:left="693" w:right="0" w:hanging="679"/>
      </w:pPr>
      <w:r>
        <w:t xml:space="preserve">XI.1. Smluvní strany souhlasí s elektronickou komunikací prostřednictvím e-mailů v průběhu realizace předmětu smlouvy. Zpracovatel osobních údajů prohlašuje, že s osobními údaji nakládá v souladu s článkem 28 GDPR. </w:t>
      </w:r>
    </w:p>
    <w:p w14:paraId="4EAC1A82" w14:textId="77777777" w:rsidR="001F33DE" w:rsidRDefault="00000000">
      <w:pPr>
        <w:ind w:left="693" w:right="0" w:hanging="679"/>
      </w:pPr>
      <w:r>
        <w:t xml:space="preserve">XI.2. Veškeré změny a doplňky této smlouvy lze činit pouze písemnými číslovanými dodatky ke smlouvě, výslovně nazvaným „Dodatek ke smlouvě“ (v elektronické podobě) a podepsanými oprávněnými zástupci obou smluvních stran, jinak jsou neplatné. </w:t>
      </w:r>
    </w:p>
    <w:p w14:paraId="3B81CD23" w14:textId="77777777" w:rsidR="001F33DE" w:rsidRDefault="00000000">
      <w:pPr>
        <w:tabs>
          <w:tab w:val="center" w:pos="3945"/>
        </w:tabs>
        <w:ind w:left="0" w:right="0" w:firstLine="0"/>
        <w:jc w:val="left"/>
      </w:pPr>
      <w:r>
        <w:t xml:space="preserve">XI.3. </w:t>
      </w:r>
      <w:r>
        <w:tab/>
        <w:t xml:space="preserve">Tato smlouva nabývá účinnosti dnem podpisu oběma smluvními stranami. </w:t>
      </w:r>
    </w:p>
    <w:p w14:paraId="7DA77E5E" w14:textId="77777777" w:rsidR="001F33DE" w:rsidRDefault="00000000">
      <w:pPr>
        <w:ind w:left="693" w:right="0" w:hanging="679"/>
      </w:pPr>
      <w:r>
        <w:lastRenderedPageBreak/>
        <w:t xml:space="preserve">XI.4. Tato Smlouva o dílo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oběma smluvními stranami. </w:t>
      </w:r>
    </w:p>
    <w:p w14:paraId="1DA7E75E" w14:textId="77777777" w:rsidR="001F33DE" w:rsidRDefault="00000000">
      <w:pPr>
        <w:spacing w:after="0" w:line="259" w:lineRule="auto"/>
        <w:ind w:left="0" w:right="0" w:firstLine="0"/>
        <w:jc w:val="left"/>
      </w:pPr>
      <w:r>
        <w:t xml:space="preserve"> </w:t>
      </w:r>
      <w:r>
        <w:tab/>
        <w:t xml:space="preserve"> </w:t>
      </w:r>
    </w:p>
    <w:p w14:paraId="4D63C781" w14:textId="77777777" w:rsidR="001F33DE" w:rsidRDefault="00000000">
      <w:pPr>
        <w:ind w:left="693" w:right="0" w:hanging="679"/>
      </w:pPr>
      <w:r>
        <w:t xml:space="preserve">XI.5. Smluvní strany potvrzují, že jsou s jejím obsahem seznámeny a že smlouvu uzavírají na základě své svobodné a vážné vůle, nikoliv za nápadně nevýhodných podmínek. Na důkaz těchto skutečností připojují své uznávané elektronické podpisy. </w:t>
      </w:r>
    </w:p>
    <w:p w14:paraId="07E98F36" w14:textId="77777777" w:rsidR="001F33DE" w:rsidRDefault="00000000">
      <w:pPr>
        <w:spacing w:after="112" w:line="259" w:lineRule="auto"/>
        <w:ind w:left="0" w:right="0" w:firstLine="0"/>
        <w:jc w:val="left"/>
      </w:pPr>
      <w:r>
        <w:t xml:space="preserve"> </w:t>
      </w:r>
    </w:p>
    <w:p w14:paraId="2627BAF3" w14:textId="03F6EDD2" w:rsidR="001F33DE" w:rsidRDefault="00000000">
      <w:pPr>
        <w:tabs>
          <w:tab w:val="center" w:pos="2837"/>
          <w:tab w:val="center" w:pos="3545"/>
          <w:tab w:val="center" w:pos="4253"/>
          <w:tab w:val="center" w:pos="4964"/>
          <w:tab w:val="center" w:pos="6212"/>
          <w:tab w:val="center" w:pos="7091"/>
          <w:tab w:val="center" w:pos="7802"/>
          <w:tab w:val="center" w:pos="8510"/>
        </w:tabs>
        <w:ind w:left="0" w:right="0" w:firstLine="0"/>
        <w:jc w:val="left"/>
      </w:pPr>
      <w:r>
        <w:t>Ve Valašském Meziříčí,</w:t>
      </w:r>
      <w:r w:rsidR="00A1662F">
        <w:t xml:space="preserve"> 15.4.2024</w:t>
      </w:r>
      <w:r>
        <w:t xml:space="preserve"> </w:t>
      </w:r>
      <w:r>
        <w:tab/>
        <w:t xml:space="preserve">  </w:t>
      </w:r>
      <w:r>
        <w:tab/>
        <w:t xml:space="preserve"> </w:t>
      </w:r>
      <w:r>
        <w:tab/>
        <w:t xml:space="preserve"> </w:t>
      </w:r>
      <w:r>
        <w:tab/>
      </w:r>
      <w:r w:rsidR="00A1662F">
        <w:t xml:space="preserve">               </w:t>
      </w:r>
      <w:r>
        <w:t xml:space="preserve">V Olomouci, </w:t>
      </w:r>
      <w:r w:rsidR="00A1662F">
        <w:t>12.4.2024</w:t>
      </w:r>
      <w:r>
        <w:tab/>
        <w:t xml:space="preserve"> </w:t>
      </w:r>
      <w:r>
        <w:tab/>
        <w:t xml:space="preserve"> </w:t>
      </w:r>
      <w:r>
        <w:tab/>
        <w:t xml:space="preserve"> </w:t>
      </w:r>
    </w:p>
    <w:p w14:paraId="5D3BB5D2" w14:textId="77777777" w:rsidR="001F33DE" w:rsidRDefault="00000000">
      <w:pPr>
        <w:tabs>
          <w:tab w:val="center" w:pos="2837"/>
          <w:tab w:val="center" w:pos="3545"/>
          <w:tab w:val="center" w:pos="4253"/>
          <w:tab w:val="center" w:pos="4964"/>
          <w:tab w:val="center" w:pos="6931"/>
        </w:tabs>
        <w:ind w:left="0" w:right="0" w:firstLine="0"/>
        <w:jc w:val="left"/>
      </w:pPr>
      <w:r>
        <w:t xml:space="preserve">dne (viz elektronický podpis) </w:t>
      </w:r>
      <w:r>
        <w:tab/>
        <w:t xml:space="preserve"> </w:t>
      </w:r>
      <w:r>
        <w:tab/>
        <w:t xml:space="preserve"> </w:t>
      </w:r>
      <w:r>
        <w:tab/>
        <w:t xml:space="preserve"> </w:t>
      </w:r>
      <w:r>
        <w:tab/>
        <w:t xml:space="preserve"> </w:t>
      </w:r>
      <w:r>
        <w:tab/>
        <w:t xml:space="preserve">dne (viz elektronický podpis) </w:t>
      </w:r>
    </w:p>
    <w:p w14:paraId="56BB264F" w14:textId="77777777" w:rsidR="001F33DE" w:rsidRDefault="00000000">
      <w:pPr>
        <w:spacing w:after="95" w:line="259" w:lineRule="auto"/>
        <w:ind w:left="0" w:right="0" w:firstLine="0"/>
        <w:jc w:val="left"/>
      </w:pPr>
      <w:r>
        <w:t xml:space="preserve"> </w:t>
      </w:r>
    </w:p>
    <w:p w14:paraId="64B9898D" w14:textId="77777777" w:rsidR="001F33DE" w:rsidRDefault="00000000">
      <w:pPr>
        <w:spacing w:after="98" w:line="259" w:lineRule="auto"/>
        <w:ind w:left="0" w:right="0" w:firstLine="0"/>
        <w:jc w:val="left"/>
      </w:pPr>
      <w:r>
        <w:t xml:space="preserve"> </w:t>
      </w:r>
    </w:p>
    <w:p w14:paraId="3CDED2CB" w14:textId="7B96EBAF" w:rsidR="001F33DE" w:rsidRDefault="00000000">
      <w:pPr>
        <w:spacing w:after="112" w:line="259" w:lineRule="auto"/>
        <w:ind w:left="0" w:right="0" w:firstLine="0"/>
        <w:jc w:val="left"/>
      </w:pPr>
      <w:r>
        <w:t xml:space="preserve"> </w:t>
      </w:r>
      <w:r w:rsidR="00A1662F">
        <w:t>Mgr. Antonín Liebel</w:t>
      </w:r>
      <w:r w:rsidR="00A1662F">
        <w:tab/>
      </w:r>
      <w:r w:rsidR="00A1662F">
        <w:tab/>
      </w:r>
      <w:r w:rsidR="00A1662F">
        <w:tab/>
      </w:r>
      <w:r w:rsidR="00A1662F">
        <w:tab/>
      </w:r>
      <w:r w:rsidR="00A1662F">
        <w:tab/>
      </w:r>
      <w:r w:rsidR="00A1662F">
        <w:tab/>
      </w:r>
      <w:r w:rsidR="00A1662F">
        <w:tab/>
        <w:t>Ing. David Slouka</w:t>
      </w:r>
    </w:p>
    <w:p w14:paraId="4B499727" w14:textId="77777777" w:rsidR="001F33DE" w:rsidRDefault="00000000">
      <w:pPr>
        <w:tabs>
          <w:tab w:val="center" w:pos="4253"/>
          <w:tab w:val="center" w:pos="4964"/>
          <w:tab w:val="center" w:pos="7479"/>
        </w:tabs>
        <w:spacing w:after="3" w:line="259" w:lineRule="auto"/>
        <w:ind w:left="-15" w:right="0" w:firstLine="0"/>
        <w:jc w:val="left"/>
      </w:pPr>
      <w:r>
        <w:t xml:space="preserve">________________________________  </w:t>
      </w:r>
      <w:r>
        <w:tab/>
        <w:t xml:space="preserve"> </w:t>
      </w:r>
      <w:r>
        <w:tab/>
        <w:t xml:space="preserve"> </w:t>
      </w:r>
      <w:r>
        <w:tab/>
        <w:t xml:space="preserve">_________________________________ </w:t>
      </w:r>
    </w:p>
    <w:p w14:paraId="6138921A" w14:textId="77777777" w:rsidR="001F33DE" w:rsidRDefault="00000000">
      <w:pPr>
        <w:tabs>
          <w:tab w:val="center" w:pos="1484"/>
          <w:tab w:val="center" w:pos="7536"/>
        </w:tabs>
        <w:spacing w:after="3" w:line="259" w:lineRule="auto"/>
        <w:ind w:left="-15" w:right="0" w:firstLine="0"/>
        <w:jc w:val="left"/>
      </w:pPr>
      <w:r>
        <w:t xml:space="preserve">  </w:t>
      </w:r>
      <w:r>
        <w:tab/>
        <w:t>Objednatel</w:t>
      </w:r>
      <w:r>
        <w:rPr>
          <w:i/>
        </w:rPr>
        <w:t xml:space="preserve">   </w:t>
      </w:r>
      <w:r>
        <w:rPr>
          <w:i/>
        </w:rPr>
        <w:tab/>
      </w:r>
      <w:r>
        <w:t>Zhotovitel</w:t>
      </w:r>
      <w:r>
        <w:rPr>
          <w:i/>
        </w:rPr>
        <w:t xml:space="preserve">   </w:t>
      </w:r>
    </w:p>
    <w:sectPr w:rsidR="001F33DE">
      <w:footerReference w:type="even" r:id="rId7"/>
      <w:footerReference w:type="default" r:id="rId8"/>
      <w:footerReference w:type="first" r:id="rId9"/>
      <w:pgSz w:w="11906" w:h="16838"/>
      <w:pgMar w:top="1289" w:right="1128" w:bottom="1556" w:left="1133" w:header="708" w:footer="1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B05DC" w14:textId="77777777" w:rsidR="00F20C1B" w:rsidRDefault="00F20C1B">
      <w:pPr>
        <w:spacing w:after="0" w:line="240" w:lineRule="auto"/>
      </w:pPr>
      <w:r>
        <w:separator/>
      </w:r>
    </w:p>
  </w:endnote>
  <w:endnote w:type="continuationSeparator" w:id="0">
    <w:p w14:paraId="1CF402B0" w14:textId="77777777" w:rsidR="00F20C1B" w:rsidRDefault="00F2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FB46" w14:textId="77777777" w:rsidR="001F33DE" w:rsidRDefault="00000000">
    <w:pPr>
      <w:tabs>
        <w:tab w:val="right" w:pos="9645"/>
      </w:tabs>
      <w:spacing w:after="0" w:line="259" w:lineRule="auto"/>
      <w:ind w:left="-284" w:right="0" w:firstLine="0"/>
      <w:jc w:val="left"/>
    </w:pPr>
    <w:r>
      <w:rPr>
        <w:noProof/>
      </w:rPr>
      <mc:AlternateContent>
        <mc:Choice Requires="wpg">
          <w:drawing>
            <wp:anchor distT="0" distB="0" distL="114300" distR="114300" simplePos="0" relativeHeight="251658240" behindDoc="0" locked="0" layoutInCell="1" allowOverlap="1" wp14:anchorId="3D1DCCAB" wp14:editId="3B41900B">
              <wp:simplePos x="0" y="0"/>
              <wp:positionH relativeFrom="page">
                <wp:posOffset>0</wp:posOffset>
              </wp:positionH>
              <wp:positionV relativeFrom="page">
                <wp:posOffset>10158983</wp:posOffset>
              </wp:positionV>
              <wp:extent cx="7560564" cy="9145"/>
              <wp:effectExtent l="0" t="0" r="0" b="0"/>
              <wp:wrapSquare wrapText="bothSides"/>
              <wp:docPr id="11103" name="Group 11103"/>
              <wp:cNvGraphicFramePr/>
              <a:graphic xmlns:a="http://schemas.openxmlformats.org/drawingml/2006/main">
                <a:graphicData uri="http://schemas.microsoft.com/office/word/2010/wordprocessingGroup">
                  <wpg:wgp>
                    <wpg:cNvGrpSpPr/>
                    <wpg:grpSpPr>
                      <a:xfrm>
                        <a:off x="0" y="0"/>
                        <a:ext cx="7560564" cy="9145"/>
                        <a:chOff x="0" y="0"/>
                        <a:chExt cx="7560564" cy="9145"/>
                      </a:xfrm>
                    </wpg:grpSpPr>
                    <wps:wsp>
                      <wps:cNvPr id="11587" name="Shape 11587"/>
                      <wps:cNvSpPr/>
                      <wps:spPr>
                        <a:xfrm>
                          <a:off x="0" y="0"/>
                          <a:ext cx="7560564" cy="9145"/>
                        </a:xfrm>
                        <a:custGeom>
                          <a:avLst/>
                          <a:gdLst/>
                          <a:ahLst/>
                          <a:cxnLst/>
                          <a:rect l="0" t="0" r="0" b="0"/>
                          <a:pathLst>
                            <a:path w="7560564" h="9145">
                              <a:moveTo>
                                <a:pt x="0" y="0"/>
                              </a:moveTo>
                              <a:lnTo>
                                <a:pt x="7560564" y="0"/>
                              </a:lnTo>
                              <a:lnTo>
                                <a:pt x="756056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03" style="width:595.32pt;height:0.720093pt;position:absolute;mso-position-horizontal-relative:page;mso-position-horizontal:absolute;margin-left:8.58307e-06pt;mso-position-vertical-relative:page;margin-top:799.92pt;" coordsize="75605,91">
              <v:shape id="Shape 11588" style="position:absolute;width:75605;height:91;left:0;top:0;" coordsize="7560564,9145" path="m0,0l7560564,0l7560564,9145l0,9145l0,0">
                <v:stroke weight="0pt" endcap="flat" joinstyle="miter" miterlimit="10" on="false" color="#000000" opacity="0"/>
                <v:fill on="true" color="#000000"/>
              </v:shape>
              <w10:wrap type="square"/>
            </v:group>
          </w:pict>
        </mc:Fallback>
      </mc:AlternateContent>
    </w:r>
    <w:r>
      <w:rPr>
        <w:i/>
      </w:rPr>
      <w:t xml:space="preserve">MŠ-ZŠ-SŠ sluch ValMeziříčí_SoD_23422-9501_ep.docx </w:t>
    </w:r>
    <w:r>
      <w:rPr>
        <w:i/>
      </w:rPr>
      <w:tab/>
      <w:t>[</w:t>
    </w:r>
    <w:r>
      <w:fldChar w:fldCharType="begin"/>
    </w:r>
    <w:r>
      <w:instrText xml:space="preserve"> PAGE   \* MERGEFORMAT </w:instrText>
    </w:r>
    <w:r>
      <w:fldChar w:fldCharType="separate"/>
    </w:r>
    <w:r>
      <w:rPr>
        <w:i/>
      </w:rPr>
      <w:t>1</w:t>
    </w:r>
    <w:r>
      <w:rPr>
        <w:i/>
      </w:rPr>
      <w:fldChar w:fldCharType="end"/>
    </w:r>
    <w:r>
      <w:rPr>
        <w:i/>
      </w:rPr>
      <w:t xml:space="preserve">] </w:t>
    </w:r>
  </w:p>
  <w:p w14:paraId="3F2DABBC" w14:textId="77777777" w:rsidR="001F33DE"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9B40" w14:textId="77777777" w:rsidR="001F33DE" w:rsidRDefault="00000000">
    <w:pPr>
      <w:tabs>
        <w:tab w:val="right" w:pos="9645"/>
      </w:tabs>
      <w:spacing w:after="0" w:line="259" w:lineRule="auto"/>
      <w:ind w:left="-284" w:right="0" w:firstLine="0"/>
      <w:jc w:val="left"/>
    </w:pPr>
    <w:r>
      <w:rPr>
        <w:noProof/>
      </w:rPr>
      <mc:AlternateContent>
        <mc:Choice Requires="wpg">
          <w:drawing>
            <wp:anchor distT="0" distB="0" distL="114300" distR="114300" simplePos="0" relativeHeight="251659264" behindDoc="0" locked="0" layoutInCell="1" allowOverlap="1" wp14:anchorId="5D3FD142" wp14:editId="744BB3F4">
              <wp:simplePos x="0" y="0"/>
              <wp:positionH relativeFrom="page">
                <wp:posOffset>0</wp:posOffset>
              </wp:positionH>
              <wp:positionV relativeFrom="page">
                <wp:posOffset>10158983</wp:posOffset>
              </wp:positionV>
              <wp:extent cx="7560564" cy="9145"/>
              <wp:effectExtent l="0" t="0" r="0" b="0"/>
              <wp:wrapSquare wrapText="bothSides"/>
              <wp:docPr id="11079" name="Group 11079"/>
              <wp:cNvGraphicFramePr/>
              <a:graphic xmlns:a="http://schemas.openxmlformats.org/drawingml/2006/main">
                <a:graphicData uri="http://schemas.microsoft.com/office/word/2010/wordprocessingGroup">
                  <wpg:wgp>
                    <wpg:cNvGrpSpPr/>
                    <wpg:grpSpPr>
                      <a:xfrm>
                        <a:off x="0" y="0"/>
                        <a:ext cx="7560564" cy="9145"/>
                        <a:chOff x="0" y="0"/>
                        <a:chExt cx="7560564" cy="9145"/>
                      </a:xfrm>
                    </wpg:grpSpPr>
                    <wps:wsp>
                      <wps:cNvPr id="11585" name="Shape 11585"/>
                      <wps:cNvSpPr/>
                      <wps:spPr>
                        <a:xfrm>
                          <a:off x="0" y="0"/>
                          <a:ext cx="7560564" cy="9145"/>
                        </a:xfrm>
                        <a:custGeom>
                          <a:avLst/>
                          <a:gdLst/>
                          <a:ahLst/>
                          <a:cxnLst/>
                          <a:rect l="0" t="0" r="0" b="0"/>
                          <a:pathLst>
                            <a:path w="7560564" h="9145">
                              <a:moveTo>
                                <a:pt x="0" y="0"/>
                              </a:moveTo>
                              <a:lnTo>
                                <a:pt x="7560564" y="0"/>
                              </a:lnTo>
                              <a:lnTo>
                                <a:pt x="756056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79" style="width:595.32pt;height:0.720093pt;position:absolute;mso-position-horizontal-relative:page;mso-position-horizontal:absolute;margin-left:8.58307e-06pt;mso-position-vertical-relative:page;margin-top:799.92pt;" coordsize="75605,91">
              <v:shape id="Shape 11586" style="position:absolute;width:75605;height:91;left:0;top:0;" coordsize="7560564,9145" path="m0,0l7560564,0l7560564,9145l0,9145l0,0">
                <v:stroke weight="0pt" endcap="flat" joinstyle="miter" miterlimit="10" on="false" color="#000000" opacity="0"/>
                <v:fill on="true" color="#000000"/>
              </v:shape>
              <w10:wrap type="square"/>
            </v:group>
          </w:pict>
        </mc:Fallback>
      </mc:AlternateContent>
    </w:r>
    <w:r>
      <w:rPr>
        <w:i/>
      </w:rPr>
      <w:t xml:space="preserve">MŠ-ZŠ-SŠ sluch ValMeziříčí_SoD_23422-9501_ep.docx </w:t>
    </w:r>
    <w:r>
      <w:rPr>
        <w:i/>
      </w:rPr>
      <w:tab/>
      <w:t>[</w:t>
    </w:r>
    <w:r>
      <w:fldChar w:fldCharType="begin"/>
    </w:r>
    <w:r>
      <w:instrText xml:space="preserve"> PAGE   \* MERGEFORMAT </w:instrText>
    </w:r>
    <w:r>
      <w:fldChar w:fldCharType="separate"/>
    </w:r>
    <w:r>
      <w:rPr>
        <w:i/>
      </w:rPr>
      <w:t>1</w:t>
    </w:r>
    <w:r>
      <w:rPr>
        <w:i/>
      </w:rPr>
      <w:fldChar w:fldCharType="end"/>
    </w:r>
    <w:r>
      <w:rPr>
        <w:i/>
      </w:rPr>
      <w:t xml:space="preserve">] </w:t>
    </w:r>
  </w:p>
  <w:p w14:paraId="6928D238" w14:textId="77777777" w:rsidR="001F33DE"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5357" w14:textId="77777777" w:rsidR="001F33DE" w:rsidRDefault="00000000">
    <w:pPr>
      <w:tabs>
        <w:tab w:val="right" w:pos="9645"/>
      </w:tabs>
      <w:spacing w:after="0" w:line="259" w:lineRule="auto"/>
      <w:ind w:left="-284" w:right="0" w:firstLine="0"/>
      <w:jc w:val="left"/>
    </w:pPr>
    <w:r>
      <w:rPr>
        <w:noProof/>
      </w:rPr>
      <mc:AlternateContent>
        <mc:Choice Requires="wpg">
          <w:drawing>
            <wp:anchor distT="0" distB="0" distL="114300" distR="114300" simplePos="0" relativeHeight="251660288" behindDoc="0" locked="0" layoutInCell="1" allowOverlap="1" wp14:anchorId="174395D3" wp14:editId="16D76EA3">
              <wp:simplePos x="0" y="0"/>
              <wp:positionH relativeFrom="page">
                <wp:posOffset>0</wp:posOffset>
              </wp:positionH>
              <wp:positionV relativeFrom="page">
                <wp:posOffset>10158983</wp:posOffset>
              </wp:positionV>
              <wp:extent cx="7560564" cy="9145"/>
              <wp:effectExtent l="0" t="0" r="0" b="0"/>
              <wp:wrapSquare wrapText="bothSides"/>
              <wp:docPr id="11055" name="Group 11055"/>
              <wp:cNvGraphicFramePr/>
              <a:graphic xmlns:a="http://schemas.openxmlformats.org/drawingml/2006/main">
                <a:graphicData uri="http://schemas.microsoft.com/office/word/2010/wordprocessingGroup">
                  <wpg:wgp>
                    <wpg:cNvGrpSpPr/>
                    <wpg:grpSpPr>
                      <a:xfrm>
                        <a:off x="0" y="0"/>
                        <a:ext cx="7560564" cy="9145"/>
                        <a:chOff x="0" y="0"/>
                        <a:chExt cx="7560564" cy="9145"/>
                      </a:xfrm>
                    </wpg:grpSpPr>
                    <wps:wsp>
                      <wps:cNvPr id="11583" name="Shape 11583"/>
                      <wps:cNvSpPr/>
                      <wps:spPr>
                        <a:xfrm>
                          <a:off x="0" y="0"/>
                          <a:ext cx="7560564" cy="9145"/>
                        </a:xfrm>
                        <a:custGeom>
                          <a:avLst/>
                          <a:gdLst/>
                          <a:ahLst/>
                          <a:cxnLst/>
                          <a:rect l="0" t="0" r="0" b="0"/>
                          <a:pathLst>
                            <a:path w="7560564" h="9145">
                              <a:moveTo>
                                <a:pt x="0" y="0"/>
                              </a:moveTo>
                              <a:lnTo>
                                <a:pt x="7560564" y="0"/>
                              </a:lnTo>
                              <a:lnTo>
                                <a:pt x="756056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55" style="width:595.32pt;height:0.720093pt;position:absolute;mso-position-horizontal-relative:page;mso-position-horizontal:absolute;margin-left:8.58307e-06pt;mso-position-vertical-relative:page;margin-top:799.92pt;" coordsize="75605,91">
              <v:shape id="Shape 11584" style="position:absolute;width:75605;height:91;left:0;top:0;" coordsize="7560564,9145" path="m0,0l7560564,0l7560564,9145l0,9145l0,0">
                <v:stroke weight="0pt" endcap="flat" joinstyle="miter" miterlimit="10" on="false" color="#000000" opacity="0"/>
                <v:fill on="true" color="#000000"/>
              </v:shape>
              <w10:wrap type="square"/>
            </v:group>
          </w:pict>
        </mc:Fallback>
      </mc:AlternateContent>
    </w:r>
    <w:r>
      <w:rPr>
        <w:i/>
      </w:rPr>
      <w:t xml:space="preserve">MŠ-ZŠ-SŠ sluch ValMeziříčí_SoD_23422-9501_ep.docx </w:t>
    </w:r>
    <w:r>
      <w:rPr>
        <w:i/>
      </w:rPr>
      <w:tab/>
      <w:t>[</w:t>
    </w:r>
    <w:r>
      <w:fldChar w:fldCharType="begin"/>
    </w:r>
    <w:r>
      <w:instrText xml:space="preserve"> PAGE   \* MERGEFORMAT </w:instrText>
    </w:r>
    <w:r>
      <w:fldChar w:fldCharType="separate"/>
    </w:r>
    <w:r>
      <w:rPr>
        <w:i/>
      </w:rPr>
      <w:t>1</w:t>
    </w:r>
    <w:r>
      <w:rPr>
        <w:i/>
      </w:rPr>
      <w:fldChar w:fldCharType="end"/>
    </w:r>
    <w:r>
      <w:rPr>
        <w:i/>
      </w:rPr>
      <w:t xml:space="preserve">] </w:t>
    </w:r>
  </w:p>
  <w:p w14:paraId="2D6A2F03" w14:textId="77777777" w:rsidR="001F33DE"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86E7" w14:textId="77777777" w:rsidR="00F20C1B" w:rsidRDefault="00F20C1B">
      <w:pPr>
        <w:spacing w:after="0" w:line="240" w:lineRule="auto"/>
      </w:pPr>
      <w:r>
        <w:separator/>
      </w:r>
    </w:p>
  </w:footnote>
  <w:footnote w:type="continuationSeparator" w:id="0">
    <w:p w14:paraId="472669C9" w14:textId="77777777" w:rsidR="00F20C1B" w:rsidRDefault="00F20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E490C"/>
    <w:multiLevelType w:val="hybridMultilevel"/>
    <w:tmpl w:val="07BE7076"/>
    <w:lvl w:ilvl="0" w:tplc="F0128CF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855CE">
      <w:start w:val="1"/>
      <w:numFmt w:val="bullet"/>
      <w:lvlText w:val="o"/>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62BD6">
      <w:start w:val="1"/>
      <w:numFmt w:val="bullet"/>
      <w:lvlRestart w:val="0"/>
      <w:lvlText w:val="-"/>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42AA16">
      <w:start w:val="1"/>
      <w:numFmt w:val="bullet"/>
      <w:lvlText w:val="•"/>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2E94E">
      <w:start w:val="1"/>
      <w:numFmt w:val="bullet"/>
      <w:lvlText w:val="o"/>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EF356">
      <w:start w:val="1"/>
      <w:numFmt w:val="bullet"/>
      <w:lvlText w:val="▪"/>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58ECC4">
      <w:start w:val="1"/>
      <w:numFmt w:val="bullet"/>
      <w:lvlText w:val="•"/>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5CE7F0">
      <w:start w:val="1"/>
      <w:numFmt w:val="bullet"/>
      <w:lvlText w:val="o"/>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72AF54">
      <w:start w:val="1"/>
      <w:numFmt w:val="bullet"/>
      <w:lvlText w:val="▪"/>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6761993"/>
    <w:multiLevelType w:val="hybridMultilevel"/>
    <w:tmpl w:val="A214607C"/>
    <w:lvl w:ilvl="0" w:tplc="E61E9B5E">
      <w:start w:val="1"/>
      <w:numFmt w:val="decimal"/>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0F41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BC08F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F605C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8FDE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E02E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F281F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1274C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522E3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F01100C"/>
    <w:multiLevelType w:val="hybridMultilevel"/>
    <w:tmpl w:val="A7C823B8"/>
    <w:lvl w:ilvl="0" w:tplc="909A02CC">
      <w:start w:val="1"/>
      <w:numFmt w:val="lowerLetter"/>
      <w:lvlText w:val="%1)"/>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B6F35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2CCC4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C61E7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D849A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329A6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0A06CC">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BC3C4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1422C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D13FA0"/>
    <w:multiLevelType w:val="multilevel"/>
    <w:tmpl w:val="1C3ED798"/>
    <w:lvl w:ilvl="0">
      <w:start w:val="3"/>
      <w:numFmt w:val="upperRoman"/>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74484792">
    <w:abstractNumId w:val="1"/>
  </w:num>
  <w:num w:numId="2" w16cid:durableId="1390181474">
    <w:abstractNumId w:val="3"/>
  </w:num>
  <w:num w:numId="3" w16cid:durableId="764690920">
    <w:abstractNumId w:val="0"/>
  </w:num>
  <w:num w:numId="4" w16cid:durableId="21046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DE"/>
    <w:rsid w:val="001F33DE"/>
    <w:rsid w:val="00A1662F"/>
    <w:rsid w:val="00F20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7D59"/>
  <w15:docId w15:val="{98103EAA-458D-4EBE-8503-C92F6C69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0" w:line="248" w:lineRule="auto"/>
      <w:ind w:left="10" w:right="13" w:hanging="10"/>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77" w:line="259" w:lineRule="auto"/>
      <w:ind w:left="10" w:right="6" w:hanging="10"/>
      <w:jc w:val="center"/>
      <w:outlineLvl w:val="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1973</Words>
  <Characters>11645</Characters>
  <Application>Microsoft Office Word</Application>
  <DocSecurity>0</DocSecurity>
  <Lines>97</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Polášková</dc:creator>
  <cp:keywords/>
  <cp:lastModifiedBy>Renata Polášková</cp:lastModifiedBy>
  <cp:revision>2</cp:revision>
  <dcterms:created xsi:type="dcterms:W3CDTF">2024-04-15T07:37:00Z</dcterms:created>
  <dcterms:modified xsi:type="dcterms:W3CDTF">2024-04-15T07:37:00Z</dcterms:modified>
</cp:coreProperties>
</file>