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DDB2" w14:textId="71FFEE7D" w:rsidR="00522E04" w:rsidRDefault="00413012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</w:t>
      </w:r>
      <w:r w:rsidR="000500FF">
        <w:rPr>
          <w:b/>
          <w:sz w:val="32"/>
          <w:u w:val="single"/>
        </w:rPr>
        <w:t>odatek č. 1</w:t>
      </w:r>
    </w:p>
    <w:p w14:paraId="452675A4" w14:textId="291FA14E" w:rsidR="00522E04" w:rsidRPr="00A96FB1" w:rsidRDefault="00A96FB1" w:rsidP="00A96FB1">
      <w:pPr>
        <w:widowControl w:val="0"/>
        <w:spacing w:before="120"/>
        <w:contextualSpacing/>
        <w:jc w:val="center"/>
        <w:textAlignment w:val="auto"/>
        <w:rPr>
          <w:b/>
          <w:bCs/>
          <w:sz w:val="24"/>
          <w:szCs w:val="24"/>
        </w:rPr>
      </w:pPr>
      <w:r w:rsidRPr="00A96FB1">
        <w:rPr>
          <w:b/>
          <w:bCs/>
          <w:sz w:val="24"/>
          <w:szCs w:val="24"/>
        </w:rPr>
        <w:t>k</w:t>
      </w:r>
      <w:r w:rsidR="000500FF" w:rsidRPr="00A96FB1">
        <w:rPr>
          <w:b/>
          <w:bCs/>
          <w:sz w:val="24"/>
          <w:szCs w:val="24"/>
        </w:rPr>
        <w:t>e smlouvě o provedení stavby č</w:t>
      </w:r>
      <w:r w:rsidR="008F2ED6" w:rsidRPr="00A96FB1">
        <w:rPr>
          <w:b/>
          <w:bCs/>
          <w:sz w:val="24"/>
          <w:szCs w:val="24"/>
        </w:rPr>
        <w:t>. OLP/ 1//2023</w:t>
      </w:r>
    </w:p>
    <w:p w14:paraId="6F7BDEC1" w14:textId="28603064" w:rsidR="00522E04" w:rsidRPr="00A96FB1" w:rsidRDefault="008F2ED6" w:rsidP="00A96FB1">
      <w:pPr>
        <w:widowControl w:val="0"/>
        <w:spacing w:before="120"/>
        <w:contextualSpacing/>
        <w:jc w:val="center"/>
        <w:textAlignment w:val="auto"/>
        <w:rPr>
          <w:b/>
          <w:bCs/>
          <w:sz w:val="24"/>
          <w:szCs w:val="24"/>
        </w:rPr>
      </w:pPr>
      <w:r w:rsidRPr="00A96FB1">
        <w:rPr>
          <w:b/>
          <w:bCs/>
          <w:sz w:val="24"/>
          <w:szCs w:val="24"/>
        </w:rPr>
        <w:t>„Oprava střechy”</w:t>
      </w:r>
    </w:p>
    <w:p w14:paraId="7E1D8B92" w14:textId="77777777" w:rsidR="00522E04" w:rsidRDefault="00522E04">
      <w:pPr>
        <w:widowControl w:val="0"/>
        <w:spacing w:before="120" w:after="0"/>
        <w:rPr>
          <w:sz w:val="24"/>
        </w:rPr>
      </w:pPr>
    </w:p>
    <w:p w14:paraId="2AC2E142" w14:textId="410913C1" w:rsidR="00522E04" w:rsidRDefault="00A96FB1">
      <w:pPr>
        <w:pStyle w:val="NADPISCENNETUC"/>
        <w:keepNext w:val="0"/>
        <w:keepLines w:val="0"/>
        <w:widowControl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uzavřený mezi těmito smluvními stranami: </w:t>
      </w:r>
    </w:p>
    <w:p w14:paraId="1447A7B6" w14:textId="77777777" w:rsidR="00A96FB1" w:rsidRPr="00A96FB1" w:rsidRDefault="00A96FB1">
      <w:pPr>
        <w:pStyle w:val="NADPISCENNETUC"/>
        <w:keepNext w:val="0"/>
        <w:keepLines w:val="0"/>
        <w:widowControl w:val="0"/>
        <w:spacing w:after="0"/>
        <w:jc w:val="both"/>
        <w:rPr>
          <w:sz w:val="24"/>
          <w:szCs w:val="24"/>
        </w:rPr>
      </w:pPr>
    </w:p>
    <w:p w14:paraId="114876B3" w14:textId="77777777" w:rsidR="00522E04" w:rsidRDefault="008F2ED6">
      <w:pPr>
        <w:widowControl w:val="0"/>
        <w:spacing w:before="120"/>
        <w:contextualSpacing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Obchodní akademie, Česká Lípa, náměstí Osvobození 422, příspěvková organizace</w:t>
      </w:r>
    </w:p>
    <w:p w14:paraId="23FE5CB6" w14:textId="77777777" w:rsidR="00522E04" w:rsidRDefault="008F2ED6">
      <w:pPr>
        <w:widowControl w:val="0"/>
        <w:overflowPunct w:val="0"/>
        <w:spacing w:line="331" w:lineRule="atLeast"/>
        <w:textAlignment w:val="auto"/>
        <w:rPr>
          <w:sz w:val="24"/>
          <w:szCs w:val="24"/>
        </w:rPr>
      </w:pPr>
      <w:r>
        <w:rPr>
          <w:sz w:val="24"/>
          <w:szCs w:val="24"/>
        </w:rPr>
        <w:t>se sídlem náměstí Osvobození 422, 470 01 Česká Lípa</w:t>
      </w:r>
    </w:p>
    <w:p w14:paraId="703787FB" w14:textId="77777777" w:rsidR="00522E04" w:rsidRDefault="008F2ED6">
      <w:pPr>
        <w:widowControl w:val="0"/>
        <w:spacing w:before="12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IČO: 49864637</w:t>
      </w:r>
    </w:p>
    <w:p w14:paraId="1D68AE88" w14:textId="77777777" w:rsidR="00522E04" w:rsidRDefault="008F2ED6">
      <w:pPr>
        <w:widowControl w:val="0"/>
        <w:spacing w:before="12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DIČ: CZ49864637</w:t>
      </w:r>
    </w:p>
    <w:p w14:paraId="2216AE61" w14:textId="2B9C6BF5" w:rsidR="00522E04" w:rsidRDefault="009D0AA0">
      <w:pPr>
        <w:widowControl w:val="0"/>
        <w:spacing w:before="120" w:after="0"/>
        <w:contextualSpacing/>
        <w:rPr>
          <w:sz w:val="24"/>
        </w:rPr>
      </w:pPr>
      <w:r>
        <w:rPr>
          <w:sz w:val="24"/>
        </w:rPr>
        <w:t>z</w:t>
      </w:r>
      <w:r w:rsidR="00362377">
        <w:rPr>
          <w:sz w:val="24"/>
        </w:rPr>
        <w:t xml:space="preserve">astoupená: Ing. Rostislavem </w:t>
      </w:r>
      <w:proofErr w:type="spellStart"/>
      <w:r w:rsidR="00362377">
        <w:rPr>
          <w:sz w:val="24"/>
        </w:rPr>
        <w:t>Ládem</w:t>
      </w:r>
      <w:proofErr w:type="spellEnd"/>
      <w:r w:rsidR="00362377">
        <w:rPr>
          <w:sz w:val="24"/>
        </w:rPr>
        <w:t xml:space="preserve"> </w:t>
      </w:r>
    </w:p>
    <w:p w14:paraId="58180C69" w14:textId="10976FD2" w:rsidR="00362377" w:rsidRDefault="009D0AA0">
      <w:pPr>
        <w:widowControl w:val="0"/>
        <w:spacing w:before="120" w:after="0"/>
        <w:contextualSpacing/>
        <w:rPr>
          <w:sz w:val="24"/>
        </w:rPr>
      </w:pPr>
      <w:r>
        <w:rPr>
          <w:sz w:val="24"/>
        </w:rPr>
        <w:t>b</w:t>
      </w:r>
      <w:r w:rsidR="00362377">
        <w:rPr>
          <w:sz w:val="24"/>
        </w:rPr>
        <w:t>ankovní spojení: ČSOB, a. s., Česká Lípa</w:t>
      </w:r>
    </w:p>
    <w:p w14:paraId="7D66648B" w14:textId="0FB10438" w:rsidR="00362377" w:rsidRDefault="009D0AA0">
      <w:pPr>
        <w:widowControl w:val="0"/>
        <w:spacing w:before="120" w:after="0"/>
        <w:contextualSpacing/>
        <w:rPr>
          <w:sz w:val="24"/>
        </w:rPr>
      </w:pPr>
      <w:r>
        <w:rPr>
          <w:sz w:val="24"/>
        </w:rPr>
        <w:t>č</w:t>
      </w:r>
      <w:r w:rsidR="00362377">
        <w:rPr>
          <w:sz w:val="24"/>
        </w:rPr>
        <w:t>íslo účtu: 291358458/0300</w:t>
      </w:r>
    </w:p>
    <w:p w14:paraId="69CE6FF7" w14:textId="0EB8F93C" w:rsidR="009D0AA0" w:rsidRDefault="009D0AA0">
      <w:pPr>
        <w:widowControl w:val="0"/>
        <w:spacing w:before="120" w:after="0"/>
        <w:contextualSpacing/>
        <w:rPr>
          <w:sz w:val="24"/>
        </w:rPr>
      </w:pPr>
      <w:r>
        <w:rPr>
          <w:sz w:val="24"/>
        </w:rPr>
        <w:t>dále jen „objednatel“</w:t>
      </w:r>
    </w:p>
    <w:p w14:paraId="5B2C7B08" w14:textId="77777777" w:rsidR="00522E04" w:rsidRDefault="008F2ED6">
      <w:pPr>
        <w:widowControl w:val="0"/>
        <w:spacing w:before="120" w:after="0"/>
        <w:contextualSpacing/>
        <w:rPr>
          <w:sz w:val="24"/>
        </w:rPr>
      </w:pPr>
      <w:r>
        <w:rPr>
          <w:sz w:val="24"/>
        </w:rPr>
        <w:t xml:space="preserve">a </w:t>
      </w:r>
    </w:p>
    <w:p w14:paraId="5478B9CC" w14:textId="77777777" w:rsidR="00522E04" w:rsidRDefault="00522E04">
      <w:pPr>
        <w:widowControl w:val="0"/>
        <w:spacing w:before="120" w:after="0"/>
        <w:contextualSpacing/>
        <w:rPr>
          <w:b/>
          <w:sz w:val="24"/>
        </w:rPr>
      </w:pPr>
    </w:p>
    <w:p w14:paraId="367CA36C" w14:textId="4A1357C4" w:rsidR="00522E04" w:rsidRPr="00C32EC8" w:rsidRDefault="00215605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>Milan Szabo</w:t>
      </w:r>
    </w:p>
    <w:p w14:paraId="669637AE" w14:textId="3A15422B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se sídlem </w:t>
      </w:r>
      <w:r w:rsidR="00215605">
        <w:rPr>
          <w:sz w:val="24"/>
        </w:rPr>
        <w:t xml:space="preserve">Foglarova 3212, 470 </w:t>
      </w:r>
      <w:proofErr w:type="gramStart"/>
      <w:r w:rsidR="00215605">
        <w:rPr>
          <w:sz w:val="24"/>
        </w:rPr>
        <w:t>01  Česká</w:t>
      </w:r>
      <w:proofErr w:type="gramEnd"/>
      <w:r w:rsidR="00215605">
        <w:rPr>
          <w:sz w:val="24"/>
        </w:rPr>
        <w:t xml:space="preserve"> Lípa</w:t>
      </w:r>
    </w:p>
    <w:p w14:paraId="2BE2F90F" w14:textId="5B0F3D48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IČO: </w:t>
      </w:r>
      <w:r w:rsidR="00215605">
        <w:rPr>
          <w:sz w:val="24"/>
        </w:rPr>
        <w:t>66079721</w:t>
      </w:r>
    </w:p>
    <w:p w14:paraId="3D798F0A" w14:textId="3E315ADD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DIČ: </w:t>
      </w:r>
      <w:r w:rsidR="00215605">
        <w:rPr>
          <w:sz w:val="24"/>
        </w:rPr>
        <w:t>CZ7102252311</w:t>
      </w:r>
    </w:p>
    <w:p w14:paraId="7B713D42" w14:textId="228DF6F2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osoba oprávněná podepsat smlouvu: </w:t>
      </w:r>
      <w:r w:rsidR="00A86467">
        <w:rPr>
          <w:sz w:val="24"/>
        </w:rPr>
        <w:t>Milan Szabo</w:t>
      </w:r>
    </w:p>
    <w:p w14:paraId="424809E2" w14:textId="6F79D042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bankovní spojení: </w:t>
      </w:r>
      <w:r w:rsidR="00A86467">
        <w:rPr>
          <w:sz w:val="24"/>
        </w:rPr>
        <w:t>Česká spořitelna a.s.</w:t>
      </w:r>
    </w:p>
    <w:p w14:paraId="60AFF525" w14:textId="33A30270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číslo účtu: </w:t>
      </w:r>
      <w:r w:rsidR="00A86467">
        <w:rPr>
          <w:sz w:val="24"/>
        </w:rPr>
        <w:t>905006319/0800</w:t>
      </w:r>
    </w:p>
    <w:p w14:paraId="595C88AC" w14:textId="38820597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 xml:space="preserve">evidence: </w:t>
      </w:r>
    </w:p>
    <w:p w14:paraId="4DF40E78" w14:textId="77777777" w:rsidR="00522E04" w:rsidRDefault="008F2ED6" w:rsidP="00C32EC8">
      <w:pPr>
        <w:widowControl w:val="0"/>
        <w:spacing w:before="120" w:after="0"/>
        <w:contextualSpacing/>
        <w:textAlignment w:val="auto"/>
        <w:rPr>
          <w:sz w:val="24"/>
        </w:rPr>
      </w:pPr>
      <w:r>
        <w:rPr>
          <w:sz w:val="24"/>
        </w:rPr>
        <w:t>dále jen „zhotovitel“</w:t>
      </w:r>
    </w:p>
    <w:p w14:paraId="26DBDF39" w14:textId="77777777" w:rsidR="00522E04" w:rsidRDefault="00522E04">
      <w:pPr>
        <w:widowControl w:val="0"/>
        <w:spacing w:before="120" w:after="0"/>
        <w:rPr>
          <w:sz w:val="24"/>
        </w:rPr>
      </w:pPr>
    </w:p>
    <w:p w14:paraId="5C0F4813" w14:textId="77777777" w:rsidR="00522E04" w:rsidRDefault="008F2ED6">
      <w:pPr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>takto:</w:t>
      </w:r>
    </w:p>
    <w:p w14:paraId="514CEDD9" w14:textId="77777777" w:rsidR="00522E04" w:rsidRDefault="00522E04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  <w:u w:val="single"/>
        </w:rPr>
      </w:pPr>
    </w:p>
    <w:p w14:paraId="1F8B2888" w14:textId="0A0F92B3" w:rsidR="00711D1E" w:rsidRPr="004A27F9" w:rsidRDefault="008F2ED6" w:rsidP="004A27F9">
      <w:pPr>
        <w:pStyle w:val="NADPISCENNETUC"/>
        <w:keepLines w:val="0"/>
        <w:widowControl w:val="0"/>
        <w:spacing w:before="0" w:after="0"/>
        <w:rPr>
          <w:b/>
          <w:sz w:val="24"/>
          <w:u w:val="single"/>
        </w:rPr>
      </w:pPr>
      <w:r>
        <w:rPr>
          <w:b/>
          <w:sz w:val="24"/>
          <w:u w:val="single"/>
        </w:rPr>
        <w:t>Úvodní ustanovení</w:t>
      </w:r>
    </w:p>
    <w:p w14:paraId="50F04E2C" w14:textId="209DCEEB" w:rsidR="00A96FB1" w:rsidRPr="00711D1E" w:rsidRDefault="008F2ED6" w:rsidP="00A96FB1">
      <w:pPr>
        <w:widowControl w:val="0"/>
        <w:numPr>
          <w:ilvl w:val="0"/>
          <w:numId w:val="12"/>
        </w:numPr>
        <w:overflowPunct w:val="0"/>
        <w:spacing w:before="120" w:after="0"/>
        <w:ind w:left="284" w:hanging="284"/>
        <w:textAlignment w:val="auto"/>
        <w:rPr>
          <w:b/>
          <w:sz w:val="24"/>
        </w:rPr>
      </w:pPr>
      <w:r w:rsidRPr="00711D1E">
        <w:rPr>
          <w:sz w:val="24"/>
          <w:szCs w:val="24"/>
        </w:rPr>
        <w:t>Sm</w:t>
      </w:r>
      <w:r>
        <w:rPr>
          <w:sz w:val="24"/>
          <w:szCs w:val="24"/>
        </w:rPr>
        <w:t xml:space="preserve">luvní strany </w:t>
      </w:r>
      <w:r w:rsidR="00A96FB1">
        <w:rPr>
          <w:sz w:val="24"/>
          <w:szCs w:val="24"/>
        </w:rPr>
        <w:t xml:space="preserve">uzavřely dne 26. 1. 2024 smlouvu o provedení stavby, vedenou objednatelem pod č. </w:t>
      </w:r>
      <w:r w:rsidR="00A96FB1" w:rsidRPr="00711D1E">
        <w:rPr>
          <w:sz w:val="24"/>
          <w:szCs w:val="24"/>
        </w:rPr>
        <w:t>OLP</w:t>
      </w:r>
      <w:r w:rsidR="00A96FB1">
        <w:rPr>
          <w:sz w:val="24"/>
          <w:szCs w:val="24"/>
        </w:rPr>
        <w:t>/1/2023, kterou se zhotovitel zavázal pro objednatele prové</w:t>
      </w:r>
      <w:r w:rsidR="00711D1E">
        <w:rPr>
          <w:sz w:val="24"/>
          <w:szCs w:val="24"/>
        </w:rPr>
        <w:t>st opravu střechy</w:t>
      </w:r>
      <w:r w:rsidR="00F55D0A">
        <w:rPr>
          <w:sz w:val="24"/>
          <w:szCs w:val="24"/>
        </w:rPr>
        <w:t>, – stavební práce</w:t>
      </w:r>
      <w:r w:rsidR="00711D1E">
        <w:rPr>
          <w:sz w:val="24"/>
          <w:szCs w:val="24"/>
        </w:rPr>
        <w:t xml:space="preserve"> (dále jen „smlouva“).</w:t>
      </w:r>
    </w:p>
    <w:p w14:paraId="711A8ED0" w14:textId="0D5C0B35" w:rsidR="00711D1E" w:rsidRDefault="00711D1E" w:rsidP="00A96FB1">
      <w:pPr>
        <w:widowControl w:val="0"/>
        <w:numPr>
          <w:ilvl w:val="0"/>
          <w:numId w:val="12"/>
        </w:numPr>
        <w:overflowPunct w:val="0"/>
        <w:spacing w:before="120" w:after="0"/>
        <w:ind w:left="284" w:hanging="284"/>
        <w:textAlignment w:val="auto"/>
        <w:rPr>
          <w:sz w:val="24"/>
          <w:szCs w:val="24"/>
        </w:rPr>
      </w:pPr>
      <w:r w:rsidRPr="00711D1E">
        <w:rPr>
          <w:sz w:val="24"/>
          <w:szCs w:val="24"/>
        </w:rPr>
        <w:t>Objednatel prohlašuje, že splnil podmínky dle § 222 odst. 4 a 6 zákona č. 134/2016 Sb., o zadávání veřejných zakázek, v platném znění (dále jen „zákon č. 134/2016“).</w:t>
      </w:r>
    </w:p>
    <w:p w14:paraId="1F26A5E8" w14:textId="1F5F155D" w:rsidR="00711D1E" w:rsidRDefault="00711D1E" w:rsidP="00A96FB1">
      <w:pPr>
        <w:widowControl w:val="0"/>
        <w:numPr>
          <w:ilvl w:val="0"/>
          <w:numId w:val="12"/>
        </w:numPr>
        <w:overflowPunct w:val="0"/>
        <w:spacing w:before="120" w:after="0"/>
        <w:ind w:left="284" w:hanging="28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Podrobný popis změn závazku(ů) ze smlouvy včetně konkrétního odůvodnění je uveden v příloze tohoto dodatku. </w:t>
      </w:r>
    </w:p>
    <w:p w14:paraId="1DC34CA8" w14:textId="77777777" w:rsidR="00711D1E" w:rsidRPr="00711D1E" w:rsidRDefault="00711D1E" w:rsidP="004A27F9">
      <w:pPr>
        <w:widowControl w:val="0"/>
        <w:overflowPunct w:val="0"/>
        <w:spacing w:before="120" w:after="0"/>
        <w:ind w:left="284"/>
        <w:textAlignment w:val="auto"/>
        <w:rPr>
          <w:sz w:val="24"/>
          <w:szCs w:val="24"/>
        </w:rPr>
      </w:pPr>
    </w:p>
    <w:p w14:paraId="0A624F6C" w14:textId="39CA1995" w:rsidR="00522E04" w:rsidRDefault="008F2ED6" w:rsidP="004A27F9">
      <w:pPr>
        <w:widowControl w:val="0"/>
        <w:overflowPunct w:val="0"/>
        <w:spacing w:before="120" w:after="0"/>
        <w:ind w:left="284"/>
        <w:jc w:val="center"/>
        <w:textAlignment w:val="auto"/>
        <w:rPr>
          <w:b/>
          <w:sz w:val="24"/>
        </w:rPr>
      </w:pPr>
      <w:r>
        <w:rPr>
          <w:b/>
          <w:sz w:val="24"/>
        </w:rPr>
        <w:t>Článe</w:t>
      </w:r>
      <w:r w:rsidR="004A27F9">
        <w:rPr>
          <w:b/>
          <w:sz w:val="24"/>
        </w:rPr>
        <w:t xml:space="preserve">k </w:t>
      </w:r>
      <w:r>
        <w:rPr>
          <w:b/>
          <w:sz w:val="24"/>
        </w:rPr>
        <w:t>I.</w:t>
      </w:r>
      <w:r>
        <w:rPr>
          <w:b/>
          <w:sz w:val="24"/>
        </w:rPr>
        <w:br/>
      </w:r>
      <w:r>
        <w:rPr>
          <w:b/>
          <w:sz w:val="24"/>
          <w:u w:val="single"/>
        </w:rPr>
        <w:t xml:space="preserve">Předmět </w:t>
      </w:r>
      <w:r w:rsidR="004E4E37">
        <w:rPr>
          <w:b/>
          <w:sz w:val="24"/>
          <w:u w:val="single"/>
        </w:rPr>
        <w:t>dodatku</w:t>
      </w:r>
    </w:p>
    <w:p w14:paraId="788D8B24" w14:textId="25FB9CA2" w:rsidR="00522E04" w:rsidRPr="00F55D0A" w:rsidRDefault="004E4E37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/>
        <w:ind w:left="284" w:hanging="284"/>
        <w:jc w:val="both"/>
        <w:rPr>
          <w:i/>
          <w:sz w:val="24"/>
        </w:rPr>
      </w:pPr>
      <w:r>
        <w:rPr>
          <w:sz w:val="24"/>
        </w:rPr>
        <w:t xml:space="preserve">Předmět smlouvy se vzhledem k výše uvedenému doplňuje o </w:t>
      </w:r>
      <w:r w:rsidR="00F55D0A">
        <w:rPr>
          <w:sz w:val="24"/>
        </w:rPr>
        <w:t xml:space="preserve">stavební práce, jak vyplývá z tohoto dodatku. </w:t>
      </w:r>
    </w:p>
    <w:p w14:paraId="40B4CA5E" w14:textId="5F9FE545" w:rsidR="00F55D0A" w:rsidRPr="00AF2898" w:rsidRDefault="00F55D0A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/>
        <w:ind w:left="284" w:hanging="284"/>
        <w:jc w:val="both"/>
        <w:rPr>
          <w:i/>
          <w:sz w:val="24"/>
        </w:rPr>
      </w:pPr>
      <w:r>
        <w:rPr>
          <w:sz w:val="24"/>
        </w:rPr>
        <w:t>V souvislosti s výše uvedeným se smluvní strany dále dohodly na změně ceny díla</w:t>
      </w:r>
      <w:r w:rsidR="00EA53BC">
        <w:rPr>
          <w:sz w:val="24"/>
        </w:rPr>
        <w:t>, která se navyšuje o částku 917</w:t>
      </w:r>
      <w:r w:rsidR="00AF2898">
        <w:rPr>
          <w:sz w:val="24"/>
        </w:rPr>
        <w:t> 303,78 Kč bez DPH, tj. 1 109 937,57 Kč včetně DPH.</w:t>
      </w:r>
    </w:p>
    <w:p w14:paraId="142B6415" w14:textId="5FAB2F33" w:rsidR="00AF2898" w:rsidRDefault="00AF2898" w:rsidP="00AF2898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/>
        <w:jc w:val="both"/>
        <w:rPr>
          <w:i/>
          <w:sz w:val="24"/>
        </w:rPr>
      </w:pPr>
    </w:p>
    <w:p w14:paraId="453EB2DC" w14:textId="11607B04" w:rsidR="00AF2898" w:rsidRDefault="00AF2898" w:rsidP="00AF2898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/>
        <w:jc w:val="both"/>
        <w:rPr>
          <w:i/>
          <w:sz w:val="24"/>
        </w:rPr>
      </w:pPr>
    </w:p>
    <w:p w14:paraId="3D5BFACE" w14:textId="77777777" w:rsidR="00AF2898" w:rsidRPr="00AF2898" w:rsidRDefault="00AF2898" w:rsidP="00AF2898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/>
        <w:jc w:val="both"/>
        <w:rPr>
          <w:i/>
          <w:sz w:val="24"/>
        </w:rPr>
      </w:pPr>
    </w:p>
    <w:p w14:paraId="6C361933" w14:textId="7EFFD222" w:rsidR="00AF2898" w:rsidRPr="00AF2898" w:rsidRDefault="00AF2898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/>
        <w:ind w:left="284" w:hanging="284"/>
        <w:jc w:val="both"/>
        <w:rPr>
          <w:i/>
          <w:sz w:val="24"/>
        </w:rPr>
      </w:pPr>
      <w:r>
        <w:rPr>
          <w:sz w:val="24"/>
        </w:rPr>
        <w:t xml:space="preserve">Celkový přehled změny ceny díla: </w:t>
      </w:r>
    </w:p>
    <w:p w14:paraId="372D52D2" w14:textId="77777777" w:rsidR="00AF2898" w:rsidRPr="00AF2898" w:rsidRDefault="00AF2898" w:rsidP="00AF2898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/>
        <w:jc w:val="both"/>
        <w:rPr>
          <w:i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126"/>
      </w:tblGrid>
      <w:tr w:rsidR="00AF2898" w14:paraId="443A0AA9" w14:textId="77777777" w:rsidTr="00B361B7">
        <w:trPr>
          <w:jc w:val="center"/>
        </w:trPr>
        <w:tc>
          <w:tcPr>
            <w:tcW w:w="5240" w:type="dxa"/>
          </w:tcPr>
          <w:p w14:paraId="2C73A2D6" w14:textId="5D0A81B4" w:rsidR="00AF2898" w:rsidRDefault="00AF2898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díla dle smlouvy bez DPH </w:t>
            </w:r>
          </w:p>
        </w:tc>
        <w:tc>
          <w:tcPr>
            <w:tcW w:w="2126" w:type="dxa"/>
            <w:vAlign w:val="center"/>
          </w:tcPr>
          <w:p w14:paraId="6B3AA788" w14:textId="6ED9140C" w:rsidR="00AF2898" w:rsidRPr="00B361B7" w:rsidRDefault="00B361B7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F2898" w:rsidRPr="00B361B7">
              <w:rPr>
                <w:b/>
                <w:sz w:val="24"/>
              </w:rPr>
              <w:t>4 605 390 ,03</w:t>
            </w:r>
          </w:p>
        </w:tc>
      </w:tr>
      <w:tr w:rsidR="00AF2898" w14:paraId="52439F44" w14:textId="77777777" w:rsidTr="00B361B7">
        <w:trPr>
          <w:jc w:val="center"/>
        </w:trPr>
        <w:tc>
          <w:tcPr>
            <w:tcW w:w="5240" w:type="dxa"/>
          </w:tcPr>
          <w:p w14:paraId="01B7D1C9" w14:textId="101FCF3F" w:rsidR="00AF2898" w:rsidRDefault="00AF2898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změny závazků ze smlouvy dle § 222 odst. 4 </w:t>
            </w:r>
            <w:r w:rsidR="00AF4A58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a 6 zákona č. 134/2016 bez DPH – vícepráce </w:t>
            </w:r>
          </w:p>
        </w:tc>
        <w:tc>
          <w:tcPr>
            <w:tcW w:w="2126" w:type="dxa"/>
            <w:vAlign w:val="center"/>
          </w:tcPr>
          <w:p w14:paraId="03F7BE13" w14:textId="70860B8A" w:rsidR="00AF2898" w:rsidRPr="00B361B7" w:rsidRDefault="00B361B7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AF4A58" w:rsidRPr="00B361B7">
              <w:rPr>
                <w:b/>
                <w:sz w:val="24"/>
              </w:rPr>
              <w:t>917 303,78</w:t>
            </w:r>
          </w:p>
        </w:tc>
      </w:tr>
      <w:tr w:rsidR="00AF2898" w14:paraId="55BADD9E" w14:textId="77777777" w:rsidTr="00B361B7">
        <w:trPr>
          <w:jc w:val="center"/>
        </w:trPr>
        <w:tc>
          <w:tcPr>
            <w:tcW w:w="5240" w:type="dxa"/>
          </w:tcPr>
          <w:p w14:paraId="0741E5AA" w14:textId="5CEB28EB" w:rsidR="00AF2898" w:rsidRDefault="00AF4A58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Cena díla po započítání ceny změn závazků ze smlouvy bez DPH </w:t>
            </w:r>
          </w:p>
        </w:tc>
        <w:tc>
          <w:tcPr>
            <w:tcW w:w="2126" w:type="dxa"/>
            <w:vAlign w:val="center"/>
          </w:tcPr>
          <w:p w14:paraId="06145984" w14:textId="52E94160" w:rsidR="00AF2898" w:rsidRPr="00B361B7" w:rsidRDefault="00B361B7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F4A58" w:rsidRPr="00B361B7">
              <w:rPr>
                <w:b/>
                <w:sz w:val="24"/>
              </w:rPr>
              <w:t>5 522 693,81</w:t>
            </w:r>
          </w:p>
        </w:tc>
      </w:tr>
      <w:tr w:rsidR="00AF2898" w14:paraId="2CCA6183" w14:textId="77777777" w:rsidTr="00B361B7">
        <w:trPr>
          <w:jc w:val="center"/>
        </w:trPr>
        <w:tc>
          <w:tcPr>
            <w:tcW w:w="5240" w:type="dxa"/>
          </w:tcPr>
          <w:p w14:paraId="7CD4C6DE" w14:textId="4C010608" w:rsidR="00AF2898" w:rsidRDefault="00AF4A58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DPH </w:t>
            </w:r>
          </w:p>
        </w:tc>
        <w:tc>
          <w:tcPr>
            <w:tcW w:w="2126" w:type="dxa"/>
            <w:vAlign w:val="center"/>
          </w:tcPr>
          <w:p w14:paraId="09DE3600" w14:textId="597DE09B" w:rsidR="00AF2898" w:rsidRPr="00B361B7" w:rsidRDefault="00B361B7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01634" w:rsidRPr="00B361B7">
              <w:rPr>
                <w:b/>
                <w:sz w:val="24"/>
              </w:rPr>
              <w:t>1 159 765,70</w:t>
            </w:r>
          </w:p>
        </w:tc>
      </w:tr>
      <w:tr w:rsidR="00AF2898" w14:paraId="67212E73" w14:textId="77777777" w:rsidTr="00B361B7">
        <w:trPr>
          <w:jc w:val="center"/>
        </w:trPr>
        <w:tc>
          <w:tcPr>
            <w:tcW w:w="5240" w:type="dxa"/>
          </w:tcPr>
          <w:p w14:paraId="6B0BAB50" w14:textId="254F25F1" w:rsidR="00AF2898" w:rsidRDefault="00796B2D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Cena díla po započítání ceny změn závazků ze smlouvy</w:t>
            </w:r>
            <w:r w:rsidR="00B361B7">
              <w:rPr>
                <w:sz w:val="24"/>
              </w:rPr>
              <w:t xml:space="preserve"> včetně DPH </w:t>
            </w:r>
          </w:p>
        </w:tc>
        <w:tc>
          <w:tcPr>
            <w:tcW w:w="2126" w:type="dxa"/>
            <w:vAlign w:val="center"/>
          </w:tcPr>
          <w:p w14:paraId="39B81C44" w14:textId="1CFB46D5" w:rsidR="00AF2898" w:rsidRPr="00B361B7" w:rsidRDefault="00B361B7" w:rsidP="00AF2898">
            <w:pPr>
              <w:pStyle w:val="HLAVICKA"/>
              <w:keepLines w:val="0"/>
              <w:widowControl w:val="0"/>
              <w:tabs>
                <w:tab w:val="clear" w:pos="284"/>
                <w:tab w:val="clear" w:pos="1145"/>
              </w:tabs>
              <w:spacing w:before="12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E01634" w:rsidRPr="00B361B7">
              <w:rPr>
                <w:b/>
                <w:sz w:val="24"/>
              </w:rPr>
              <w:t>6 682 459,51</w:t>
            </w:r>
          </w:p>
        </w:tc>
      </w:tr>
    </w:tbl>
    <w:p w14:paraId="127DDC62" w14:textId="77777777" w:rsidR="00AF2898" w:rsidRPr="00AF2898" w:rsidRDefault="00AF2898" w:rsidP="00AF2898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/>
        <w:jc w:val="both"/>
        <w:rPr>
          <w:sz w:val="24"/>
        </w:rPr>
      </w:pPr>
    </w:p>
    <w:p w14:paraId="691FEB06" w14:textId="77777777" w:rsidR="00522E04" w:rsidRDefault="00522E04">
      <w:pPr>
        <w:pStyle w:val="NADPISCENNETUC"/>
        <w:keepNext w:val="0"/>
        <w:keepLines w:val="0"/>
        <w:widowControl w:val="0"/>
        <w:spacing w:before="0" w:after="0"/>
        <w:jc w:val="both"/>
        <w:rPr>
          <w:b/>
          <w:sz w:val="24"/>
        </w:rPr>
      </w:pPr>
    </w:p>
    <w:p w14:paraId="08882444" w14:textId="77777777" w:rsidR="00522E04" w:rsidRDefault="008F2ED6">
      <w:pPr>
        <w:pStyle w:val="NADPISCENNETUC"/>
        <w:keepLines w:val="0"/>
        <w:widowControl w:val="0"/>
        <w:spacing w:before="0" w:after="0"/>
        <w:rPr>
          <w:b/>
          <w:sz w:val="24"/>
        </w:rPr>
      </w:pPr>
      <w:r>
        <w:rPr>
          <w:b/>
          <w:sz w:val="24"/>
        </w:rPr>
        <w:t>Článek II.</w:t>
      </w:r>
    </w:p>
    <w:p w14:paraId="0CF11800" w14:textId="0A635B22" w:rsidR="00AC5062" w:rsidRDefault="00AC5062">
      <w:pPr>
        <w:pStyle w:val="Zkladntext"/>
        <w:keepNext/>
        <w:widowControl w:val="0"/>
        <w:numPr>
          <w:ilvl w:val="0"/>
          <w:numId w:val="21"/>
        </w:numPr>
        <w:tabs>
          <w:tab w:val="left" w:pos="284"/>
          <w:tab w:val="left" w:pos="6096"/>
        </w:tabs>
        <w:spacing w:before="120"/>
        <w:ind w:left="284" w:hanging="284"/>
        <w:jc w:val="both"/>
      </w:pPr>
      <w:bookmarkStart w:id="0" w:name="OLE_LINK1"/>
      <w:r>
        <w:t>Ostatní ustanovení smlouvy tímto dodatkem nedotčená zůstávají v platnosti.</w:t>
      </w:r>
    </w:p>
    <w:p w14:paraId="20ABE0AD" w14:textId="3213C544" w:rsidR="00D80B13" w:rsidRDefault="00D80B13">
      <w:pPr>
        <w:pStyle w:val="Zkladntext"/>
        <w:keepNext/>
        <w:widowControl w:val="0"/>
        <w:numPr>
          <w:ilvl w:val="0"/>
          <w:numId w:val="21"/>
        </w:numPr>
        <w:tabs>
          <w:tab w:val="left" w:pos="284"/>
          <w:tab w:val="left" w:pos="6096"/>
        </w:tabs>
        <w:spacing w:before="120"/>
        <w:ind w:left="284" w:hanging="284"/>
        <w:jc w:val="both"/>
      </w:pPr>
      <w:r>
        <w:t>Nedílnou součástí tohoto dodatku jsou tyto přílohy: Změnový list č. 1, stavební rozpočet.</w:t>
      </w:r>
    </w:p>
    <w:p w14:paraId="3B839A1E" w14:textId="31AD9243" w:rsidR="00D80B13" w:rsidRDefault="00D80B13">
      <w:pPr>
        <w:pStyle w:val="Zkladntext"/>
        <w:keepNext/>
        <w:widowControl w:val="0"/>
        <w:numPr>
          <w:ilvl w:val="0"/>
          <w:numId w:val="21"/>
        </w:numPr>
        <w:tabs>
          <w:tab w:val="left" w:pos="284"/>
          <w:tab w:val="left" w:pos="6096"/>
        </w:tabs>
        <w:spacing w:before="120"/>
        <w:ind w:left="284" w:hanging="284"/>
        <w:jc w:val="both"/>
      </w:pPr>
      <w:r>
        <w:t>Tento dodatek je vyhotoven ve čtyřech stejnopisech</w:t>
      </w:r>
      <w:r w:rsidR="00F5006F">
        <w:t>, z nichž tři ob</w:t>
      </w:r>
      <w:r w:rsidR="00DE664C">
        <w:t xml:space="preserve">drží objednatel a jeden obdrží zhotovitel. </w:t>
      </w:r>
    </w:p>
    <w:p w14:paraId="6AD0F033" w14:textId="21A742FB" w:rsidR="00DE664C" w:rsidRDefault="00DE664C">
      <w:pPr>
        <w:pStyle w:val="Zkladntext"/>
        <w:keepNext/>
        <w:widowControl w:val="0"/>
        <w:numPr>
          <w:ilvl w:val="0"/>
          <w:numId w:val="21"/>
        </w:numPr>
        <w:tabs>
          <w:tab w:val="left" w:pos="284"/>
          <w:tab w:val="left" w:pos="6096"/>
        </w:tabs>
        <w:spacing w:before="120"/>
        <w:ind w:left="284" w:hanging="284"/>
        <w:jc w:val="both"/>
      </w:pPr>
      <w:r>
        <w:t xml:space="preserve">Zhotovitel bere na vědomí, že smlouvy s hodnotou předmětu převyšující 50.000 Kč bez DPH včetně dohod, na </w:t>
      </w:r>
      <w:proofErr w:type="gramStart"/>
      <w:r>
        <w:t>základě</w:t>
      </w:r>
      <w:proofErr w:type="gramEnd"/>
      <w:r>
        <w:t xml:space="preserve"> kterých se tyto smlouvy mění, nahrazují nebo ruší, zveřejní objednatel v registru smluv zřízeném jako informační systém veřejné správy na základě zákona č. 340/2015 Sb., o registru smluv. Zhotovitel výslovně souhlasí s tím, aby tento dodatek byl v plném rozsahu v registru smluv objednatelem zveřejněn. Zhotovitel prohlašuje, že skutečnosti uvedené v tomto dodatku nepovažuje za obchodní tajemství </w:t>
      </w:r>
      <w:r w:rsidR="00DE020B">
        <w:t xml:space="preserve">                       </w:t>
      </w:r>
      <w:r>
        <w:t xml:space="preserve">a uděluje svolení k jejich užití a zveřejnění bez stanovení jakýchkoliv dalších podmínek. </w:t>
      </w:r>
    </w:p>
    <w:p w14:paraId="49429D95" w14:textId="1409EE72" w:rsidR="00DE664C" w:rsidRDefault="00DE664C">
      <w:pPr>
        <w:pStyle w:val="Zkladntext"/>
        <w:keepNext/>
        <w:widowControl w:val="0"/>
        <w:numPr>
          <w:ilvl w:val="0"/>
          <w:numId w:val="21"/>
        </w:numPr>
        <w:tabs>
          <w:tab w:val="left" w:pos="284"/>
          <w:tab w:val="left" w:pos="6096"/>
        </w:tabs>
        <w:spacing w:before="120"/>
        <w:ind w:left="284" w:hanging="284"/>
        <w:jc w:val="both"/>
      </w:pPr>
      <w:r>
        <w:t xml:space="preserve">Tento dodatek nabývá účinnosti jeho zveřejněním objednatelem v registru smluv. </w:t>
      </w:r>
    </w:p>
    <w:p w14:paraId="1DC39F3A" w14:textId="69981DBE" w:rsidR="00522E04" w:rsidRDefault="008F2ED6">
      <w:pPr>
        <w:pStyle w:val="Zkladntext"/>
        <w:keepNext/>
        <w:widowControl w:val="0"/>
        <w:numPr>
          <w:ilvl w:val="0"/>
          <w:numId w:val="21"/>
        </w:numPr>
        <w:tabs>
          <w:tab w:val="left" w:pos="284"/>
          <w:tab w:val="left" w:pos="6096"/>
        </w:tabs>
        <w:spacing w:before="120"/>
        <w:ind w:left="284" w:hanging="284"/>
        <w:jc w:val="both"/>
      </w:pPr>
      <w:r>
        <w:t>Smluvní strany prohlašují, že souhlasí s textem t</w:t>
      </w:r>
      <w:r w:rsidR="00473B39">
        <w:t>ohoto dodatku</w:t>
      </w:r>
      <w:r>
        <w:t xml:space="preserve">.       </w:t>
      </w:r>
    </w:p>
    <w:p w14:paraId="0BB9EDD9" w14:textId="76E65FEA" w:rsidR="00473B39" w:rsidRDefault="00473B39" w:rsidP="00473B39">
      <w:pPr>
        <w:pStyle w:val="Zkladntext"/>
        <w:keepNext/>
        <w:widowControl w:val="0"/>
        <w:tabs>
          <w:tab w:val="left" w:pos="284"/>
          <w:tab w:val="left" w:pos="6096"/>
        </w:tabs>
        <w:spacing w:before="120"/>
        <w:jc w:val="both"/>
      </w:pPr>
    </w:p>
    <w:p w14:paraId="7EFA9C26" w14:textId="77777777" w:rsidR="00473B39" w:rsidRDefault="00473B39" w:rsidP="00473B39">
      <w:pPr>
        <w:pStyle w:val="Zkladntext"/>
        <w:keepNext/>
        <w:widowControl w:val="0"/>
        <w:tabs>
          <w:tab w:val="left" w:pos="284"/>
          <w:tab w:val="left" w:pos="6096"/>
        </w:tabs>
        <w:spacing w:before="120"/>
        <w:jc w:val="both"/>
      </w:pPr>
    </w:p>
    <w:p w14:paraId="74C03422" w14:textId="7BDCAD95" w:rsidR="00522E04" w:rsidRDefault="008F2ED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>V</w:t>
      </w:r>
      <w:r w:rsidR="00E6060C">
        <w:rPr>
          <w:sz w:val="24"/>
        </w:rPr>
        <w:t xml:space="preserve"> České Lípě </w:t>
      </w:r>
      <w:r>
        <w:rPr>
          <w:sz w:val="24"/>
        </w:rPr>
        <w:t>dne</w:t>
      </w:r>
      <w:r w:rsidR="00B408D9">
        <w:rPr>
          <w:sz w:val="24"/>
        </w:rPr>
        <w:t xml:space="preserve"> 12. 4. 2024                                              </w:t>
      </w:r>
      <w:bookmarkStart w:id="1" w:name="_GoBack"/>
      <w:bookmarkEnd w:id="1"/>
      <w:r>
        <w:rPr>
          <w:sz w:val="24"/>
        </w:rPr>
        <w:t>V České Lípě dne    </w:t>
      </w:r>
      <w:r w:rsidR="00B408D9">
        <w:rPr>
          <w:sz w:val="24"/>
        </w:rPr>
        <w:t>12. 4. 2024</w:t>
      </w:r>
      <w:r>
        <w:rPr>
          <w:sz w:val="24"/>
        </w:rPr>
        <w:t xml:space="preserve"> </w:t>
      </w:r>
    </w:p>
    <w:p w14:paraId="0C9CE1CF" w14:textId="77777777" w:rsidR="00522E04" w:rsidRDefault="00522E04">
      <w:pPr>
        <w:keepNext/>
        <w:widowControl w:val="0"/>
        <w:tabs>
          <w:tab w:val="left" w:pos="6660"/>
        </w:tabs>
        <w:spacing w:before="120" w:after="0"/>
        <w:rPr>
          <w:sz w:val="24"/>
          <w:u w:val="single"/>
        </w:rPr>
      </w:pPr>
    </w:p>
    <w:p w14:paraId="798F7393" w14:textId="77777777" w:rsidR="00522E04" w:rsidRDefault="00522E04">
      <w:pPr>
        <w:keepNext/>
        <w:widowControl w:val="0"/>
        <w:tabs>
          <w:tab w:val="left" w:pos="6660"/>
        </w:tabs>
        <w:spacing w:before="120" w:after="0"/>
        <w:rPr>
          <w:sz w:val="24"/>
        </w:rPr>
      </w:pPr>
    </w:p>
    <w:p w14:paraId="0F51C325" w14:textId="77777777" w:rsidR="00522E04" w:rsidRDefault="008F2ED6">
      <w:pPr>
        <w:keepNext/>
        <w:widowControl w:val="0"/>
        <w:tabs>
          <w:tab w:val="left" w:pos="6096"/>
        </w:tabs>
        <w:spacing w:before="120" w:after="0"/>
        <w:rPr>
          <w:sz w:val="24"/>
        </w:rPr>
      </w:pPr>
      <w:r>
        <w:rPr>
          <w:sz w:val="24"/>
        </w:rPr>
        <w:t>………………………………</w:t>
      </w:r>
      <w:r>
        <w:rPr>
          <w:sz w:val="24"/>
        </w:rPr>
        <w:tab/>
        <w:t>…………………………</w:t>
      </w:r>
      <w:bookmarkEnd w:id="0"/>
    </w:p>
    <w:p w14:paraId="7E77CFDC" w14:textId="77777777" w:rsidR="00473B39" w:rsidRDefault="008F2ED6">
      <w:pPr>
        <w:rPr>
          <w:sz w:val="24"/>
          <w:szCs w:val="24"/>
        </w:rPr>
      </w:pPr>
      <w:r>
        <w:rPr>
          <w:sz w:val="24"/>
          <w:szCs w:val="24"/>
        </w:rPr>
        <w:t xml:space="preserve">Ing. Rostislav </w:t>
      </w:r>
      <w:proofErr w:type="spellStart"/>
      <w:r>
        <w:rPr>
          <w:sz w:val="24"/>
          <w:szCs w:val="24"/>
        </w:rPr>
        <w:t>Lád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Milan Szabo </w:t>
      </w:r>
    </w:p>
    <w:p w14:paraId="072DAA0C" w14:textId="397F69B4" w:rsidR="00522E04" w:rsidRDefault="00E6060C" w:rsidP="00473B39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8F2ED6">
        <w:rPr>
          <w:sz w:val="24"/>
          <w:szCs w:val="24"/>
        </w:rPr>
        <w:t>editel školy</w:t>
      </w:r>
      <w:r w:rsidR="00473B39">
        <w:rPr>
          <w:sz w:val="24"/>
          <w:szCs w:val="24"/>
        </w:rPr>
        <w:tab/>
      </w:r>
      <w:r w:rsidR="00473B39">
        <w:rPr>
          <w:sz w:val="24"/>
          <w:szCs w:val="24"/>
        </w:rPr>
        <w:tab/>
      </w:r>
      <w:r w:rsidR="00473B39">
        <w:rPr>
          <w:sz w:val="24"/>
          <w:szCs w:val="24"/>
        </w:rPr>
        <w:tab/>
      </w:r>
      <w:r w:rsidR="00473B39">
        <w:rPr>
          <w:sz w:val="24"/>
          <w:szCs w:val="24"/>
        </w:rPr>
        <w:tab/>
      </w:r>
      <w:r w:rsidR="00473B39">
        <w:rPr>
          <w:sz w:val="24"/>
          <w:szCs w:val="24"/>
        </w:rPr>
        <w:tab/>
      </w:r>
      <w:r w:rsidR="00473B39">
        <w:rPr>
          <w:sz w:val="24"/>
          <w:szCs w:val="24"/>
        </w:rPr>
        <w:tab/>
      </w:r>
      <w:r w:rsidR="00473B39">
        <w:rPr>
          <w:sz w:val="24"/>
          <w:szCs w:val="24"/>
        </w:rPr>
        <w:tab/>
        <w:t xml:space="preserve">      jednatel </w:t>
      </w:r>
    </w:p>
    <w:p w14:paraId="7DE14162" w14:textId="77777777" w:rsidR="00522E04" w:rsidRDefault="00522E04">
      <w:pPr>
        <w:rPr>
          <w:sz w:val="24"/>
          <w:szCs w:val="24"/>
        </w:rPr>
      </w:pPr>
    </w:p>
    <w:p w14:paraId="304FC08E" w14:textId="77777777" w:rsidR="00522E04" w:rsidRDefault="00522E04">
      <w:pPr>
        <w:keepNext/>
        <w:widowControl w:val="0"/>
        <w:tabs>
          <w:tab w:val="left" w:pos="6096"/>
        </w:tabs>
        <w:spacing w:before="120" w:after="0"/>
        <w:rPr>
          <w:b/>
          <w:sz w:val="28"/>
          <w:szCs w:val="28"/>
        </w:rPr>
      </w:pPr>
    </w:p>
    <w:p w14:paraId="7E9AD38F" w14:textId="77777777" w:rsidR="00522E04" w:rsidRDefault="00522E04">
      <w:pPr>
        <w:keepNext/>
        <w:widowControl w:val="0"/>
        <w:tabs>
          <w:tab w:val="left" w:pos="6096"/>
        </w:tabs>
        <w:spacing w:before="120" w:after="0"/>
        <w:rPr>
          <w:b/>
          <w:sz w:val="28"/>
          <w:szCs w:val="28"/>
        </w:rPr>
      </w:pPr>
    </w:p>
    <w:sectPr w:rsidR="00522E04">
      <w:footerReference w:type="even" r:id="rId8"/>
      <w:footerReference w:type="default" r:id="rId9"/>
      <w:footerReference w:type="first" r:id="rId10"/>
      <w:pgSz w:w="11906" w:h="16838"/>
      <w:pgMar w:top="851" w:right="1418" w:bottom="851" w:left="1418" w:header="0" w:footer="709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2E4A" w14:textId="77777777" w:rsidR="00527843" w:rsidRDefault="008F2ED6">
      <w:pPr>
        <w:spacing w:before="0" w:after="0"/>
      </w:pPr>
      <w:r>
        <w:separator/>
      </w:r>
    </w:p>
  </w:endnote>
  <w:endnote w:type="continuationSeparator" w:id="0">
    <w:p w14:paraId="46BA9F0E" w14:textId="77777777" w:rsidR="00527843" w:rsidRDefault="008F2E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BCA6" w14:textId="77777777" w:rsidR="00522E04" w:rsidRDefault="008F2E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38DFBFF" wp14:editId="290964D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0046CD" w14:textId="77777777" w:rsidR="00522E04" w:rsidRDefault="008F2ED6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DFBFF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0;margin-top:.05pt;width:1.15pt;height:1.15pt;z-index: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IQXudK1AQAAZAMAAA4AAAAAAAAAAAAAAAAALgIAAGRycy9lMm9Eb2MueG1s&#10;UEsBAi0AFAAGAAgAAAAhAO9ykorYAAAAAQEAAA8AAAAAAAAAAAAAAAAADwQAAGRycy9kb3ducmV2&#10;LnhtbFBLBQYAAAAABAAEAPMAAAAUBQAAAAA=&#10;" stroked="f">
              <v:fill opacity="0"/>
              <v:textbox style="mso-fit-shape-to-text:t" inset="0,0,0,0">
                <w:txbxContent>
                  <w:p w14:paraId="130046CD" w14:textId="77777777" w:rsidR="00522E04" w:rsidRDefault="008F2ED6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0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AA5B" w14:textId="77777777" w:rsidR="00522E04" w:rsidRDefault="008F2E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686F5C9B" wp14:editId="13409C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84785"/>
              <wp:effectExtent l="0" t="0" r="0" b="0"/>
              <wp:wrapSquare wrapText="bothSides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4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7C9EAE7" w14:textId="77777777" w:rsidR="00522E04" w:rsidRDefault="008F2ED6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8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F5C9B" id="_x0000_t202" coordsize="21600,21600" o:spt="202" path="m,l,21600r21600,l21600,xe">
              <v:stroke joinstyle="miter"/>
              <v:path gradientshapeok="t" o:connecttype="rect"/>
            </v:shapetype>
            <v:shape id="Rámec2" o:spid="_x0000_s1027" type="#_x0000_t202" style="position:absolute;left:0;text-align:left;margin-left:0;margin-top:.05pt;width:5.05pt;height:14.55pt;z-index: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" o:allowincell="f" stroked="f">
              <v:fill opacity="0"/>
              <v:textbox style="mso-fit-shape-to-text:t" inset="0,0,0,0">
                <w:txbxContent>
                  <w:p w14:paraId="37C9EAE7" w14:textId="77777777" w:rsidR="00522E04" w:rsidRDefault="008F2ED6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8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08DA" w14:textId="77777777" w:rsidR="00522E04" w:rsidRDefault="008F2ED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0CDF1F2" wp14:editId="67C7A4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84785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84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176A472" w14:textId="77777777" w:rsidR="00522E04" w:rsidRDefault="008F2ED6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8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DF1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05pt;width:5.05pt;height:14.55pt;z-index: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" o:allowincell="f" stroked="f">
              <v:fill opacity="0"/>
              <v:textbox style="mso-fit-shape-to-text:t" inset="0,0,0,0">
                <w:txbxContent>
                  <w:p w14:paraId="3176A472" w14:textId="77777777" w:rsidR="00522E04" w:rsidRDefault="008F2ED6">
                    <w:pPr>
                      <w:pStyle w:val="Zpat"/>
                      <w:rPr>
                        <w:rStyle w:val="slostrnky"/>
                      </w:rPr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8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A96D" w14:textId="77777777" w:rsidR="00527843" w:rsidRDefault="008F2ED6">
      <w:pPr>
        <w:spacing w:before="0" w:after="0"/>
      </w:pPr>
      <w:r>
        <w:separator/>
      </w:r>
    </w:p>
  </w:footnote>
  <w:footnote w:type="continuationSeparator" w:id="0">
    <w:p w14:paraId="5D3F07DF" w14:textId="77777777" w:rsidR="00527843" w:rsidRDefault="008F2E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7F31"/>
    <w:multiLevelType w:val="multilevel"/>
    <w:tmpl w:val="C4242D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209CF"/>
    <w:multiLevelType w:val="multilevel"/>
    <w:tmpl w:val="DC460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522BF9"/>
    <w:multiLevelType w:val="multilevel"/>
    <w:tmpl w:val="38CEC4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B0005D"/>
    <w:multiLevelType w:val="multilevel"/>
    <w:tmpl w:val="5F326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A15954"/>
    <w:multiLevelType w:val="multilevel"/>
    <w:tmpl w:val="70A4BC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E5A2C"/>
    <w:multiLevelType w:val="multilevel"/>
    <w:tmpl w:val="0FD0D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F749F2"/>
    <w:multiLevelType w:val="multilevel"/>
    <w:tmpl w:val="0D783A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0863E5"/>
    <w:multiLevelType w:val="multilevel"/>
    <w:tmpl w:val="20106A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1C16B6B"/>
    <w:multiLevelType w:val="multilevel"/>
    <w:tmpl w:val="78E6A9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5747400"/>
    <w:multiLevelType w:val="multilevel"/>
    <w:tmpl w:val="F452B330"/>
    <w:lvl w:ilvl="0">
      <w:start w:val="1"/>
      <w:numFmt w:val="decimal"/>
      <w:lvlText w:val="%1."/>
      <w:lvlJc w:val="left"/>
      <w:pPr>
        <w:tabs>
          <w:tab w:val="num" w:pos="0"/>
        </w:tabs>
        <w:ind w:left="397" w:hanging="284"/>
      </w:pPr>
      <w:rPr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062CB6"/>
    <w:multiLevelType w:val="multilevel"/>
    <w:tmpl w:val="1B8AF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B6B278F"/>
    <w:multiLevelType w:val="multilevel"/>
    <w:tmpl w:val="C9183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DD83697"/>
    <w:multiLevelType w:val="multilevel"/>
    <w:tmpl w:val="F4A2B0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C5D48C0"/>
    <w:multiLevelType w:val="multilevel"/>
    <w:tmpl w:val="6F8A99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0CD205C"/>
    <w:multiLevelType w:val="multilevel"/>
    <w:tmpl w:val="20187D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AA32D5"/>
    <w:multiLevelType w:val="multilevel"/>
    <w:tmpl w:val="A76080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1C9459D"/>
    <w:multiLevelType w:val="multilevel"/>
    <w:tmpl w:val="AEB02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42E2E32"/>
    <w:multiLevelType w:val="multilevel"/>
    <w:tmpl w:val="F3C2F5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55027C"/>
    <w:multiLevelType w:val="multilevel"/>
    <w:tmpl w:val="F7808EA8"/>
    <w:lvl w:ilvl="0">
      <w:start w:val="1"/>
      <w:numFmt w:val="bullet"/>
      <w:lvlText w:val=""/>
      <w:lvlJc w:val="left"/>
      <w:pPr>
        <w:tabs>
          <w:tab w:val="num" w:pos="0"/>
        </w:tabs>
        <w:ind w:left="631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07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935061"/>
    <w:multiLevelType w:val="multilevel"/>
    <w:tmpl w:val="B5A27B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619A6"/>
    <w:multiLevelType w:val="multilevel"/>
    <w:tmpl w:val="4434F34E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807107"/>
    <w:multiLevelType w:val="multilevel"/>
    <w:tmpl w:val="EC70405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22" w15:restartNumberingAfterBreak="0">
    <w:nsid w:val="78AC3FF0"/>
    <w:multiLevelType w:val="multilevel"/>
    <w:tmpl w:val="E60ABA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F5668BD"/>
    <w:multiLevelType w:val="multilevel"/>
    <w:tmpl w:val="E6307D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4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10"/>
  </w:num>
  <w:num w:numId="11">
    <w:abstractNumId w:val="21"/>
  </w:num>
  <w:num w:numId="12">
    <w:abstractNumId w:val="22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 w:numId="17">
    <w:abstractNumId w:val="6"/>
  </w:num>
  <w:num w:numId="18">
    <w:abstractNumId w:val="2"/>
  </w:num>
  <w:num w:numId="19">
    <w:abstractNumId w:val="20"/>
  </w:num>
  <w:num w:numId="20">
    <w:abstractNumId w:val="14"/>
  </w:num>
  <w:num w:numId="21">
    <w:abstractNumId w:val="1"/>
  </w:num>
  <w:num w:numId="22">
    <w:abstractNumId w:val="18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04"/>
    <w:rsid w:val="000500FF"/>
    <w:rsid w:val="001D517E"/>
    <w:rsid w:val="00215605"/>
    <w:rsid w:val="002F4518"/>
    <w:rsid w:val="00362377"/>
    <w:rsid w:val="00413012"/>
    <w:rsid w:val="00473B39"/>
    <w:rsid w:val="004A27F9"/>
    <w:rsid w:val="004E4E37"/>
    <w:rsid w:val="00506577"/>
    <w:rsid w:val="0051019C"/>
    <w:rsid w:val="00522E04"/>
    <w:rsid w:val="00527843"/>
    <w:rsid w:val="00711D1E"/>
    <w:rsid w:val="00796B2D"/>
    <w:rsid w:val="00815860"/>
    <w:rsid w:val="00882EAA"/>
    <w:rsid w:val="008A6708"/>
    <w:rsid w:val="008F2ED6"/>
    <w:rsid w:val="009D0AA0"/>
    <w:rsid w:val="00A86467"/>
    <w:rsid w:val="00A96FB1"/>
    <w:rsid w:val="00AC5062"/>
    <w:rsid w:val="00AF2898"/>
    <w:rsid w:val="00AF4A58"/>
    <w:rsid w:val="00B361B7"/>
    <w:rsid w:val="00B408D9"/>
    <w:rsid w:val="00B40DA4"/>
    <w:rsid w:val="00C32EC8"/>
    <w:rsid w:val="00D80B13"/>
    <w:rsid w:val="00DE020B"/>
    <w:rsid w:val="00DE664C"/>
    <w:rsid w:val="00E01634"/>
    <w:rsid w:val="00E6060C"/>
    <w:rsid w:val="00EA53BC"/>
    <w:rsid w:val="00F5006F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4290"/>
  <w15:docId w15:val="{C3583B9E-6F00-44DF-8981-A609B33C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260E"/>
    <w:pPr>
      <w:spacing w:before="60" w:after="60"/>
      <w:jc w:val="both"/>
      <w:textAlignment w:val="baseline"/>
    </w:pPr>
  </w:style>
  <w:style w:type="paragraph" w:styleId="Nadpis2">
    <w:name w:val="heading 2"/>
    <w:basedOn w:val="Normln"/>
    <w:next w:val="Normln"/>
    <w:link w:val="Nadpis2Char"/>
    <w:qFormat/>
    <w:rsid w:val="001E3E81"/>
    <w:pPr>
      <w:keepNext/>
      <w:overflowPunct w:val="0"/>
      <w:spacing w:before="0" w:after="0"/>
      <w:jc w:val="left"/>
      <w:textAlignment w:val="auto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1ED6"/>
    <w:rPr>
      <w:color w:val="0000FF"/>
      <w:u w:val="single"/>
    </w:rPr>
  </w:style>
  <w:style w:type="character" w:styleId="slostrnky">
    <w:name w:val="page number"/>
    <w:basedOn w:val="Standardnpsmoodstavce"/>
    <w:qFormat/>
    <w:rsid w:val="003743EA"/>
  </w:style>
  <w:style w:type="character" w:styleId="Odkaznakoment">
    <w:name w:val="annotation reference"/>
    <w:uiPriority w:val="99"/>
    <w:qFormat/>
    <w:rsid w:val="00E4758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47582"/>
  </w:style>
  <w:style w:type="character" w:customStyle="1" w:styleId="PedmtkomenteChar">
    <w:name w:val="Předmět komentáře Char"/>
    <w:link w:val="Pedmtkomente"/>
    <w:qFormat/>
    <w:rsid w:val="00E47582"/>
    <w:rPr>
      <w:b/>
      <w:bCs/>
    </w:rPr>
  </w:style>
  <w:style w:type="character" w:customStyle="1" w:styleId="TextbublinyChar">
    <w:name w:val="Text bubliny Char"/>
    <w:link w:val="Textbubliny"/>
    <w:qFormat/>
    <w:rsid w:val="00E4758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qFormat/>
    <w:rsid w:val="001E3E81"/>
    <w:rPr>
      <w:sz w:val="24"/>
    </w:rPr>
  </w:style>
  <w:style w:type="character" w:customStyle="1" w:styleId="ZkladntextChar">
    <w:name w:val="Základní text Char"/>
    <w:link w:val="Zkladntext"/>
    <w:qFormat/>
    <w:rsid w:val="00484C7A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07EAB"/>
    <w:rPr>
      <w:sz w:val="24"/>
      <w:szCs w:val="24"/>
    </w:rPr>
  </w:style>
  <w:style w:type="character" w:customStyle="1" w:styleId="Zkladntextodsazen3Char">
    <w:name w:val="Základní text odsazený 3 Char"/>
    <w:link w:val="Zkladntextodsazen3"/>
    <w:qFormat/>
    <w:rsid w:val="00C6085A"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MEZERA6B">
    <w:name w:val="MEZERA 6B"/>
    <w:basedOn w:val="Normln"/>
    <w:qFormat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qFormat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qFormat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qFormat/>
    <w:rsid w:val="001A689D"/>
    <w:pPr>
      <w:ind w:left="284"/>
    </w:pPr>
  </w:style>
  <w:style w:type="paragraph" w:customStyle="1" w:styleId="PODPOMLCKA">
    <w:name w:val="PODPOMLCKA"/>
    <w:basedOn w:val="Normln"/>
    <w:qFormat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qFormat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qFormat/>
    <w:rsid w:val="001A689D"/>
    <w:pPr>
      <w:keepNext/>
    </w:pPr>
  </w:style>
  <w:style w:type="paragraph" w:customStyle="1" w:styleId="AJAKO1">
    <w:name w:val="A) JAKO (1)"/>
    <w:basedOn w:val="Normln"/>
    <w:next w:val="BODY1"/>
    <w:qFormat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qFormat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odsazen3">
    <w:name w:val="Body Text Indent 3"/>
    <w:basedOn w:val="Normln"/>
    <w:link w:val="Zkladntextodsazen3Char"/>
    <w:qFormat/>
    <w:rsid w:val="00C4393D"/>
    <w:pPr>
      <w:overflowPunct w:val="0"/>
      <w:spacing w:before="0" w:after="120"/>
      <w:ind w:left="283"/>
      <w:jc w:val="left"/>
      <w:textAlignment w:val="auto"/>
    </w:pPr>
    <w:rPr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3743E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qFormat/>
    <w:rsid w:val="00E47582"/>
  </w:style>
  <w:style w:type="paragraph" w:styleId="Pedmtkomente">
    <w:name w:val="annotation subject"/>
    <w:basedOn w:val="Textkomente"/>
    <w:next w:val="Textkomente"/>
    <w:link w:val="PedmtkomenteChar"/>
    <w:qFormat/>
    <w:rsid w:val="00E47582"/>
    <w:rPr>
      <w:b/>
      <w:bCs/>
    </w:rPr>
  </w:style>
  <w:style w:type="paragraph" w:styleId="Textbubliny">
    <w:name w:val="Balloon Text"/>
    <w:basedOn w:val="Normln"/>
    <w:link w:val="TextbublinyChar"/>
    <w:qFormat/>
    <w:rsid w:val="00E47582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qFormat/>
    <w:rsid w:val="00BB5A87"/>
    <w:pPr>
      <w:overflowPunct w:val="0"/>
      <w:spacing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 w:val="0"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paragraph" w:styleId="Seznamsodrkami">
    <w:name w:val="List Bullet"/>
    <w:basedOn w:val="Normln"/>
    <w:qFormat/>
    <w:rsid w:val="004471D2"/>
    <w:pPr>
      <w:numPr>
        <w:numId w:val="13"/>
      </w:numPr>
      <w:overflowPunct w:val="0"/>
      <w:spacing w:before="0" w:after="0"/>
      <w:jc w:val="left"/>
      <w:textAlignment w:val="auto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407EAB"/>
    <w:pPr>
      <w:tabs>
        <w:tab w:val="center" w:pos="4536"/>
        <w:tab w:val="right" w:pos="9072"/>
      </w:tabs>
      <w:overflowPunct w:val="0"/>
      <w:spacing w:before="0" w:after="0"/>
      <w:jc w:val="left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  <w:style w:type="numbering" w:styleId="111111">
    <w:name w:val="Outline List 2"/>
    <w:qFormat/>
    <w:rsid w:val="00471ED6"/>
  </w:style>
  <w:style w:type="character" w:styleId="Nevyeenzmnka">
    <w:name w:val="Unresolved Mention"/>
    <w:basedOn w:val="Standardnpsmoodstavce"/>
    <w:uiPriority w:val="99"/>
    <w:semiHidden/>
    <w:unhideWhenUsed/>
    <w:rsid w:val="008A6708"/>
    <w:rPr>
      <w:color w:val="605E5C"/>
      <w:shd w:val="clear" w:color="auto" w:fill="E1DFDD"/>
    </w:rPr>
  </w:style>
  <w:style w:type="table" w:styleId="Mkatabulky">
    <w:name w:val="Table Grid"/>
    <w:basedOn w:val="Normlntabulka"/>
    <w:rsid w:val="00AF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13012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6C61-F4DF-4F47-9830-EB3CA5AC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kulb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Anton Petr Mgr.</dc:creator>
  <dc:description/>
  <cp:lastModifiedBy>Štěpánová Michaela</cp:lastModifiedBy>
  <cp:revision>8</cp:revision>
  <cp:lastPrinted>2024-01-26T10:58:00Z</cp:lastPrinted>
  <dcterms:created xsi:type="dcterms:W3CDTF">2024-04-09T09:10:00Z</dcterms:created>
  <dcterms:modified xsi:type="dcterms:W3CDTF">2024-04-12T11:03:00Z</dcterms:modified>
  <dc:language>cs-CZ</dc:language>
</cp:coreProperties>
</file>