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49FD" w14:paraId="6900023F" w14:textId="77777777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337D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49FD" w14:paraId="36147311" w14:textId="77777777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21CC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8F127D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4705" w:right="28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Smlouva o smlouvě budoucí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o připojení lokality na napěťové hladině NN</w:t>
      </w:r>
    </w:p>
    <w:p w14:paraId="10C531E9" w14:textId="77777777" w:rsidR="008B49FD" w:rsidRDefault="008B49FD">
      <w:pPr>
        <w:widowControl w:val="0"/>
        <w:autoSpaceDE w:val="0"/>
        <w:autoSpaceDN w:val="0"/>
        <w:adjustRightInd w:val="0"/>
        <w:spacing w:after="0" w:line="240" w:lineRule="auto"/>
        <w:ind w:left="4705" w:right="28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236"/>
      </w:tblGrid>
      <w:tr w:rsidR="008B49FD" w14:paraId="6C50CABD" w14:textId="77777777">
        <w:trPr>
          <w:trHeight w:hRule="exact" w:val="1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186BB7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54E6" w14:textId="5EE7C73A" w:rsidR="008B49FD" w:rsidRDefault="00CC626F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170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359981" distL="0" distR="0" simplePos="0" relativeHeight="251657728" behindDoc="0" locked="0" layoutInCell="1" allowOverlap="1" wp14:anchorId="47E396C6" wp14:editId="3FCE0D7A">
                      <wp:simplePos x="0" y="0"/>
                      <wp:positionH relativeFrom="page">
                        <wp:posOffset>17780</wp:posOffset>
                      </wp:positionH>
                      <wp:positionV relativeFrom="page">
                        <wp:posOffset>18415</wp:posOffset>
                      </wp:positionV>
                      <wp:extent cx="3923665" cy="683895"/>
                      <wp:effectExtent l="0" t="0" r="0" b="0"/>
                      <wp:wrapNone/>
                      <wp:docPr id="90609280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665" cy="6838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5998">
                                <a:solidFill>
                                  <a:srgbClr val="BEBEB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2E511" id="AutoShape 2" o:spid="_x0000_s1026" style="position:absolute;margin-left:1.4pt;margin-top:1.45pt;width:308.95pt;height:53.85pt;z-index:251657728;visibility:visible;mso-wrap-style:square;mso-width-percent:0;mso-height-percent:0;mso-wrap-distance-left:0;mso-wrap-distance-top:0;mso-wrap-distance-right:0;mso-wrap-distance-bottom:9.99947mm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" strokecolor="#bebebe" strokeweight=".99994mm">
                      <v:fill opacity="0"/>
                      <w10:wrap anchorx="page" anchory="page"/>
                    </v:roundrect>
                  </w:pict>
                </mc:Fallback>
              </mc:AlternateContent>
            </w:r>
            <w:r w:rsidR="00B262F3">
              <w:rPr>
                <w:rFonts w:ascii="Arial" w:hAnsi="Arial" w:cs="Arial"/>
                <w:b/>
                <w:bCs/>
                <w:sz w:val="20"/>
                <w:szCs w:val="20"/>
              </w:rPr>
              <w:t>Číslo smlouvy</w:t>
            </w:r>
            <w:r w:rsidR="00B262F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8832309106</w:t>
            </w:r>
          </w:p>
          <w:p w14:paraId="216ADA7E" w14:textId="77777777" w:rsidR="008B49FD" w:rsidRDefault="00B262F3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56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SPP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S-154599</w:t>
            </w:r>
          </w:p>
          <w:p w14:paraId="1B4CCC92" w14:textId="77777777" w:rsidR="008B49FD" w:rsidRDefault="00B262F3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56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Žádosti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25204203</w:t>
            </w:r>
          </w:p>
        </w:tc>
      </w:tr>
    </w:tbl>
    <w:p w14:paraId="727E9C5C" w14:textId="77777777" w:rsidR="008B49FD" w:rsidRDefault="008B4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415E3E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Provozovatel distribuční soustavy</w:t>
      </w:r>
    </w:p>
    <w:p w14:paraId="2CC97539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(na straně jedné):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PREdistribuce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a.s.</w:t>
      </w:r>
    </w:p>
    <w:p w14:paraId="47A2D98F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Svornosti 3199/19a, Praha 5. PSČ 150 00</w:t>
      </w:r>
    </w:p>
    <w:p w14:paraId="4D811239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zapsaný v OR Městského soudu v Praze, spisová značka B 10158 </w:t>
      </w:r>
    </w:p>
    <w:p w14:paraId="6BA4F54A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pro doručování: Praha 10, Na Hroudě 1492/4, PSČ 100 05</w:t>
      </w:r>
    </w:p>
    <w:p w14:paraId="3262F6E5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Bc. Josefem Forejtem, vedoucím oddělení Projektová příprava</w:t>
      </w:r>
    </w:p>
    <w:p w14:paraId="19A66EF5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273 76 516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DIČ: CZ 273 76 516</w:t>
      </w:r>
    </w:p>
    <w:p w14:paraId="20FB7696" w14:textId="77777777" w:rsidR="008B49FD" w:rsidRPr="00CC626F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  <w:highlight w:val="black"/>
        </w:rPr>
      </w:pPr>
      <w:r>
        <w:rPr>
          <w:rFonts w:ascii="Arial" w:hAnsi="Arial" w:cs="Arial"/>
          <w:sz w:val="20"/>
          <w:szCs w:val="20"/>
        </w:rPr>
        <w:t>bankovní spojení</w:t>
      </w:r>
      <w:r w:rsidRPr="00CC626F">
        <w:rPr>
          <w:rFonts w:ascii="Arial" w:hAnsi="Arial" w:cs="Arial"/>
          <w:sz w:val="20"/>
          <w:szCs w:val="20"/>
          <w:highlight w:val="black"/>
        </w:rPr>
        <w:t>: ČSOB, a.s.</w:t>
      </w:r>
    </w:p>
    <w:p w14:paraId="6A011A34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 w:rsidRPr="00CC626F">
        <w:rPr>
          <w:rFonts w:ascii="Arial" w:hAnsi="Arial" w:cs="Arial"/>
          <w:sz w:val="20"/>
          <w:szCs w:val="20"/>
          <w:highlight w:val="black"/>
        </w:rPr>
        <w:t>číslo účtu: 17494043/0300</w:t>
      </w:r>
    </w:p>
    <w:p w14:paraId="47572232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pověřené k jednání ve věcech plnění smlouvy</w:t>
      </w:r>
    </w:p>
    <w:p w14:paraId="74C7A1D1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osoba pověřená přípravou):</w:t>
      </w:r>
    </w:p>
    <w:p w14:paraId="2997BDF9" w14:textId="77777777" w:rsidR="008B49FD" w:rsidRPr="00CC626F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  <w:highlight w:val="black"/>
        </w:rPr>
      </w:pPr>
      <w:r w:rsidRPr="00CC626F">
        <w:rPr>
          <w:rFonts w:ascii="Arial" w:hAnsi="Arial" w:cs="Arial"/>
          <w:sz w:val="20"/>
          <w:szCs w:val="20"/>
          <w:highlight w:val="black"/>
        </w:rPr>
        <w:t xml:space="preserve">Milena Benešová, oddělení Projektová příprava, tel: 267052623, email: milena.benesova@predistribuce.cz </w:t>
      </w:r>
    </w:p>
    <w:p w14:paraId="3D5FB46D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623" w:hanging="340"/>
        <w:rPr>
          <w:rFonts w:ascii="Arial" w:hAnsi="Arial" w:cs="Arial"/>
          <w:sz w:val="20"/>
          <w:szCs w:val="20"/>
        </w:rPr>
      </w:pPr>
      <w:r w:rsidRPr="00CC626F">
        <w:rPr>
          <w:rFonts w:ascii="Arial" w:hAnsi="Arial" w:cs="Arial"/>
          <w:sz w:val="20"/>
          <w:szCs w:val="20"/>
          <w:highlight w:val="black"/>
        </w:rPr>
        <w:t>adresa datové schránky: vgsfsr3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999191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"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"</w:t>
      </w:r>
    </w:p>
    <w:p w14:paraId="6D722497" w14:textId="77777777" w:rsidR="008B49FD" w:rsidRDefault="008B49FD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Arial" w:hAnsi="Arial" w:cs="Arial"/>
          <w:sz w:val="20"/>
          <w:szCs w:val="20"/>
        </w:rPr>
      </w:pPr>
    </w:p>
    <w:p w14:paraId="4EF2A88B" w14:textId="77777777" w:rsidR="008B49FD" w:rsidRDefault="008B49FD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Arial" w:hAnsi="Arial" w:cs="Arial"/>
          <w:sz w:val="20"/>
          <w:szCs w:val="20"/>
        </w:rPr>
      </w:pPr>
    </w:p>
    <w:p w14:paraId="4E38C7B8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Žadatel (na straně druhé): </w:t>
      </w:r>
    </w:p>
    <w:p w14:paraId="2C4DFFE9" w14:textId="77777777" w:rsidR="003E5201" w:rsidRDefault="003E5201" w:rsidP="003E520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Hlavní město Praha</w:t>
      </w:r>
    </w:p>
    <w:p w14:paraId="475F52E1" w14:textId="77777777" w:rsidR="003E5201" w:rsidRDefault="003E5201" w:rsidP="003E520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Mariánské náměstí 2/2, Praha 1</w:t>
      </w:r>
    </w:p>
    <w:p w14:paraId="2EFB5549" w14:textId="77777777" w:rsidR="003E5201" w:rsidRDefault="003E5201" w:rsidP="003E520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PSČ 110 00</w:t>
      </w:r>
    </w:p>
    <w:p w14:paraId="7B03994C" w14:textId="77777777" w:rsidR="003E5201" w:rsidRDefault="003E5201" w:rsidP="003E520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IČ 00064581</w:t>
      </w:r>
    </w:p>
    <w:p w14:paraId="541CF943" w14:textId="77777777" w:rsidR="003E5201" w:rsidRDefault="003E5201" w:rsidP="003E520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Zastoupené:</w:t>
      </w:r>
    </w:p>
    <w:p w14:paraId="7352B4E8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Domov pro seniory Elišky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Purkyňové</w:t>
      </w:r>
      <w:proofErr w:type="spellEnd"/>
    </w:p>
    <w:p w14:paraId="46F32B08" w14:textId="77777777" w:rsidR="008B49FD" w:rsidRDefault="00A6525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Cvičebná 2447/9</w:t>
      </w:r>
      <w:r>
        <w:rPr>
          <w:rFonts w:ascii="Arial" w:hAnsi="Arial" w:cs="Arial"/>
          <w:sz w:val="20"/>
          <w:szCs w:val="20"/>
        </w:rPr>
        <w:br/>
        <w:t xml:space="preserve">169 00 </w:t>
      </w:r>
      <w:r w:rsidR="00B262F3">
        <w:rPr>
          <w:rFonts w:ascii="Arial" w:hAnsi="Arial" w:cs="Arial"/>
          <w:sz w:val="20"/>
          <w:szCs w:val="20"/>
        </w:rPr>
        <w:t>Praha 6 - Břevnov</w:t>
      </w:r>
    </w:p>
    <w:p w14:paraId="79C6AA65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Ev</w:t>
      </w:r>
      <w:r w:rsidR="006F6E29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Kalhousov</w:t>
      </w:r>
      <w:r w:rsidR="006F6E29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, ředitel</w:t>
      </w:r>
      <w:r w:rsidR="006F6E29">
        <w:rPr>
          <w:rFonts w:ascii="Arial" w:hAnsi="Arial" w:cs="Arial"/>
          <w:sz w:val="20"/>
          <w:szCs w:val="20"/>
        </w:rPr>
        <w:t>kou</w:t>
      </w:r>
    </w:p>
    <w:p w14:paraId="5583D263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708 75 316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DIČ: CZ 708 75 316</w:t>
      </w:r>
    </w:p>
    <w:p w14:paraId="3D2AF6CF" w14:textId="77777777" w:rsidR="008B49FD" w:rsidRPr="00CC626F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  <w:highlight w:val="black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Pr="00CC626F">
        <w:rPr>
          <w:rFonts w:ascii="Arial" w:hAnsi="Arial" w:cs="Arial"/>
          <w:sz w:val="20"/>
          <w:szCs w:val="20"/>
          <w:highlight w:val="black"/>
        </w:rPr>
        <w:t>PPF banka, a.s.</w:t>
      </w:r>
    </w:p>
    <w:p w14:paraId="344B2AAF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proofErr w:type="spellStart"/>
      <w:r w:rsidRPr="00CC626F">
        <w:rPr>
          <w:rFonts w:ascii="Arial" w:hAnsi="Arial" w:cs="Arial"/>
          <w:sz w:val="20"/>
          <w:szCs w:val="20"/>
          <w:highlight w:val="black"/>
        </w:rPr>
        <w:t>č.ú</w:t>
      </w:r>
      <w:proofErr w:type="spellEnd"/>
      <w:r w:rsidRPr="00CC626F">
        <w:rPr>
          <w:rFonts w:ascii="Arial" w:hAnsi="Arial" w:cs="Arial"/>
          <w:sz w:val="20"/>
          <w:szCs w:val="20"/>
          <w:highlight w:val="black"/>
        </w:rPr>
        <w:t>.: 000000-2001300004/6000</w:t>
      </w:r>
    </w:p>
    <w:p w14:paraId="42B139FD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"Žadatel"</w:t>
      </w:r>
    </w:p>
    <w:p w14:paraId="240A8484" w14:textId="77777777" w:rsidR="008B49FD" w:rsidRDefault="008B4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8A7B1E" w14:textId="77777777" w:rsidR="008B49FD" w:rsidRDefault="00B26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níže uvedeného dne, měsíce a roku tuto</w:t>
      </w:r>
    </w:p>
    <w:p w14:paraId="55A20C75" w14:textId="77777777" w:rsidR="008B49FD" w:rsidRDefault="00B262F3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 O SMLOUVĚ BUDOUCÍ O PŘIPOJENÍ LOKALITY</w:t>
      </w:r>
      <w:r>
        <w:rPr>
          <w:rFonts w:ascii="Arial" w:hAnsi="Arial" w:cs="Arial"/>
          <w:sz w:val="20"/>
          <w:szCs w:val="20"/>
        </w:rPr>
        <w:t xml:space="preserve"> (dále jen „Smlouva“)</w:t>
      </w:r>
    </w:p>
    <w:p w14:paraId="44C4C72F" w14:textId="77777777" w:rsidR="008B49FD" w:rsidRDefault="00B262F3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zák. č. 458/2000 Sb., energetický zákon (dále jen „Zákon“), a jeho prováděcích právních předpisů (dále jen „příslušné prováděcí předpisy“), jak následuje:</w:t>
      </w:r>
    </w:p>
    <w:p w14:paraId="4C1A3861" w14:textId="77777777" w:rsidR="008B49FD" w:rsidRDefault="00B262F3">
      <w:pPr>
        <w:tabs>
          <w:tab w:val="left" w:pos="340"/>
        </w:tabs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Předmět smlouvy</w:t>
      </w:r>
    </w:p>
    <w:p w14:paraId="24F1C711" w14:textId="77777777" w:rsidR="008B49FD" w:rsidRDefault="00B262F3">
      <w:pPr>
        <w:tabs>
          <w:tab w:val="left" w:pos="283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za níže dohodnutých podmínek:</w:t>
      </w:r>
    </w:p>
    <w:p w14:paraId="6A6EAB3E" w14:textId="77777777" w:rsidR="008B49FD" w:rsidRDefault="00B262F3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závazek Žadatele a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uzavřít v budoucnu smlouvu o připojení jednotlivých odběrných míst Žadatele v rámci lokality specifikované v čl. 3. této Smlouvy k distribuční soustavě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>. Lokalitou se rozumí odběrné elektrické zařízení Žadatele, v rámci kterého dojde k následnému připojení jednoho či více odběrných míst Žadatele uvedených v čl. 3. této Smlouvy,</w:t>
      </w:r>
    </w:p>
    <w:p w14:paraId="32AC6216" w14:textId="77777777" w:rsidR="008B49FD" w:rsidRDefault="00B262F3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závazek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provést v kvalitě a způsobem stanoveným v této Smlouvě potřebná opatření v distribuční soustavě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>, která umožní připojení lokality,</w:t>
      </w:r>
    </w:p>
    <w:p w14:paraId="1A3BA370" w14:textId="77777777" w:rsidR="008B49FD" w:rsidRDefault="00B262F3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závazek Žadatele uhradit zálohu na podíl na oprávněných nákladech v souladu s čl. 6. Smlouvy.</w:t>
      </w:r>
    </w:p>
    <w:p w14:paraId="7CF9B110" w14:textId="77777777" w:rsidR="008B49FD" w:rsidRDefault="00B262F3">
      <w:pPr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Podmínky připojení</w:t>
      </w:r>
    </w:p>
    <w:p w14:paraId="120AA78E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Podmínky a způsob provedení potřebných opatření v distribuční soustavě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 souvislosti s plněním této Smlouvy se řídí Zákonem, příslušnými prováděcími předpisy a Pravidly provozování distribuční soustavy schválenými Energetickým regulačním úřadem (dále jen "PPDS").</w:t>
      </w:r>
    </w:p>
    <w:p w14:paraId="3DCAA610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a Žadatel se zavazují uzavřít spolu po splnění této Smlouvy Smlouvu o připojení, jejímž předmětem bude připojení jednotlivých odběrných míst v rámci lokality Žadatele k distribuční soustavě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 kvalitě a způsobem podle Zákona, příslušných prováděcích předpisů a PPDS a zároveň závazek Žadatele uhradit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podíl na nákladech spojených s připojením jednotlivých odběrných míst k distribuční soustavě a se zajištěním požadovaného rezervovaného příkonu dle této Smlouvy. Smlouvy o připojení budou uzavírány po zprovoznění energetického díla uvedeného v čl. 3. této Smlouvy ve lhůtě 30 dní od doručení výzvy kterékoli ze smluvních stran.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49FD" w14:paraId="2C7ABF70" w14:textId="77777777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857D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0F168" w14:textId="77777777" w:rsidR="00CC1B40" w:rsidRDefault="00CC1B40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49FD" w14:paraId="659651C2" w14:textId="77777777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EF9E9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CB71E4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Způsob připojení dle této Smlouvy bude proveden jako standardní a umožní zajistit pro Žadatele v místě připojení dle této Smlouvy standardní kvalitu dodávky elektřiny stanovenou příslušným prováděcím předpisem. </w:t>
      </w:r>
    </w:p>
    <w:p w14:paraId="61DD1FAD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Místo a způsob připojení zařízení Žadatele jsou blíže specifikovány v článku 3. a Příloze č. 1 této Smlouvy. </w:t>
      </w:r>
    </w:p>
    <w:p w14:paraId="7B15269B" w14:textId="77777777" w:rsidR="008B49FD" w:rsidRDefault="00B262F3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Specifikace místa a způsobu připojení zařízení</w:t>
      </w:r>
    </w:p>
    <w:p w14:paraId="757704B0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Místo připojení lokality Žadatele k distribuční soustavě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je následující:</w:t>
      </w:r>
    </w:p>
    <w:p w14:paraId="71FBC1DB" w14:textId="77777777" w:rsidR="008B49FD" w:rsidRPr="00A30AF4" w:rsidRDefault="00B262F3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připojení: </w:t>
      </w:r>
      <w:r w:rsidRPr="00A30AF4">
        <w:rPr>
          <w:rFonts w:ascii="Arial" w:hAnsi="Arial" w:cs="Arial"/>
          <w:b/>
          <w:sz w:val="20"/>
          <w:szCs w:val="20"/>
        </w:rPr>
        <w:t xml:space="preserve">Šolínova 344/1, Praha 6 - Dejvice, 160 00  </w:t>
      </w:r>
    </w:p>
    <w:p w14:paraId="6248DA61" w14:textId="77777777" w:rsidR="008B49FD" w:rsidRDefault="00B262F3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Napěťová úroveň: NN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984"/>
        <w:gridCol w:w="1984"/>
        <w:gridCol w:w="1984"/>
      </w:tblGrid>
      <w:tr w:rsidR="008B49FD" w14:paraId="210D5898" w14:textId="77777777">
        <w:tc>
          <w:tcPr>
            <w:tcW w:w="93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1FEEA3C4" w14:textId="77777777" w:rsidR="008B49FD" w:rsidRDefault="00B262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Rezervovaný příkon ve výši jmenovité hodnoty hlavního jističe před elektroměrem:</w:t>
            </w:r>
          </w:p>
        </w:tc>
      </w:tr>
      <w:tr w:rsidR="008B49FD" w14:paraId="4E83F90D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0C7026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72CBC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jističů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BF459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fází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9E22E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Velikost jističe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6F579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odběru</w:t>
            </w:r>
          </w:p>
        </w:tc>
      </w:tr>
      <w:tr w:rsidR="008B49FD" w14:paraId="4C97C43A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63640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8BF682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7CE172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1B4F2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E77C48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B49FD" w14:paraId="216654C3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FB876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48D71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92E438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A0CB7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6902F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B49FD" w14:paraId="4B69F526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CE6FB7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0A622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123A7E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5AF34E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4B0A8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B49FD" w14:paraId="08BF108D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E7DA9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57817A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0F114B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73A44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23429B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B49FD" w14:paraId="46504EE6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A9557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FF336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D238D5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B1187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C5332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B49FD" w14:paraId="0E5B5C2F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FAE11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573DB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A5C72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94A9E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607B00" w14:textId="77777777" w:rsidR="008B49FD" w:rsidRDefault="00B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61EC3EDB" w14:textId="77777777" w:rsidR="008B49FD" w:rsidRDefault="00B262F3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Hranice vlastnictví:</w:t>
      </w:r>
    </w:p>
    <w:p w14:paraId="3F3431D9" w14:textId="77777777" w:rsidR="008B49FD" w:rsidRDefault="00B262F3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Zařízení Žadatele začíná na horních svorkách pojistek v</w:t>
      </w:r>
      <w:r w:rsidR="00D10D6C">
        <w:rPr>
          <w:rFonts w:ascii="Arial" w:hAnsi="Arial" w:cs="Arial"/>
          <w:sz w:val="20"/>
          <w:szCs w:val="20"/>
        </w:rPr>
        <w:t> rozváděči NN v TS 4572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6926F3" w14:textId="77777777" w:rsidR="008B49FD" w:rsidRDefault="00B262F3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Distribuční soustava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končí na dolních svorkách pojistek </w:t>
      </w:r>
      <w:r w:rsidR="00D10D6C">
        <w:rPr>
          <w:rFonts w:ascii="Arial" w:hAnsi="Arial" w:cs="Arial"/>
          <w:sz w:val="20"/>
          <w:szCs w:val="20"/>
        </w:rPr>
        <w:t>rozváděči NN v TS 4572</w:t>
      </w:r>
    </w:p>
    <w:p w14:paraId="6D081F4D" w14:textId="77777777" w:rsidR="008B49FD" w:rsidRDefault="00B262F3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rozhraní jsou zároveň předávacími místy pro dodávku elektřiny.</w:t>
      </w:r>
    </w:p>
    <w:p w14:paraId="6BA5C3CE" w14:textId="77777777" w:rsidR="00684852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se zavazuje provést ve své distribuční soustavě za účelem připojení zařízení Žadatele v místě připojení dle této Smlouvy opatření, která spočívají </w:t>
      </w:r>
      <w:r w:rsidR="00C52CFC">
        <w:rPr>
          <w:rFonts w:ascii="Arial" w:hAnsi="Arial" w:cs="Arial"/>
          <w:sz w:val="20"/>
          <w:szCs w:val="20"/>
        </w:rPr>
        <w:t>v připojení nových odběrů</w:t>
      </w:r>
      <w:r>
        <w:rPr>
          <w:rFonts w:ascii="Arial" w:hAnsi="Arial" w:cs="Arial"/>
          <w:sz w:val="20"/>
          <w:szCs w:val="20"/>
        </w:rPr>
        <w:t xml:space="preserve">: Nové připojení odběrů pro domov seniorů bude </w:t>
      </w:r>
      <w:r w:rsidR="00C52CFC">
        <w:rPr>
          <w:rFonts w:ascii="Arial" w:hAnsi="Arial" w:cs="Arial"/>
          <w:sz w:val="20"/>
          <w:szCs w:val="20"/>
        </w:rPr>
        <w:t xml:space="preserve">provedeno </w:t>
      </w:r>
      <w:r>
        <w:rPr>
          <w:rFonts w:ascii="Arial" w:hAnsi="Arial" w:cs="Arial"/>
          <w:sz w:val="20"/>
          <w:szCs w:val="20"/>
        </w:rPr>
        <w:t>po úpravě TS 4572, které řeší Smlouva o zajištění přeložky zaříze</w:t>
      </w:r>
      <w:r w:rsidR="004B7A36">
        <w:rPr>
          <w:rFonts w:ascii="Arial" w:hAnsi="Arial" w:cs="Arial"/>
          <w:sz w:val="20"/>
          <w:szCs w:val="20"/>
        </w:rPr>
        <w:t>ní distribuční soustavy s pověře</w:t>
      </w:r>
      <w:r>
        <w:rPr>
          <w:rFonts w:ascii="Arial" w:hAnsi="Arial" w:cs="Arial"/>
          <w:sz w:val="20"/>
          <w:szCs w:val="20"/>
        </w:rPr>
        <w:t>ním žadatel</w:t>
      </w:r>
      <w:r w:rsidR="00C52CFC">
        <w:rPr>
          <w:rFonts w:ascii="Arial" w:hAnsi="Arial" w:cs="Arial"/>
          <w:sz w:val="20"/>
          <w:szCs w:val="20"/>
        </w:rPr>
        <w:t xml:space="preserve">e </w:t>
      </w:r>
    </w:p>
    <w:p w14:paraId="5155B956" w14:textId="77777777" w:rsidR="008B49FD" w:rsidRDefault="00684852" w:rsidP="0068485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52CFC">
        <w:rPr>
          <w:rFonts w:ascii="Arial" w:hAnsi="Arial" w:cs="Arial"/>
          <w:sz w:val="20"/>
          <w:szCs w:val="20"/>
        </w:rPr>
        <w:t>č. 99/S24/ZD/2366077. P</w:t>
      </w:r>
      <w:r w:rsidR="00B262F3">
        <w:rPr>
          <w:rFonts w:ascii="Arial" w:hAnsi="Arial" w:cs="Arial"/>
          <w:sz w:val="20"/>
          <w:szCs w:val="20"/>
        </w:rPr>
        <w:t xml:space="preserve">řipojení nových odběrů bude součástí PD </w:t>
      </w:r>
      <w:r>
        <w:rPr>
          <w:rFonts w:ascii="Arial" w:hAnsi="Arial" w:cs="Arial"/>
          <w:sz w:val="20"/>
          <w:szCs w:val="20"/>
        </w:rPr>
        <w:t>přeložky</w:t>
      </w:r>
      <w:r w:rsidR="00B262F3">
        <w:rPr>
          <w:rFonts w:ascii="Arial" w:hAnsi="Arial" w:cs="Arial"/>
          <w:sz w:val="20"/>
          <w:szCs w:val="20"/>
        </w:rPr>
        <w:t>.</w:t>
      </w:r>
    </w:p>
    <w:p w14:paraId="60B3E9B0" w14:textId="77777777" w:rsidR="008B49FD" w:rsidRDefault="00B262F3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Technologie TS 4572 se demontuje. Budou upraveny kabelové kanály pro zmenšení TS a stávající rozv</w:t>
      </w:r>
      <w:r w:rsidR="00FA770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děče VN, NN a transformátor 630 </w:t>
      </w:r>
      <w:proofErr w:type="spellStart"/>
      <w:r>
        <w:rPr>
          <w:rFonts w:ascii="Arial" w:hAnsi="Arial" w:cs="Arial"/>
          <w:sz w:val="20"/>
          <w:szCs w:val="20"/>
        </w:rPr>
        <w:t>kVA</w:t>
      </w:r>
      <w:proofErr w:type="spellEnd"/>
      <w:r>
        <w:rPr>
          <w:rFonts w:ascii="Arial" w:hAnsi="Arial" w:cs="Arial"/>
          <w:sz w:val="20"/>
          <w:szCs w:val="20"/>
        </w:rPr>
        <w:t xml:space="preserve"> se opět namontují. Technologie VN Schneider FBX-C CCT1, rozv</w:t>
      </w:r>
      <w:r w:rsidR="00FA770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děč NN RD 1000/10, transformátor 630 </w:t>
      </w:r>
      <w:proofErr w:type="spellStart"/>
      <w:r>
        <w:rPr>
          <w:rFonts w:ascii="Arial" w:hAnsi="Arial" w:cs="Arial"/>
          <w:sz w:val="20"/>
          <w:szCs w:val="20"/>
        </w:rPr>
        <w:t>kVA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14:paraId="7118EFC8" w14:textId="77777777" w:rsidR="008B49FD" w:rsidRDefault="00B262F3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VN rozváděč se posune a kabely VN se po montáži nových koncovek opět připojí. Kabely VN jsou nyní </w:t>
      </w:r>
      <w:proofErr w:type="spellStart"/>
      <w:r>
        <w:rPr>
          <w:rFonts w:ascii="Arial" w:hAnsi="Arial" w:cs="Arial"/>
          <w:sz w:val="20"/>
          <w:szCs w:val="20"/>
        </w:rPr>
        <w:t>spojkovány</w:t>
      </w:r>
      <w:proofErr w:type="spellEnd"/>
      <w:r>
        <w:rPr>
          <w:rFonts w:ascii="Arial" w:hAnsi="Arial" w:cs="Arial"/>
          <w:sz w:val="20"/>
          <w:szCs w:val="20"/>
        </w:rPr>
        <w:t xml:space="preserve"> v TS na AXEKVCEY 3x1x120 směry TS 4429 a TS 8852.  </w:t>
      </w:r>
    </w:p>
    <w:p w14:paraId="64B3CC9B" w14:textId="77777777" w:rsidR="008B49FD" w:rsidRDefault="00B262F3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Stávající rozváděč NN bude ponechán na stejném místě s připojenými kabely NN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7ks. Z rozváděče se napojí d</w:t>
      </w:r>
      <w:r w:rsidR="004B7A36">
        <w:rPr>
          <w:rFonts w:ascii="Arial" w:hAnsi="Arial" w:cs="Arial"/>
          <w:sz w:val="20"/>
          <w:szCs w:val="20"/>
        </w:rPr>
        <w:t>va nové kabely odběratele do HR</w:t>
      </w:r>
      <w:r>
        <w:rPr>
          <w:rFonts w:ascii="Arial" w:hAnsi="Arial" w:cs="Arial"/>
          <w:sz w:val="20"/>
          <w:szCs w:val="20"/>
        </w:rPr>
        <w:t xml:space="preserve"> (náhrada stávajících). Tři kabely AYKY 3x185+95 mm2 do ul. Šolínova budou přeloženy a nahrazeny AYKY-OT 3x240+120 mm2 do </w:t>
      </w:r>
      <w:proofErr w:type="spellStart"/>
      <w:r>
        <w:rPr>
          <w:rFonts w:ascii="Arial" w:hAnsi="Arial" w:cs="Arial"/>
          <w:sz w:val="20"/>
          <w:szCs w:val="20"/>
        </w:rPr>
        <w:t>spojkoviště</w:t>
      </w:r>
      <w:proofErr w:type="spellEnd"/>
      <w:r>
        <w:rPr>
          <w:rFonts w:ascii="Arial" w:hAnsi="Arial" w:cs="Arial"/>
          <w:sz w:val="20"/>
          <w:szCs w:val="20"/>
        </w:rPr>
        <w:t xml:space="preserve"> u č.p. 536. Stávající SP5 č.p. 544 se zruší.  </w:t>
      </w:r>
    </w:p>
    <w:p w14:paraId="60BD4760" w14:textId="77777777" w:rsidR="008B49FD" w:rsidRDefault="00B262F3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Po dobu rekonstrukce bude rozváděč NN </w:t>
      </w:r>
      <w:r w:rsidR="004B7A36">
        <w:rPr>
          <w:rFonts w:ascii="Arial" w:hAnsi="Arial" w:cs="Arial"/>
          <w:sz w:val="20"/>
          <w:szCs w:val="20"/>
        </w:rPr>
        <w:t xml:space="preserve">pod napětím sloužit jako skříň </w:t>
      </w:r>
      <w:r>
        <w:rPr>
          <w:rFonts w:ascii="Arial" w:hAnsi="Arial" w:cs="Arial"/>
          <w:sz w:val="20"/>
          <w:szCs w:val="20"/>
        </w:rPr>
        <w:t>(dále jen "energetické dílo").</w:t>
      </w:r>
    </w:p>
    <w:p w14:paraId="58680B62" w14:textId="77777777" w:rsidR="008B49FD" w:rsidRDefault="00B262F3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Schéma způsobu připojení je specifikováno v Příloze č. 1. této Smlouvy.</w:t>
      </w:r>
    </w:p>
    <w:p w14:paraId="2A89A2D1" w14:textId="77777777" w:rsidR="008B49FD" w:rsidRDefault="00B262F3">
      <w:pPr>
        <w:autoSpaceDE w:val="0"/>
        <w:autoSpaceDN w:val="0"/>
        <w:adjustRightInd w:val="0"/>
        <w:spacing w:after="0" w:line="259" w:lineRule="atLeast"/>
        <w:ind w:left="680" w:hanging="3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se zavazuje zejména:</w:t>
      </w:r>
    </w:p>
    <w:p w14:paraId="7D37FB32" w14:textId="77777777" w:rsidR="008B49FD" w:rsidRDefault="008B49FD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sz w:val="20"/>
          <w:szCs w:val="20"/>
        </w:rPr>
      </w:pPr>
    </w:p>
    <w:p w14:paraId="67ACB41C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se zavazuje zejména:</w:t>
      </w:r>
    </w:p>
    <w:p w14:paraId="67867541" w14:textId="77777777" w:rsidR="00684852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Předat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ověřenou kopii pravomocného územního rozhodnutí, popř. územního souhlasu nebo společného povolení nebo stavebního povolení v souladu se zákonem č. 183/2006 Sb., stavebním zákonem (dále jen „Rozhodnutí o povolení stavby“) včetně situace potvrzené stavebním úřadem na realizaci svého záměru zahrnujícího i energetické dílo v termínu </w:t>
      </w:r>
      <w:r w:rsidRPr="00684852">
        <w:rPr>
          <w:rFonts w:ascii="Arial" w:hAnsi="Arial" w:cs="Arial"/>
          <w:b/>
          <w:sz w:val="20"/>
          <w:szCs w:val="20"/>
        </w:rPr>
        <w:t xml:space="preserve">do </w:t>
      </w:r>
      <w:r w:rsidR="00684852" w:rsidRPr="00684852">
        <w:rPr>
          <w:rFonts w:ascii="Arial" w:hAnsi="Arial" w:cs="Arial"/>
          <w:b/>
          <w:sz w:val="20"/>
          <w:szCs w:val="20"/>
        </w:rPr>
        <w:t>6</w:t>
      </w:r>
      <w:r w:rsidRPr="00684852">
        <w:rPr>
          <w:rFonts w:ascii="Arial" w:hAnsi="Arial" w:cs="Arial"/>
          <w:b/>
          <w:sz w:val="20"/>
          <w:szCs w:val="20"/>
        </w:rPr>
        <w:t xml:space="preserve"> měsíců od podpisu této Smlouvy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C4D2BB6" w14:textId="77777777" w:rsidR="008B49FD" w:rsidRDefault="00684852" w:rsidP="0068485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262F3">
        <w:rPr>
          <w:rFonts w:ascii="Arial" w:hAnsi="Arial" w:cs="Arial"/>
          <w:sz w:val="20"/>
          <w:szCs w:val="20"/>
        </w:rPr>
        <w:t xml:space="preserve">Žadatel se rovněž zavazuje uzavřít s </w:t>
      </w:r>
      <w:proofErr w:type="spellStart"/>
      <w:r w:rsidR="00B262F3">
        <w:rPr>
          <w:rFonts w:ascii="Arial" w:hAnsi="Arial" w:cs="Arial"/>
          <w:sz w:val="20"/>
          <w:szCs w:val="20"/>
        </w:rPr>
        <w:t>PREdi</w:t>
      </w:r>
      <w:proofErr w:type="spellEnd"/>
      <w:r w:rsidR="00B262F3">
        <w:rPr>
          <w:rFonts w:ascii="Arial" w:hAnsi="Arial" w:cs="Arial"/>
          <w:sz w:val="20"/>
          <w:szCs w:val="20"/>
        </w:rPr>
        <w:t xml:space="preserve"> dohodu o převodu práv a povinností vztahujících se k energetickému dílu z Rozhodnutí o povolení stavby, a to nejpozději do</w:t>
      </w:r>
      <w:r>
        <w:rPr>
          <w:rFonts w:ascii="Arial" w:hAnsi="Arial" w:cs="Arial"/>
          <w:sz w:val="20"/>
          <w:szCs w:val="20"/>
        </w:rPr>
        <w:t xml:space="preserve"> </w:t>
      </w:r>
      <w:r w:rsidR="006C2AB0">
        <w:rPr>
          <w:rFonts w:ascii="Arial" w:hAnsi="Arial" w:cs="Arial"/>
          <w:sz w:val="20"/>
          <w:szCs w:val="20"/>
        </w:rPr>
        <w:t>30 dnů od předání R</w:t>
      </w:r>
      <w:r>
        <w:rPr>
          <w:rFonts w:ascii="Arial" w:hAnsi="Arial" w:cs="Arial"/>
          <w:sz w:val="20"/>
          <w:szCs w:val="20"/>
        </w:rPr>
        <w:t>ozhodnutí o povolení stavby</w:t>
      </w:r>
      <w:r w:rsidR="00B262F3">
        <w:rPr>
          <w:rFonts w:ascii="Arial" w:hAnsi="Arial" w:cs="Arial"/>
          <w:sz w:val="20"/>
          <w:szCs w:val="20"/>
        </w:rPr>
        <w:t>.</w:t>
      </w:r>
    </w:p>
    <w:p w14:paraId="2792AA94" w14:textId="77777777" w:rsidR="008B49FD" w:rsidRDefault="00B262F3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Uzavřít s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8485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mlouvu </w:t>
      </w:r>
      <w:r w:rsidR="00684852">
        <w:rPr>
          <w:rFonts w:ascii="Arial" w:hAnsi="Arial" w:cs="Arial"/>
          <w:sz w:val="20"/>
          <w:szCs w:val="20"/>
        </w:rPr>
        <w:t xml:space="preserve">o smlouvě budoucí </w:t>
      </w:r>
      <w:r>
        <w:rPr>
          <w:rFonts w:ascii="Arial" w:hAnsi="Arial" w:cs="Arial"/>
          <w:sz w:val="20"/>
          <w:szCs w:val="20"/>
        </w:rPr>
        <w:t>na umístění energetického díla v dotčené nemovi</w:t>
      </w:r>
      <w:r w:rsidR="00684852">
        <w:rPr>
          <w:rFonts w:ascii="Arial" w:hAnsi="Arial" w:cs="Arial"/>
          <w:sz w:val="20"/>
          <w:szCs w:val="20"/>
        </w:rPr>
        <w:t>té věci ve vlastnictví Žadatele.</w:t>
      </w:r>
    </w:p>
    <w:p w14:paraId="40A6B1DA" w14:textId="77777777" w:rsidR="008B49FD" w:rsidRDefault="00B262F3" w:rsidP="00C01460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Pokud byla uzavřena Smlouva o smlouvě budoucí v souladu s odst. 4.2. této Smlouvy, uzavřít na základě výzvy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Konečnou smlouvu, a to po dokončení energetického díla a jeho geodetickém a geometrickém zaměření. Podklady pro uzavření smlouvy Žadatel předá na výzvu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601D9FA" w14:textId="77777777" w:rsidR="008B49FD" w:rsidRDefault="00C01460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262F3">
        <w:rPr>
          <w:rFonts w:ascii="Arial" w:hAnsi="Arial" w:cs="Arial"/>
          <w:sz w:val="20"/>
          <w:szCs w:val="20"/>
        </w:rPr>
        <w:t>.</w:t>
      </w:r>
      <w:r w:rsidR="00B262F3">
        <w:rPr>
          <w:rFonts w:ascii="Arial" w:hAnsi="Arial" w:cs="Arial"/>
          <w:sz w:val="20"/>
          <w:szCs w:val="20"/>
        </w:rPr>
        <w:tab/>
        <w:t xml:space="preserve">Pokud Žadatel zajišťuje vydání kolaudačního souhlasu nebo kolaudačního rozhodnutí na celý soubor staveb, jejichž součástí je energetické dílo, zajistí, aby </w:t>
      </w:r>
      <w:proofErr w:type="spellStart"/>
      <w:r w:rsidR="00B262F3">
        <w:rPr>
          <w:rFonts w:ascii="Arial" w:hAnsi="Arial" w:cs="Arial"/>
          <w:sz w:val="20"/>
          <w:szCs w:val="20"/>
        </w:rPr>
        <w:t>PREdi</w:t>
      </w:r>
      <w:proofErr w:type="spellEnd"/>
      <w:r w:rsidR="00B262F3">
        <w:rPr>
          <w:rFonts w:ascii="Arial" w:hAnsi="Arial" w:cs="Arial"/>
          <w:sz w:val="20"/>
          <w:szCs w:val="20"/>
        </w:rPr>
        <w:t xml:space="preserve"> byla v kolaudačním souhlasu nebo kolaudačním rozhodnutí uvedena jako stavebník energetického díla a tedy i vlastník zařízení uvedeného v odst. 5.1, a to takto: </w:t>
      </w:r>
      <w:proofErr w:type="spellStart"/>
      <w:r w:rsidR="00B262F3">
        <w:rPr>
          <w:rFonts w:ascii="Arial" w:hAnsi="Arial" w:cs="Arial"/>
          <w:sz w:val="20"/>
          <w:szCs w:val="20"/>
        </w:rPr>
        <w:t>PREdistribuce</w:t>
      </w:r>
      <w:proofErr w:type="spellEnd"/>
      <w:r w:rsidR="00B262F3">
        <w:rPr>
          <w:rFonts w:ascii="Arial" w:hAnsi="Arial" w:cs="Arial"/>
          <w:sz w:val="20"/>
          <w:szCs w:val="20"/>
        </w:rPr>
        <w:t>, a.s., se sídlem Praha 5, Svornosti 3199/19a, PSČ150 00.</w:t>
      </w:r>
    </w:p>
    <w:p w14:paraId="2014273C" w14:textId="77777777" w:rsidR="008B49FD" w:rsidRDefault="00C01460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262F3">
        <w:rPr>
          <w:rFonts w:ascii="Arial" w:hAnsi="Arial" w:cs="Arial"/>
          <w:sz w:val="20"/>
          <w:szCs w:val="20"/>
        </w:rPr>
        <w:t>.</w:t>
      </w:r>
      <w:r w:rsidR="00B262F3">
        <w:rPr>
          <w:rFonts w:ascii="Arial" w:hAnsi="Arial" w:cs="Arial"/>
          <w:sz w:val="20"/>
          <w:szCs w:val="20"/>
        </w:rPr>
        <w:tab/>
        <w:t xml:space="preserve">Pokud je Žadatel povinnou osobou ke zveřejnění Smlouvy v registru smluv dle zákona č. 340/2015 Sb., Žadatel se zavazuje, že neprodleně po uzavření Smlouvy provede zaslání této Smlouvy správci registru smluv k uveřejnění prostřednictvím registru smluv. Žadatel se dále zavazuje, že při vyplňování formuláře metadat této Smlouvy uvede také adresu datové schránky </w:t>
      </w:r>
      <w:proofErr w:type="spellStart"/>
      <w:r w:rsidR="00B262F3">
        <w:rPr>
          <w:rFonts w:ascii="Arial" w:hAnsi="Arial" w:cs="Arial"/>
          <w:sz w:val="20"/>
          <w:szCs w:val="20"/>
        </w:rPr>
        <w:t>PREdi</w:t>
      </w:r>
      <w:proofErr w:type="spellEnd"/>
      <w:r w:rsidR="00B262F3">
        <w:rPr>
          <w:rFonts w:ascii="Arial" w:hAnsi="Arial" w:cs="Arial"/>
          <w:sz w:val="20"/>
          <w:szCs w:val="20"/>
        </w:rPr>
        <w:t xml:space="preserve"> a číslo této smlouvy </w:t>
      </w:r>
      <w:proofErr w:type="spellStart"/>
      <w:r w:rsidR="00B262F3">
        <w:rPr>
          <w:rFonts w:ascii="Arial" w:hAnsi="Arial" w:cs="Arial"/>
          <w:sz w:val="20"/>
          <w:szCs w:val="20"/>
        </w:rPr>
        <w:t>PREdi</w:t>
      </w:r>
      <w:proofErr w:type="spellEnd"/>
      <w:r w:rsidR="00B262F3">
        <w:rPr>
          <w:rFonts w:ascii="Arial" w:hAnsi="Arial" w:cs="Arial"/>
          <w:sz w:val="20"/>
          <w:szCs w:val="20"/>
        </w:rPr>
        <w:t>.</w:t>
      </w:r>
    </w:p>
    <w:p w14:paraId="4031F35A" w14:textId="77777777" w:rsidR="008B49FD" w:rsidRDefault="00C01460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B262F3">
        <w:rPr>
          <w:rFonts w:ascii="Arial" w:hAnsi="Arial" w:cs="Arial"/>
          <w:sz w:val="20"/>
          <w:szCs w:val="20"/>
        </w:rPr>
        <w:t>.</w:t>
      </w:r>
      <w:r w:rsidR="00B262F3">
        <w:rPr>
          <w:rFonts w:ascii="Arial" w:hAnsi="Arial" w:cs="Arial"/>
          <w:sz w:val="20"/>
          <w:szCs w:val="20"/>
        </w:rPr>
        <w:tab/>
        <w:t xml:space="preserve">V případě, že Žadatel nesplní povinnost uveřejnění Smlouvy prostřednictvím registru smluv ani do 15 dnů ode dne uzavření této Smlouvy, pak je </w:t>
      </w:r>
      <w:proofErr w:type="spellStart"/>
      <w:r w:rsidR="00B262F3">
        <w:rPr>
          <w:rFonts w:ascii="Arial" w:hAnsi="Arial" w:cs="Arial"/>
          <w:sz w:val="20"/>
          <w:szCs w:val="20"/>
        </w:rPr>
        <w:t>PREdi</w:t>
      </w:r>
      <w:proofErr w:type="spellEnd"/>
      <w:r w:rsidR="00B262F3">
        <w:rPr>
          <w:rFonts w:ascii="Arial" w:hAnsi="Arial" w:cs="Arial"/>
          <w:sz w:val="20"/>
          <w:szCs w:val="20"/>
        </w:rPr>
        <w:t xml:space="preserve"> oprávněna Smlouvu zaslat správci registru smluv sama. </w:t>
      </w:r>
    </w:p>
    <w:p w14:paraId="57519345" w14:textId="77777777" w:rsidR="008B49FD" w:rsidRDefault="00B262F3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Vlastnická a další práva</w:t>
      </w:r>
    </w:p>
    <w:p w14:paraId="6F8B9428" w14:textId="77777777" w:rsidR="008B49FD" w:rsidRDefault="00B262F3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je investorem a bude vlastnit kabelové vedení a technologii TS.</w:t>
      </w:r>
    </w:p>
    <w:p w14:paraId="58BFB76B" w14:textId="77777777" w:rsidR="008B49FD" w:rsidRDefault="00B262F3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Vybudováním energetického díla vznikne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podle Zákona ve veřejném zájmu právo vstupovat oprávněnými osobami bez časového omezení na/do nemovitosti Žadatele či třetích osob v souvislosti se zřizováním, obnovou a provozováním v nich umístěného zařízení distribuční soustavy a Žadatel nebude oprávněn toto právo omezit způsobem, který poškozuje veřejný zájem. Způsob zajištění přístupu a podmínky provozování a údržby zařízení distribuční soustavy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umístěné na/v nemovitosti Žadatele či třetích osob jsou specifikovány v Zákoně.</w:t>
      </w:r>
    </w:p>
    <w:p w14:paraId="4DEC6B7F" w14:textId="77777777" w:rsidR="008B49FD" w:rsidRDefault="00B262F3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Podíl Žadatele na nákladech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PREdi</w:t>
      </w:r>
      <w:proofErr w:type="spellEnd"/>
    </w:p>
    <w:p w14:paraId="01E4C8FF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Žadatel je povinen uhradit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podíl na oprávněných nákladech spojených s připojením zařízení do distribuční soustavy a se zajištěním požadovaného rezervovaného příkonu ve výši stanovené v souladu s příslušným ustanovením vyhlášky ERÚ č. 16/2016 Sb., o podmínkách připojení k elektrizační soustavě v platném znění. Výše podílu Žadatele se vypočte jako součin rezervovaného příkonu a částky za jednotku příkonu uvedené v příloze předmětné vyhlášky.</w:t>
      </w:r>
    </w:p>
    <w:p w14:paraId="40FF9AA8" w14:textId="77777777" w:rsidR="008B49FD" w:rsidRDefault="00B262F3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 Žadatele:</w:t>
      </w:r>
    </w:p>
    <w:p w14:paraId="28DCE578" w14:textId="77777777" w:rsidR="00C01460" w:rsidRDefault="00C01460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</w:p>
    <w:p w14:paraId="3D5BED2F" w14:textId="77777777" w:rsidR="008B49FD" w:rsidRDefault="00B262F3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759A x 630,- Kč/A = 478.170,- Kč</w:t>
      </w:r>
    </w:p>
    <w:p w14:paraId="0AA6ED95" w14:textId="77777777" w:rsidR="008B49FD" w:rsidRDefault="00B262F3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F527DF" w14:textId="77777777" w:rsidR="008B49FD" w:rsidRDefault="00B262F3" w:rsidP="00FA770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Žadatel je povinen na základě této Smlouvy uhradit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 souladu s ustanovením příslušné vyhlášky ERÚ zálohu na podíl na oprávněných nákladech ve výši 50% z hodnoty podílu, tj. </w:t>
      </w:r>
      <w:r>
        <w:rPr>
          <w:rFonts w:ascii="Arial" w:hAnsi="Arial" w:cs="Arial"/>
          <w:b/>
          <w:bCs/>
          <w:sz w:val="20"/>
          <w:szCs w:val="20"/>
        </w:rPr>
        <w:t>239.085</w:t>
      </w:r>
      <w:r w:rsidR="00FA7705">
        <w:rPr>
          <w:rFonts w:ascii="Arial" w:hAnsi="Arial" w:cs="Arial"/>
          <w:b/>
          <w:bCs/>
          <w:sz w:val="20"/>
          <w:szCs w:val="20"/>
        </w:rPr>
        <w:t>,-</w:t>
      </w:r>
      <w:r>
        <w:rPr>
          <w:rFonts w:ascii="Arial" w:hAnsi="Arial" w:cs="Arial"/>
          <w:b/>
          <w:bCs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. Záloha bude uhrazena do 30 dnů ode dne uzavření této Smlouvy. </w:t>
      </w:r>
      <w:r>
        <w:rPr>
          <w:rFonts w:ascii="Arial" w:hAnsi="Arial" w:cs="Arial"/>
          <w:b/>
          <w:bCs/>
          <w:sz w:val="20"/>
          <w:szCs w:val="20"/>
        </w:rPr>
        <w:t xml:space="preserve">Všechny platby budou Žadatelem uhrazeny na účet č. 17494043/0300,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v.s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8832309106. </w:t>
      </w:r>
      <w:r>
        <w:rPr>
          <w:rFonts w:ascii="Arial" w:hAnsi="Arial" w:cs="Arial"/>
          <w:sz w:val="20"/>
          <w:szCs w:val="20"/>
        </w:rPr>
        <w:t xml:space="preserve">Zbývající část podílu ve výši </w:t>
      </w:r>
      <w:r>
        <w:rPr>
          <w:rFonts w:ascii="Arial" w:hAnsi="Arial" w:cs="Arial"/>
          <w:b/>
          <w:bCs/>
          <w:sz w:val="20"/>
          <w:szCs w:val="20"/>
        </w:rPr>
        <w:t>239.085</w:t>
      </w:r>
      <w:r w:rsidR="00FA7705">
        <w:rPr>
          <w:rFonts w:ascii="Arial" w:hAnsi="Arial" w:cs="Arial"/>
          <w:b/>
          <w:bCs/>
          <w:sz w:val="20"/>
          <w:szCs w:val="20"/>
        </w:rPr>
        <w:t>,-</w:t>
      </w:r>
      <w:r>
        <w:rPr>
          <w:rFonts w:ascii="Arial" w:hAnsi="Arial" w:cs="Arial"/>
          <w:b/>
          <w:bCs/>
          <w:sz w:val="20"/>
          <w:szCs w:val="20"/>
        </w:rPr>
        <w:t xml:space="preserve"> Kč </w:t>
      </w:r>
      <w:r>
        <w:rPr>
          <w:rFonts w:ascii="Arial" w:hAnsi="Arial" w:cs="Arial"/>
          <w:sz w:val="20"/>
          <w:szCs w:val="20"/>
        </w:rPr>
        <w:t>bude Žadatelem uhrazena k termínu uzavření Smlouvy o připojení dle odst. 2.2 této Smlouvy.</w:t>
      </w:r>
    </w:p>
    <w:p w14:paraId="18077F70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Výše podílu Žadatele dle této Smlouvy může být změněna v souladu s ustanovením čl. 6.1 této Smlouvy v případě, že dojde v průběhu realizace připojení ke změně rezervovaného příkonu. O změně rezervovaného příkonu a výše podílu Žadatele uzavřou smluvní strany Dodatek k této Smlouvě.</w:t>
      </w:r>
    </w:p>
    <w:p w14:paraId="72B0B4F7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Neuhrazení zálohy na podíl na oprávněných nákladech Žadatelem v termínu uvedeném v odst. 6.2 a ani v dodatečné přiměřené lhůtě poskytnuté mu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je důvodem odstoupení od smlouvy dle odst. 7.2 Smlouvy.</w:t>
      </w:r>
    </w:p>
    <w:p w14:paraId="001B5A4D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Smluvní strany se dohodly, že dojde-li z důvodů na straně Žadatele ke změně způsobu připojení zařízení Žadatele a/nebo ke změně umístění energetického díla dle odst. 3.1 a 3.2, zavazuje se Žadatel uzavřít s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dodatek k této Smlouvě a uhradit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vícenáklady, které tím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vzniknou v souvislosti s přípravou a realizací energetického díla.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49FD" w14:paraId="7759324B" w14:textId="77777777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E51C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6A180C" w14:textId="77777777" w:rsidR="00CC1B40" w:rsidRDefault="00CC1B40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49FD" w14:paraId="6A006C1B" w14:textId="77777777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6EA5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40428B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Smluvní strany se dohodly, že je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oprávněna jednostranně započíst náklady, které v souvislosti s realizací Smlouvy do okamžiku odstoupení vynaložila, proti uhrazené záloze dle odst. 6.2. </w:t>
      </w:r>
    </w:p>
    <w:p w14:paraId="15459635" w14:textId="77777777" w:rsidR="008B49FD" w:rsidRDefault="00B262F3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Další ujednání</w:t>
      </w:r>
    </w:p>
    <w:p w14:paraId="29A01C36" w14:textId="77777777" w:rsidR="008B49FD" w:rsidRDefault="00B262F3">
      <w:pPr>
        <w:keepLines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V případě, </w:t>
      </w:r>
      <w:r w:rsidR="00FA7705">
        <w:rPr>
          <w:rFonts w:ascii="Arial" w:hAnsi="Arial" w:cs="Arial"/>
          <w:sz w:val="20"/>
          <w:szCs w:val="20"/>
        </w:rPr>
        <w:t xml:space="preserve">že </w:t>
      </w:r>
      <w:r>
        <w:rPr>
          <w:rFonts w:ascii="Arial" w:hAnsi="Arial" w:cs="Arial"/>
          <w:sz w:val="20"/>
          <w:szCs w:val="20"/>
        </w:rPr>
        <w:t xml:space="preserve">Žadatel provede převod nemovité věci Žadatele dotčené Smlouvou o budoucí smlouvě, pak se Žadatel zavazuje ve smlouvě o převodu převést závazek zřízení věcného břemene na nového vlastníka. Před provedením převodu, případně před rozdělením objektu na bytové či nebytové jednotky, je Žadatel povinen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na takovou změnu upozornit a vyzvat ji k uzavření Konečné smlouvy, a to bez zbytečného odkladu tak, aby bylo uzavření smlouvy a podání návrhu na vklad technicky možné. Za nedodržení některé z výše uvedených povinností uhradí Žadatel smluvní pokutu ve výši znaleckého ocenění věcného břemene. Zaplacením smluvní pokuty není dotčeno právo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na náhradu případně vzniklé škody.</w:t>
      </w:r>
    </w:p>
    <w:p w14:paraId="7E671CDA" w14:textId="77777777" w:rsidR="008B49FD" w:rsidRDefault="00B262F3" w:rsidP="00FA7705">
      <w:pPr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Kterákoliv ze smluvních stran může od Smlouvy odstoupit, jestliže dojde k prodlení s plněním smluvních povinností druhé smluvní strany. V písemném odstoupení od Smlouvy musí odstupující smluvní strana uvést konkrétní důvod odstoupení od smlouvy. Účinky odstoupení nastávají dnem doručení písemného oznámení o odstoupení od smlouvy druhé smluvní straně. V pochybnostech se má za to, že odstoupení od smlouvy bylo doručeno třetím dnem po odeslání.</w:t>
      </w:r>
    </w:p>
    <w:p w14:paraId="54CAE436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Pokud dojde k odstoupení od této Smlouvy, má smluvní strana, která odstoupení od Smlouvy nezavinila, právo požadovat po druhé smluvní straně úhradu již prokazatelně vynaložených nákladů a to i způsobem uvedeným v odst. 6.6, případně náhradu škody dle platných právních předpisů.</w:t>
      </w:r>
    </w:p>
    <w:p w14:paraId="06A1BFC4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Dojde-li dohodou smluvních stran ke zrušení Smlouvy, má smluvní strana, která již vynaložila náklady na splnění svého závazku, nárok na jejich úhradu nebo vrácení.</w:t>
      </w:r>
    </w:p>
    <w:p w14:paraId="06467502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Každá smluvní strana odpovídá za škodu způsobenou druhé smluvní straně porušením povinnosti vyplývající z této Smlouvy.</w:t>
      </w:r>
    </w:p>
    <w:p w14:paraId="5803870C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Povinnosti k náhradě se škůdce zprostí, prokáže-li, že mu ve splnění povinnosti ze Smlouvy dočasně nebo trvale zabránila mimořádná překážka vzniklá nezávisle na jeho vůli, jako například válka, teroristické akce, blokáda, sabotáž, požár velkého rozsahu, živelná pohroma, rozhodnutí státních orgánů s dopadem na plnění dle této Smlouvy či stavy nouze dle Zákona. Překážka vzniklá ze škůdcových osobních poměrů nebo vzniklá v době, kdy byl škůdce s plněním smluvené povinnosti v prodlení, ho však povinnosti k náhradě nezprostí.</w:t>
      </w:r>
    </w:p>
    <w:p w14:paraId="1A60AF7A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Strana dotčená výše uvedenou překážkou je povinna o těchto okolnostech druhou stranu neprodleně písemně informovat. Na požádání předloží smluvní strana druhé smluvní straně důvěryhodný důkaz o takové skutečnosti.</w:t>
      </w:r>
    </w:p>
    <w:p w14:paraId="0A38A62D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Pokud se smluvní strany nedohodnou jinak, pokračují po vzniku výše uvedené překážky v plnění svých závazků podle Smlouvy, dokud je to rozumné a v dané době technicky možné.</w:t>
      </w:r>
    </w:p>
    <w:p w14:paraId="3A4BD16F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Žadatel na sebe bere nebezpečí změny okolností ve smyslu § 1765 zákona č. 89/2012 Sb., občanského zákoníku.</w:t>
      </w:r>
    </w:p>
    <w:p w14:paraId="09AE54F0" w14:textId="77777777" w:rsidR="008B49FD" w:rsidRDefault="00B262F3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Závěrečná ustanovení</w:t>
      </w:r>
    </w:p>
    <w:p w14:paraId="7FFD24D8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Tato smlouva nabývá platnosti a účinnosti dnem jejího podpisu oběma smluvními stranami a je uzavřena do doby jejího splnění. Pro případ, že tato Smlouva není uzavírána za přítomnosti obou smluvních stran, platí, že Smlouva není uzavřena, pokud ji Žadatel či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podepíší s jakoukoliv změnou či odchylkou, byť nepodstatnou, nebo dodatkem, ledaže druhá smluvní strana takovou změnu či odchylku nebo dodatek následně písemně schválí.</w:t>
      </w:r>
    </w:p>
    <w:p w14:paraId="2D7B725F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Pokud tato Smlouva podléhá registraci dle zákona č. 340/2015 Sb., pak nabývá platnosti okamžikem jejího podpisu poslední Smluvní stranou a účinnosti dnem jejího uveřejnění v registru smluv.</w:t>
      </w:r>
    </w:p>
    <w:p w14:paraId="73DF82BF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Vztahuje-li se na druhou smluvní stranu ochrana osobních údajů dle zvláštních právních předpisů, pak pro účely plnění této smlouvy je společnost </w:t>
      </w:r>
      <w:proofErr w:type="spellStart"/>
      <w:r>
        <w:rPr>
          <w:rFonts w:ascii="Arial" w:hAnsi="Arial" w:cs="Arial"/>
          <w:sz w:val="20"/>
          <w:szCs w:val="20"/>
        </w:rPr>
        <w:t>PREdistribuce</w:t>
      </w:r>
      <w:proofErr w:type="spellEnd"/>
      <w:r>
        <w:rPr>
          <w:rFonts w:ascii="Arial" w:hAnsi="Arial" w:cs="Arial"/>
          <w:sz w:val="20"/>
          <w:szCs w:val="20"/>
        </w:rPr>
        <w:t>, a.s., správcem osobních údajů druhé smluvní strany a osobní údaje takto získané zpracovává za účelem uzavření a plnění této smlouvy a pro účely oprávněných zájmů správce. Poskytnutí kontaktních osobních údajů druhé smluvní strany je pro uzavření této smlouvy nezbytné a tyto osobní údaje budou zpracovávány za účelem plnění zákonných povinností distributora elektřiny daných především zákonem č. 458/2000 Sb., energetický zákon, ve znění pozdějších předpisů a vyhláškou č. 16/2016 Sb., o podmínkách připojení k elektrizační soustavě, ve znění pozdějších předpisů. Veškeré podrobnosti o zpracování osobních údajů, včetně specifik zpracování osobních údajů členů statutárních orgánů, zaměstnanců příp. dalších osob zastupujících druhou smluvní stranu a práv, které subjekty údajů v souvislosti se zpracováním svých osobních údajů mají, jsou uvedeny v dokumentech: „Zásady ochrany osobních údajů“ a „Zpracování osobních údajů kontaktních osob obchodního partnera“, se kterými byla druhá smluvní strana před podpisem této smlouvy seznámena a které jsou dostupné na webových stránkách správce.</w:t>
      </w:r>
    </w:p>
    <w:p w14:paraId="60A7CA3A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Pro účely této Smlouvy jsou používány odborné pojmy a terminologie v souladu se Zákonem a jeho prováděcími a souvisejícími předpisy.</w:t>
      </w:r>
    </w:p>
    <w:p w14:paraId="20060231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>
        <w:rPr>
          <w:rFonts w:ascii="Arial" w:hAnsi="Arial" w:cs="Arial"/>
          <w:sz w:val="20"/>
          <w:szCs w:val="20"/>
        </w:rPr>
        <w:tab/>
        <w:t>Tuto Smlouvu lze měnit pouze písemnými dodatky, číslovanými vzestupně a podepsanými oběma smluvními stranami.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49FD" w14:paraId="7F580DC3" w14:textId="77777777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D397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294219" w14:textId="77777777" w:rsidR="00CC1B40" w:rsidRDefault="00CC1B40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49FD" w14:paraId="6B8B64B7" w14:textId="77777777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DDBC" w14:textId="77777777" w:rsidR="008B49FD" w:rsidRDefault="008B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A39E37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Tato Smlouva je vyhotovena ve dvou (2) stejnopisech, z nichž každý má platnost originálu. Žadatel obdrží jeden (1) stejnopis,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obdrží jeden (1) stejnopis.</w:t>
      </w:r>
    </w:p>
    <w:p w14:paraId="68F986CF" w14:textId="77777777" w:rsidR="008B49FD" w:rsidRDefault="00B262F3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Smluvní strany potvrzují, že si Smlouvu před podpisem přečetly, její ustanovení jsou jim jasná a vyjadřují jejich svobodnou vůli.</w:t>
      </w:r>
    </w:p>
    <w:p w14:paraId="47B5A371" w14:textId="77777777" w:rsidR="00F653E3" w:rsidRDefault="00F653E3" w:rsidP="00F653E3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  Nedílnou součástí této Smlouvy jsou její přílohy specifikující obsah Smlouvy:</w:t>
      </w:r>
    </w:p>
    <w:p w14:paraId="1E4C03A3" w14:textId="77777777" w:rsidR="00F653E3" w:rsidRDefault="00F653E3" w:rsidP="00F653E3">
      <w:pPr>
        <w:keepNext/>
        <w:widowControl w:val="0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č. 1: Schéma způsobu připojení</w:t>
      </w:r>
    </w:p>
    <w:p w14:paraId="65345908" w14:textId="77777777" w:rsidR="00F653E3" w:rsidRDefault="00F653E3" w:rsidP="00F653E3">
      <w:pPr>
        <w:keepNext/>
        <w:widowControl w:val="0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</w:p>
    <w:p w14:paraId="2448796D" w14:textId="77777777" w:rsidR="00F653E3" w:rsidRPr="00CC626F" w:rsidRDefault="00F653E3" w:rsidP="00F653E3">
      <w:pPr>
        <w:keepNext/>
        <w:widowControl w:val="0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  <w:highlight w:val="black"/>
        </w:rPr>
      </w:pPr>
      <w:r>
        <w:rPr>
          <w:rFonts w:ascii="Arial" w:hAnsi="Arial" w:cs="Arial"/>
          <w:sz w:val="20"/>
          <w:szCs w:val="20"/>
        </w:rPr>
        <w:t xml:space="preserve">V Praze </w:t>
      </w:r>
      <w:r w:rsidRPr="00CC626F">
        <w:rPr>
          <w:rFonts w:ascii="Arial" w:hAnsi="Arial" w:cs="Arial"/>
          <w:sz w:val="20"/>
          <w:szCs w:val="20"/>
          <w:highlight w:val="black"/>
        </w:rPr>
        <w:t>dne                                                                              V Praze dne</w:t>
      </w:r>
    </w:p>
    <w:p w14:paraId="0B670532" w14:textId="77777777" w:rsidR="00F653E3" w:rsidRDefault="00F653E3" w:rsidP="00F653E3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C626F">
        <w:rPr>
          <w:rFonts w:ascii="Arial" w:hAnsi="Arial" w:cs="Arial"/>
          <w:sz w:val="20"/>
          <w:szCs w:val="20"/>
          <w:highlight w:val="black"/>
        </w:rPr>
        <w:t xml:space="preserve">      </w:t>
      </w:r>
      <w:proofErr w:type="spellStart"/>
      <w:r w:rsidRPr="00CC626F">
        <w:rPr>
          <w:rFonts w:ascii="Arial" w:hAnsi="Arial" w:cs="Arial"/>
          <w:sz w:val="20"/>
          <w:szCs w:val="20"/>
          <w:highlight w:val="black"/>
        </w:rPr>
        <w:t>PREdi</w:t>
      </w:r>
      <w:proofErr w:type="spellEnd"/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  <w:t xml:space="preserve">  Žadatel</w:t>
      </w:r>
      <w:r>
        <w:rPr>
          <w:rFonts w:ascii="Arial" w:hAnsi="Arial" w:cs="Arial"/>
          <w:sz w:val="20"/>
          <w:szCs w:val="20"/>
        </w:rPr>
        <w:tab/>
      </w:r>
    </w:p>
    <w:p w14:paraId="0A3F044B" w14:textId="77777777" w:rsidR="00F653E3" w:rsidRDefault="00F653E3" w:rsidP="00F653E3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2E945C68" w14:textId="49575915" w:rsidR="00F653E3" w:rsidRPr="00CC626F" w:rsidRDefault="00CC626F" w:rsidP="00F653E3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  <w:highlight w:val="black"/>
        </w:rPr>
      </w:pPr>
      <w:r w:rsidRPr="00CC626F">
        <w:rPr>
          <w:rFonts w:ascii="Arial" w:hAnsi="Arial" w:cs="Arial"/>
          <w:sz w:val="20"/>
          <w:szCs w:val="20"/>
          <w:highlight w:val="black"/>
        </w:rPr>
        <w:t>…………………………………………………</w:t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  <w:t>…………………………………….</w:t>
      </w:r>
    </w:p>
    <w:p w14:paraId="0CA9CD3D" w14:textId="77777777" w:rsidR="00F653E3" w:rsidRPr="00CC626F" w:rsidRDefault="00F653E3" w:rsidP="00F653E3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 w:val="20"/>
          <w:szCs w:val="20"/>
          <w:highlight w:val="black"/>
        </w:rPr>
      </w:pPr>
      <w:r w:rsidRPr="00CC626F">
        <w:rPr>
          <w:rFonts w:ascii="Arial" w:hAnsi="Arial" w:cs="Arial"/>
          <w:sz w:val="20"/>
          <w:szCs w:val="20"/>
          <w:highlight w:val="black"/>
        </w:rPr>
        <w:t>.....................................................................</w:t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  <w:t xml:space="preserve">  ………………………………………</w:t>
      </w:r>
    </w:p>
    <w:p w14:paraId="69334D43" w14:textId="77777777" w:rsidR="00F653E3" w:rsidRDefault="00F653E3" w:rsidP="00F653E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 w:rsidRPr="00CC626F">
        <w:rPr>
          <w:rFonts w:ascii="Arial" w:hAnsi="Arial" w:cs="Arial"/>
          <w:sz w:val="20"/>
          <w:szCs w:val="20"/>
          <w:highlight w:val="black"/>
        </w:rPr>
        <w:t xml:space="preserve">                               Ing. Bc. Josef Forejt</w:t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</w:r>
      <w:r w:rsidRPr="00CC626F">
        <w:rPr>
          <w:rFonts w:ascii="Arial" w:hAnsi="Arial" w:cs="Arial"/>
          <w:sz w:val="20"/>
          <w:szCs w:val="20"/>
          <w:highlight w:val="black"/>
        </w:rPr>
        <w:tab/>
        <w:t xml:space="preserve">               Eva Kalhousová</w:t>
      </w:r>
    </w:p>
    <w:p w14:paraId="7027F4B4" w14:textId="77777777" w:rsidR="008B49FD" w:rsidRPr="005A5148" w:rsidRDefault="00F653E3" w:rsidP="005A5148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vedoucí oddělení Projektová příprava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ředitelka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B49FD" w:rsidRPr="005A5148">
      <w:pgSz w:w="11905" w:h="16837"/>
      <w:pgMar w:top="566" w:right="566" w:bottom="1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28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F3"/>
    <w:rsid w:val="001751B5"/>
    <w:rsid w:val="001F1E32"/>
    <w:rsid w:val="003072B5"/>
    <w:rsid w:val="003E5201"/>
    <w:rsid w:val="004B7A36"/>
    <w:rsid w:val="005A5148"/>
    <w:rsid w:val="00684852"/>
    <w:rsid w:val="006C2AB0"/>
    <w:rsid w:val="006F6E29"/>
    <w:rsid w:val="008B49FD"/>
    <w:rsid w:val="00A30AF4"/>
    <w:rsid w:val="00A65255"/>
    <w:rsid w:val="00B262F3"/>
    <w:rsid w:val="00BD6B01"/>
    <w:rsid w:val="00C01460"/>
    <w:rsid w:val="00C52CFC"/>
    <w:rsid w:val="00CC1B40"/>
    <w:rsid w:val="00CC626F"/>
    <w:rsid w:val="00D10D6C"/>
    <w:rsid w:val="00F653E3"/>
    <w:rsid w:val="00F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58D1E"/>
  <w14:defaultImageDpi w14:val="0"/>
  <w15:docId w15:val="{B036568D-5D03-4597-AC2E-4AD6406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3E52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1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2322</Words>
  <Characters>13705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Milena</dc:creator>
  <cp:keywords/>
  <dc:description/>
  <cp:lastModifiedBy>Sprava3</cp:lastModifiedBy>
  <cp:revision>4</cp:revision>
  <cp:lastPrinted>2024-02-12T10:55:00Z</cp:lastPrinted>
  <dcterms:created xsi:type="dcterms:W3CDTF">2024-04-12T08:31:00Z</dcterms:created>
  <dcterms:modified xsi:type="dcterms:W3CDTF">2024-04-12T08:34:00Z</dcterms:modified>
</cp:coreProperties>
</file>