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3081B" w14:textId="7B12A675" w:rsidR="009B22B4" w:rsidRPr="00483890" w:rsidRDefault="009B22B4" w:rsidP="005F1F9C">
      <w:pPr>
        <w:spacing w:before="1680"/>
        <w:jc w:val="left"/>
        <w:rPr>
          <w:szCs w:val="20"/>
        </w:rPr>
      </w:pPr>
      <w:r w:rsidRPr="00483890">
        <w:rPr>
          <w:noProof/>
          <w:szCs w:val="20"/>
        </w:rPr>
        <w:drawing>
          <wp:anchor distT="0" distB="0" distL="114300" distR="114300" simplePos="0" relativeHeight="251659264" behindDoc="0" locked="0" layoutInCell="1" allowOverlap="1" wp14:anchorId="2AEBB916" wp14:editId="15447C5D">
            <wp:simplePos x="0" y="0"/>
            <wp:positionH relativeFrom="column">
              <wp:posOffset>-145415</wp:posOffset>
            </wp:positionH>
            <wp:positionV relativeFrom="paragraph">
              <wp:posOffset>89535</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r w:rsidR="003E350C">
        <w:rPr>
          <w:szCs w:val="20"/>
        </w:rPr>
        <w:t xml:space="preserve">                                                                                     </w:t>
      </w:r>
    </w:p>
    <w:p w14:paraId="0A3AEB8C" w14:textId="77777777" w:rsidR="009B22B4" w:rsidRPr="00483890" w:rsidRDefault="009B22B4" w:rsidP="005F1F9C">
      <w:pPr>
        <w:jc w:val="left"/>
      </w:pPr>
    </w:p>
    <w:p w14:paraId="116B1787" w14:textId="77777777" w:rsidR="00554E41" w:rsidRPr="00483890" w:rsidRDefault="00554E41" w:rsidP="005F1F9C">
      <w:pPr>
        <w:jc w:val="left"/>
        <w:rPr>
          <w:rFonts w:cs="Arial"/>
          <w:sz w:val="22"/>
        </w:rPr>
      </w:pPr>
      <w:bookmarkStart w:id="0" w:name="Priloha_1"/>
      <w:bookmarkEnd w:id="0"/>
    </w:p>
    <w:p w14:paraId="54725C53" w14:textId="7C8DB437" w:rsidR="009B22B4" w:rsidRPr="00483890" w:rsidRDefault="00CA4B62" w:rsidP="00095D70">
      <w:pPr>
        <w:jc w:val="left"/>
        <w:rPr>
          <w:b/>
          <w:sz w:val="32"/>
          <w:szCs w:val="32"/>
        </w:rPr>
      </w:pPr>
      <w:r w:rsidRPr="00483890">
        <w:rPr>
          <w:b/>
          <w:sz w:val="32"/>
          <w:szCs w:val="32"/>
        </w:rPr>
        <w:t>Dodatek</w:t>
      </w:r>
      <w:r w:rsidR="009B22B4" w:rsidRPr="00483890">
        <w:rPr>
          <w:b/>
          <w:sz w:val="32"/>
          <w:szCs w:val="32"/>
        </w:rPr>
        <w:t xml:space="preserve"> č.</w:t>
      </w:r>
      <w:r w:rsidR="00095D70" w:rsidRPr="00BF28B2">
        <w:rPr>
          <w:b/>
          <w:sz w:val="32"/>
          <w:szCs w:val="32"/>
        </w:rPr>
        <w:t xml:space="preserve"> </w:t>
      </w:r>
      <w:r w:rsidR="009167DF" w:rsidRPr="00BF28B2">
        <w:rPr>
          <w:b/>
          <w:sz w:val="32"/>
          <w:szCs w:val="32"/>
        </w:rPr>
        <w:t>1</w:t>
      </w:r>
      <w:r w:rsidR="00BF28B2">
        <w:rPr>
          <w:b/>
          <w:sz w:val="32"/>
          <w:szCs w:val="32"/>
          <w:shd w:val="clear" w:color="auto" w:fill="FFFF00"/>
        </w:rPr>
        <w:t>4</w:t>
      </w:r>
    </w:p>
    <w:p w14:paraId="424CC487" w14:textId="77777777" w:rsidR="00CA4B62" w:rsidRPr="00483890" w:rsidRDefault="00F429AB" w:rsidP="00095D70">
      <w:pPr>
        <w:tabs>
          <w:tab w:val="left" w:pos="3062"/>
          <w:tab w:val="right" w:leader="dot" w:pos="4820"/>
        </w:tabs>
        <w:jc w:val="left"/>
        <w:rPr>
          <w:b/>
          <w:sz w:val="32"/>
          <w:szCs w:val="32"/>
        </w:rPr>
      </w:pPr>
      <w:r w:rsidRPr="00483890">
        <w:rPr>
          <w:b/>
          <w:sz w:val="32"/>
          <w:szCs w:val="32"/>
        </w:rPr>
        <w:t xml:space="preserve">k </w:t>
      </w:r>
      <w:r w:rsidR="00095D70" w:rsidRPr="00483890">
        <w:rPr>
          <w:b/>
          <w:sz w:val="32"/>
          <w:szCs w:val="32"/>
        </w:rPr>
        <w:t>pojistné smlouvě č.</w:t>
      </w:r>
      <w:r w:rsidRPr="00483890">
        <w:rPr>
          <w:b/>
          <w:sz w:val="32"/>
          <w:szCs w:val="32"/>
        </w:rPr>
        <w:t xml:space="preserve"> </w:t>
      </w:r>
      <w:r w:rsidR="00D10615" w:rsidRPr="00483890">
        <w:rPr>
          <w:rFonts w:cs="Arial"/>
          <w:b/>
          <w:sz w:val="32"/>
        </w:rPr>
        <w:t>7720996893</w:t>
      </w:r>
    </w:p>
    <w:p w14:paraId="161C49DC" w14:textId="77777777" w:rsidR="009B22B4" w:rsidRPr="00483890" w:rsidRDefault="009B22B4" w:rsidP="00F429AB">
      <w:pPr>
        <w:spacing w:before="60"/>
        <w:rPr>
          <w:b/>
          <w:szCs w:val="20"/>
        </w:rPr>
      </w:pPr>
      <w:r w:rsidRPr="00483890">
        <w:rPr>
          <w:b/>
          <w:szCs w:val="20"/>
        </w:rPr>
        <w:t>Úsek pojištění hospodářských rizik</w:t>
      </w:r>
    </w:p>
    <w:p w14:paraId="564A3617" w14:textId="77777777" w:rsidR="00F429AB" w:rsidRPr="00483890" w:rsidRDefault="00F429AB" w:rsidP="00F429AB">
      <w:pPr>
        <w:rPr>
          <w:rFonts w:cs="Arial"/>
          <w:sz w:val="22"/>
        </w:rPr>
      </w:pPr>
    </w:p>
    <w:p w14:paraId="780A00E5" w14:textId="77777777" w:rsidR="00F429AB" w:rsidRPr="00483890" w:rsidRDefault="00F429AB" w:rsidP="00F429AB">
      <w:pPr>
        <w:rPr>
          <w:rFonts w:cs="Arial"/>
          <w:sz w:val="22"/>
        </w:rPr>
      </w:pPr>
    </w:p>
    <w:p w14:paraId="32D14AA7" w14:textId="77777777" w:rsidR="00F429AB" w:rsidRPr="00483890" w:rsidRDefault="00F429AB" w:rsidP="00F429AB">
      <w:pPr>
        <w:rPr>
          <w:rFonts w:cs="Arial"/>
          <w:sz w:val="22"/>
        </w:rPr>
      </w:pPr>
    </w:p>
    <w:p w14:paraId="2229AD14" w14:textId="77777777" w:rsidR="00D10615" w:rsidRPr="00483890" w:rsidRDefault="00D10615" w:rsidP="00D10615">
      <w:pPr>
        <w:rPr>
          <w:rFonts w:cs="Arial"/>
          <w:b/>
          <w:sz w:val="32"/>
        </w:rPr>
      </w:pPr>
      <w:r w:rsidRPr="00483890">
        <w:rPr>
          <w:rFonts w:cs="Arial"/>
          <w:b/>
          <w:sz w:val="32"/>
        </w:rPr>
        <w:t>Kooperativa pojišťovna, a.s., Vienna Insurance Group</w:t>
      </w:r>
    </w:p>
    <w:p w14:paraId="33E1ABE3" w14:textId="77777777" w:rsidR="00D10615" w:rsidRPr="00483890" w:rsidRDefault="00D10615" w:rsidP="00D10615">
      <w:pPr>
        <w:spacing w:before="20"/>
        <w:rPr>
          <w:rFonts w:cs="Arial"/>
          <w:b/>
          <w:szCs w:val="20"/>
        </w:rPr>
      </w:pPr>
      <w:r w:rsidRPr="00483890">
        <w:rPr>
          <w:rFonts w:cs="Arial"/>
          <w:b/>
          <w:szCs w:val="20"/>
        </w:rPr>
        <w:t>se sídlem v Praze 8, Pobřežní 665/21, PSČ 186 00, Česká republika</w:t>
      </w:r>
    </w:p>
    <w:p w14:paraId="738BF236" w14:textId="77777777" w:rsidR="00D10615" w:rsidRPr="00483890" w:rsidRDefault="00D10615" w:rsidP="00D10615">
      <w:pPr>
        <w:spacing w:before="20"/>
        <w:rPr>
          <w:rFonts w:cs="Arial"/>
          <w:b/>
          <w:szCs w:val="20"/>
        </w:rPr>
      </w:pPr>
      <w:r w:rsidRPr="00483890">
        <w:rPr>
          <w:rFonts w:cs="Arial"/>
          <w:b/>
          <w:szCs w:val="20"/>
        </w:rPr>
        <w:t>IČO: 47116617</w:t>
      </w:r>
    </w:p>
    <w:p w14:paraId="5AD7FE26" w14:textId="77777777" w:rsidR="00D10615" w:rsidRPr="00483890" w:rsidRDefault="00D10615" w:rsidP="00D10615">
      <w:pPr>
        <w:spacing w:before="20"/>
        <w:rPr>
          <w:rFonts w:cs="Arial"/>
          <w:szCs w:val="20"/>
        </w:rPr>
      </w:pPr>
      <w:r w:rsidRPr="00483890">
        <w:rPr>
          <w:rFonts w:cs="Arial"/>
          <w:szCs w:val="20"/>
        </w:rPr>
        <w:t>zapsaná v obchodním rejstříku u Městského soudu v Praze, sp. zn. B 1897</w:t>
      </w:r>
    </w:p>
    <w:p w14:paraId="2B3DCD73" w14:textId="77777777" w:rsidR="00D10615" w:rsidRPr="00483890" w:rsidRDefault="00D10615" w:rsidP="00D10615">
      <w:pPr>
        <w:spacing w:before="20"/>
        <w:rPr>
          <w:rFonts w:cs="Arial"/>
          <w:szCs w:val="20"/>
        </w:rPr>
      </w:pPr>
      <w:r w:rsidRPr="00483890">
        <w:rPr>
          <w:rFonts w:cs="Arial"/>
          <w:szCs w:val="20"/>
        </w:rPr>
        <w:t>(dále jen „</w:t>
      </w:r>
      <w:r w:rsidRPr="00483890">
        <w:rPr>
          <w:rFonts w:cs="Arial"/>
          <w:b/>
          <w:szCs w:val="20"/>
        </w:rPr>
        <w:t>pojistitel</w:t>
      </w:r>
      <w:r w:rsidRPr="00483890">
        <w:rPr>
          <w:rFonts w:cs="Arial"/>
          <w:szCs w:val="20"/>
        </w:rPr>
        <w:t>“)</w:t>
      </w:r>
    </w:p>
    <w:p w14:paraId="7CFF7FDA" w14:textId="77777777" w:rsidR="00D10615" w:rsidRPr="00483890" w:rsidRDefault="00D10615" w:rsidP="00D10615">
      <w:pPr>
        <w:spacing w:before="20"/>
        <w:rPr>
          <w:rFonts w:cs="Arial"/>
          <w:szCs w:val="20"/>
        </w:rPr>
      </w:pPr>
      <w:r w:rsidRPr="00483890">
        <w:rPr>
          <w:rFonts w:cs="Arial"/>
          <w:szCs w:val="20"/>
        </w:rPr>
        <w:t>zastoupený na základě zmocnění níže podepsanými osobami</w:t>
      </w:r>
    </w:p>
    <w:p w14:paraId="70D8CE8B" w14:textId="77777777" w:rsidR="00D10615" w:rsidRPr="00483890" w:rsidRDefault="00D10615" w:rsidP="00D10615">
      <w:pPr>
        <w:spacing w:before="20"/>
        <w:rPr>
          <w:szCs w:val="20"/>
        </w:rPr>
      </w:pPr>
      <w:r w:rsidRPr="00483890">
        <w:rPr>
          <w:szCs w:val="20"/>
        </w:rPr>
        <w:t>Pracoviště: Kooperativa pojišťovna, a.s., Vienna Insurance Group, Praha 8, Pobřežní 665/21, PSČ 186 00</w:t>
      </w:r>
    </w:p>
    <w:p w14:paraId="4878B08B" w14:textId="677B5B9F" w:rsidR="00D10615" w:rsidRPr="00483890" w:rsidRDefault="00D10615" w:rsidP="00D10615">
      <w:pPr>
        <w:spacing w:before="20"/>
        <w:ind w:right="1"/>
        <w:rPr>
          <w:szCs w:val="20"/>
        </w:rPr>
      </w:pPr>
      <w:r w:rsidRPr="00483890">
        <w:rPr>
          <w:szCs w:val="20"/>
        </w:rPr>
        <w:t>tel. 956 421 111</w:t>
      </w:r>
    </w:p>
    <w:p w14:paraId="59199CAF" w14:textId="77777777" w:rsidR="00D10615" w:rsidRPr="00483890" w:rsidRDefault="00D10615" w:rsidP="00D10615">
      <w:pPr>
        <w:pStyle w:val="Zkladntext32"/>
        <w:tabs>
          <w:tab w:val="clear" w:pos="-720"/>
        </w:tabs>
        <w:spacing w:line="240" w:lineRule="auto"/>
        <w:rPr>
          <w:rFonts w:ascii="Koop Office" w:hAnsi="Koop Office" w:cs="Arial"/>
        </w:rPr>
      </w:pPr>
    </w:p>
    <w:p w14:paraId="469CDDC2" w14:textId="77777777" w:rsidR="00D10615" w:rsidRPr="00483890" w:rsidRDefault="00D10615" w:rsidP="00D10615">
      <w:pPr>
        <w:pStyle w:val="Zkladntext32"/>
        <w:tabs>
          <w:tab w:val="clear" w:pos="-720"/>
        </w:tabs>
        <w:spacing w:line="240" w:lineRule="auto"/>
        <w:rPr>
          <w:rFonts w:ascii="Koop Office" w:hAnsi="Koop Office" w:cs="Arial"/>
        </w:rPr>
      </w:pPr>
      <w:r w:rsidRPr="00483890">
        <w:rPr>
          <w:rFonts w:ascii="Koop Office" w:hAnsi="Koop Office" w:cs="Arial"/>
        </w:rPr>
        <w:t>a</w:t>
      </w:r>
    </w:p>
    <w:p w14:paraId="0AF442CE" w14:textId="77777777" w:rsidR="00D10615" w:rsidRPr="00483890" w:rsidRDefault="00D10615" w:rsidP="00D10615">
      <w:pPr>
        <w:rPr>
          <w:rFonts w:cs="Arial"/>
        </w:rPr>
      </w:pPr>
    </w:p>
    <w:p w14:paraId="57B39ED1" w14:textId="77777777" w:rsidR="00D10615" w:rsidRPr="00483890" w:rsidRDefault="00D10615" w:rsidP="00D10615">
      <w:pPr>
        <w:rPr>
          <w:rFonts w:cs="Arial"/>
          <w:b/>
          <w:sz w:val="32"/>
        </w:rPr>
      </w:pPr>
      <w:r w:rsidRPr="00483890">
        <w:rPr>
          <w:rFonts w:cs="Arial"/>
          <w:b/>
          <w:sz w:val="32"/>
        </w:rPr>
        <w:t>Zoologická zahrada hl. m. Prahy</w:t>
      </w:r>
    </w:p>
    <w:p w14:paraId="20E0AACB" w14:textId="77777777" w:rsidR="00D10615" w:rsidRPr="00483890" w:rsidRDefault="00D10615" w:rsidP="00D10615">
      <w:pPr>
        <w:spacing w:before="20"/>
        <w:rPr>
          <w:rFonts w:cs="Arial"/>
          <w:b/>
          <w:szCs w:val="20"/>
        </w:rPr>
      </w:pPr>
      <w:r w:rsidRPr="00483890">
        <w:rPr>
          <w:rFonts w:cs="Arial"/>
          <w:b/>
          <w:szCs w:val="20"/>
        </w:rPr>
        <w:t>se sídlem v Praze 7, U Trojského zámku 120/3, PSČ 171 00</w:t>
      </w:r>
    </w:p>
    <w:p w14:paraId="6604F2AE" w14:textId="77777777" w:rsidR="00D10615" w:rsidRPr="00483890" w:rsidRDefault="00D10615" w:rsidP="00D10615">
      <w:pPr>
        <w:spacing w:before="20"/>
        <w:rPr>
          <w:rFonts w:cs="Arial"/>
          <w:b/>
          <w:szCs w:val="20"/>
        </w:rPr>
      </w:pPr>
      <w:r w:rsidRPr="00483890">
        <w:rPr>
          <w:rFonts w:cs="Arial"/>
          <w:b/>
          <w:szCs w:val="20"/>
        </w:rPr>
        <w:t>IČO: 00064459</w:t>
      </w:r>
    </w:p>
    <w:p w14:paraId="66DEDB3E" w14:textId="77777777" w:rsidR="00D10615" w:rsidRPr="00483890" w:rsidRDefault="00D10615" w:rsidP="00D10615">
      <w:pPr>
        <w:spacing w:before="20"/>
        <w:rPr>
          <w:rFonts w:cs="Arial"/>
          <w:szCs w:val="20"/>
        </w:rPr>
      </w:pPr>
      <w:r w:rsidRPr="00483890">
        <w:rPr>
          <w:rFonts w:cs="Arial"/>
          <w:szCs w:val="20"/>
        </w:rPr>
        <w:t>DIČ: CZ 00064459</w:t>
      </w:r>
    </w:p>
    <w:p w14:paraId="0E8DD828" w14:textId="77777777" w:rsidR="00D10615" w:rsidRPr="00483890" w:rsidRDefault="00D10615" w:rsidP="00D10615">
      <w:pPr>
        <w:spacing w:before="20"/>
        <w:rPr>
          <w:rFonts w:cs="Arial"/>
          <w:bCs/>
          <w:szCs w:val="20"/>
        </w:rPr>
      </w:pPr>
      <w:r w:rsidRPr="00483890">
        <w:rPr>
          <w:rFonts w:cs="Arial"/>
          <w:bCs/>
          <w:szCs w:val="20"/>
        </w:rPr>
        <w:t>(dále jen „</w:t>
      </w:r>
      <w:r w:rsidRPr="00483890">
        <w:rPr>
          <w:rFonts w:cs="Arial"/>
          <w:b/>
          <w:szCs w:val="20"/>
        </w:rPr>
        <w:t>pojistník</w:t>
      </w:r>
      <w:r w:rsidRPr="00483890">
        <w:rPr>
          <w:rFonts w:cs="Arial"/>
          <w:bCs/>
          <w:szCs w:val="20"/>
        </w:rPr>
        <w:t>”)</w:t>
      </w:r>
    </w:p>
    <w:p w14:paraId="72AA28F5" w14:textId="77777777" w:rsidR="00D10615" w:rsidRPr="00483890" w:rsidRDefault="00D10615" w:rsidP="00D10615">
      <w:pPr>
        <w:spacing w:before="20"/>
        <w:rPr>
          <w:bCs/>
          <w:szCs w:val="20"/>
        </w:rPr>
      </w:pPr>
      <w:r w:rsidRPr="00483890">
        <w:rPr>
          <w:bCs/>
          <w:szCs w:val="20"/>
        </w:rPr>
        <w:t>zastoupená Mgr. Miroslavem Bobkem, ředitelem</w:t>
      </w:r>
    </w:p>
    <w:p w14:paraId="04F22237" w14:textId="77777777" w:rsidR="00D10615" w:rsidRPr="00483890" w:rsidRDefault="000B0920" w:rsidP="00D10615">
      <w:pPr>
        <w:spacing w:before="20"/>
        <w:rPr>
          <w:szCs w:val="20"/>
        </w:rPr>
      </w:pPr>
      <w:r w:rsidRPr="00483890">
        <w:rPr>
          <w:szCs w:val="20"/>
        </w:rPr>
        <w:t>Korespondenční adresa pojistníka je totožná s výše uvedenou adresou pojistníka.</w:t>
      </w:r>
    </w:p>
    <w:p w14:paraId="581737F9" w14:textId="4926729A" w:rsidR="007050AE" w:rsidRPr="00483890" w:rsidRDefault="00F81C53" w:rsidP="00462E9A">
      <w:pPr>
        <w:spacing w:before="20"/>
        <w:rPr>
          <w:rFonts w:cs="Calibri"/>
          <w:szCs w:val="20"/>
        </w:rPr>
      </w:pPr>
      <w:r w:rsidRPr="00483890">
        <w:rPr>
          <w:b/>
          <w:bCs/>
          <w:szCs w:val="20"/>
        </w:rPr>
        <w:t>E-mailová adresa:</w:t>
      </w:r>
      <w:r w:rsidRPr="00483890">
        <w:rPr>
          <w:szCs w:val="20"/>
        </w:rPr>
        <w:t xml:space="preserve"> </w:t>
      </w:r>
      <w:r w:rsidR="00CC1BE2">
        <w:rPr>
          <w:szCs w:val="20"/>
        </w:rPr>
        <w:t>XXX</w:t>
      </w:r>
    </w:p>
    <w:p w14:paraId="0DCB3ACE" w14:textId="77777777" w:rsidR="009B22B4" w:rsidRPr="00483890" w:rsidRDefault="00F429AB" w:rsidP="00456A83">
      <w:pPr>
        <w:spacing w:before="240" w:after="240"/>
        <w:rPr>
          <w:szCs w:val="20"/>
        </w:rPr>
      </w:pPr>
      <w:r w:rsidRPr="00483890">
        <w:rPr>
          <w:szCs w:val="20"/>
        </w:rPr>
        <w:t>uzavírají</w:t>
      </w:r>
    </w:p>
    <w:p w14:paraId="489BA12A" w14:textId="77777777" w:rsidR="009B22B4" w:rsidRPr="00483890" w:rsidRDefault="009B22B4" w:rsidP="00873C2F">
      <w:pPr>
        <w:spacing w:after="480"/>
        <w:rPr>
          <w:szCs w:val="20"/>
        </w:rPr>
      </w:pPr>
      <w:r w:rsidRPr="00483890">
        <w:rPr>
          <w:szCs w:val="20"/>
        </w:rPr>
        <w:t xml:space="preserve">ve smyslu zákona č. 89/2012 Sb., občanského zákoníku, </w:t>
      </w:r>
      <w:r w:rsidR="005E3F28" w:rsidRPr="00483890">
        <w:rPr>
          <w:szCs w:val="20"/>
        </w:rPr>
        <w:t>tento dodatek</w:t>
      </w:r>
      <w:r w:rsidRPr="00483890">
        <w:rPr>
          <w:szCs w:val="20"/>
        </w:rPr>
        <w:t>, kter</w:t>
      </w:r>
      <w:r w:rsidR="005E3F28" w:rsidRPr="00483890">
        <w:rPr>
          <w:szCs w:val="20"/>
        </w:rPr>
        <w:t>ý</w:t>
      </w:r>
      <w:r w:rsidRPr="00483890">
        <w:rPr>
          <w:szCs w:val="20"/>
        </w:rPr>
        <w:t xml:space="preserve"> spolu</w:t>
      </w:r>
      <w:r w:rsidR="005E3F28" w:rsidRPr="00483890">
        <w:rPr>
          <w:szCs w:val="20"/>
        </w:rPr>
        <w:t xml:space="preserve"> s výše uvedenou pojistnou smlouvou,</w:t>
      </w:r>
      <w:r w:rsidR="00F429AB" w:rsidRPr="00483890">
        <w:rPr>
          <w:szCs w:val="20"/>
        </w:rPr>
        <w:t xml:space="preserve"> </w:t>
      </w:r>
      <w:r w:rsidRPr="00483890">
        <w:rPr>
          <w:szCs w:val="20"/>
        </w:rPr>
        <w:t>pojistnými podmínkami pojistite</w:t>
      </w:r>
      <w:r w:rsidR="00216C3C" w:rsidRPr="00483890">
        <w:rPr>
          <w:szCs w:val="20"/>
        </w:rPr>
        <w:t>le a přílohami, na které se</w:t>
      </w:r>
      <w:r w:rsidRPr="00483890">
        <w:rPr>
          <w:szCs w:val="20"/>
        </w:rPr>
        <w:t xml:space="preserve"> pojistná smlouva</w:t>
      </w:r>
      <w:r w:rsidR="005E3F28" w:rsidRPr="00483890">
        <w:rPr>
          <w:szCs w:val="20"/>
        </w:rPr>
        <w:t xml:space="preserve"> (ve znění tohoto dodatku)</w:t>
      </w:r>
      <w:r w:rsidRPr="00483890">
        <w:rPr>
          <w:szCs w:val="20"/>
        </w:rPr>
        <w:t xml:space="preserve"> odvolává, tvoří nedílný celek.</w:t>
      </w:r>
    </w:p>
    <w:p w14:paraId="1582A82B" w14:textId="77777777" w:rsidR="009B22B4" w:rsidRPr="00483890" w:rsidRDefault="005E3F28" w:rsidP="00000DF1">
      <w:pPr>
        <w:spacing w:after="120"/>
        <w:rPr>
          <w:szCs w:val="20"/>
        </w:rPr>
      </w:pPr>
      <w:r w:rsidRPr="00483890">
        <w:rPr>
          <w:szCs w:val="20"/>
        </w:rPr>
        <w:t>Tento</w:t>
      </w:r>
      <w:r w:rsidR="009B22B4" w:rsidRPr="00483890">
        <w:rPr>
          <w:szCs w:val="20"/>
        </w:rPr>
        <w:t xml:space="preserve"> </w:t>
      </w:r>
      <w:r w:rsidRPr="00483890">
        <w:rPr>
          <w:szCs w:val="20"/>
        </w:rPr>
        <w:t>dodatek</w:t>
      </w:r>
      <w:r w:rsidR="009B22B4" w:rsidRPr="00483890">
        <w:rPr>
          <w:szCs w:val="20"/>
        </w:rPr>
        <w:t xml:space="preserve"> byl sjednán prostř</w:t>
      </w:r>
      <w:r w:rsidR="00F429AB" w:rsidRPr="00483890">
        <w:rPr>
          <w:szCs w:val="20"/>
        </w:rPr>
        <w:t xml:space="preserve">ednictvím </w:t>
      </w:r>
      <w:r w:rsidR="00F70263" w:rsidRPr="00483890">
        <w:rPr>
          <w:szCs w:val="20"/>
        </w:rPr>
        <w:t>samostatného zprostředkovatele</w:t>
      </w:r>
      <w:r w:rsidR="00F429AB" w:rsidRPr="00483890">
        <w:rPr>
          <w:szCs w:val="20"/>
        </w:rPr>
        <w:t>:</w:t>
      </w:r>
    </w:p>
    <w:p w14:paraId="507A4047" w14:textId="77777777" w:rsidR="00D10615" w:rsidRPr="00483890" w:rsidRDefault="00D10615" w:rsidP="00D10615">
      <w:pPr>
        <w:rPr>
          <w:rFonts w:cs="Arial"/>
          <w:b/>
        </w:rPr>
      </w:pPr>
      <w:r w:rsidRPr="00483890">
        <w:rPr>
          <w:rFonts w:cs="Arial"/>
          <w:b/>
        </w:rPr>
        <w:t>SECURRA, s.r.o.</w:t>
      </w:r>
    </w:p>
    <w:p w14:paraId="7D00C8A5" w14:textId="77777777" w:rsidR="00D10615" w:rsidRPr="00483890" w:rsidRDefault="00D10615" w:rsidP="00D10615">
      <w:pPr>
        <w:rPr>
          <w:rFonts w:cs="Arial"/>
          <w:b/>
        </w:rPr>
      </w:pPr>
      <w:r w:rsidRPr="00483890">
        <w:rPr>
          <w:rFonts w:cs="Arial"/>
          <w:b/>
        </w:rPr>
        <w:t>se sídlem v Praze 10 - Záběhlice, Ke Skalkám 18</w:t>
      </w:r>
    </w:p>
    <w:p w14:paraId="221E4E84" w14:textId="77777777" w:rsidR="00D10615" w:rsidRPr="00483890" w:rsidRDefault="00D10615" w:rsidP="00D10615">
      <w:pPr>
        <w:rPr>
          <w:rFonts w:cs="Arial"/>
          <w:b/>
        </w:rPr>
      </w:pPr>
      <w:r w:rsidRPr="00483890">
        <w:rPr>
          <w:rFonts w:cs="Arial"/>
          <w:b/>
        </w:rPr>
        <w:t>IČO: 25077562</w:t>
      </w:r>
    </w:p>
    <w:p w14:paraId="7FB6D911" w14:textId="77777777" w:rsidR="00D10615" w:rsidRPr="00483890" w:rsidRDefault="00D10615" w:rsidP="00D10615">
      <w:pPr>
        <w:rPr>
          <w:rFonts w:cs="Arial"/>
        </w:rPr>
      </w:pPr>
      <w:r w:rsidRPr="00483890">
        <w:rPr>
          <w:rFonts w:cs="Arial"/>
        </w:rPr>
        <w:t>zapsaná v obchodním rejstříku u Městského soudu v Praze, sp. zn. C 47718</w:t>
      </w:r>
    </w:p>
    <w:p w14:paraId="24B26D72" w14:textId="77777777" w:rsidR="00D10615" w:rsidRPr="00483890" w:rsidRDefault="00D10615" w:rsidP="00D10615">
      <w:pPr>
        <w:rPr>
          <w:rFonts w:cs="Arial"/>
          <w:bCs/>
        </w:rPr>
      </w:pPr>
      <w:r w:rsidRPr="00483890">
        <w:rPr>
          <w:rFonts w:cs="Arial"/>
          <w:bCs/>
        </w:rPr>
        <w:t xml:space="preserve">(dále jen </w:t>
      </w:r>
      <w:r w:rsidRPr="00483890">
        <w:rPr>
          <w:rFonts w:cs="Arial"/>
        </w:rPr>
        <w:t>„</w:t>
      </w:r>
      <w:r w:rsidR="00FA090E" w:rsidRPr="00483890">
        <w:rPr>
          <w:b/>
          <w:szCs w:val="20"/>
        </w:rPr>
        <w:t>samostatný zprostředkovatel</w:t>
      </w:r>
      <w:r w:rsidRPr="00483890">
        <w:rPr>
          <w:rFonts w:cs="Arial"/>
        </w:rPr>
        <w:t>”</w:t>
      </w:r>
      <w:r w:rsidRPr="00483890">
        <w:rPr>
          <w:rFonts w:cs="Arial"/>
          <w:bCs/>
        </w:rPr>
        <w:t>)</w:t>
      </w:r>
    </w:p>
    <w:p w14:paraId="6C1D6316" w14:textId="09809AFE" w:rsidR="00D10615" w:rsidRPr="00483890" w:rsidRDefault="00D10615" w:rsidP="00D10615">
      <w:pPr>
        <w:spacing w:before="120"/>
        <w:rPr>
          <w:rFonts w:cs="Arial"/>
          <w:bCs/>
        </w:rPr>
      </w:pPr>
      <w:r w:rsidRPr="00483890">
        <w:rPr>
          <w:rFonts w:cs="Arial"/>
          <w:bCs/>
        </w:rPr>
        <w:t xml:space="preserve">Korespondenční adresa </w:t>
      </w:r>
      <w:r w:rsidR="00FA090E" w:rsidRPr="00483890">
        <w:rPr>
          <w:szCs w:val="20"/>
        </w:rPr>
        <w:t>samostatného zprostředkovatele</w:t>
      </w:r>
      <w:r w:rsidR="00B411DA">
        <w:rPr>
          <w:rFonts w:cs="Arial"/>
          <w:bCs/>
        </w:rPr>
        <w:t>: XXX</w:t>
      </w:r>
    </w:p>
    <w:p w14:paraId="3E6F376E" w14:textId="6CF0359F" w:rsidR="00D10615" w:rsidRPr="00483890" w:rsidRDefault="00D10615" w:rsidP="00D10615">
      <w:pPr>
        <w:rPr>
          <w:rFonts w:cs="Arial"/>
          <w:bCs/>
        </w:rPr>
      </w:pPr>
      <w:r w:rsidRPr="00483890">
        <w:rPr>
          <w:rFonts w:cs="Arial"/>
          <w:bCs/>
        </w:rPr>
        <w:t xml:space="preserve">Tel.: </w:t>
      </w:r>
      <w:r w:rsidR="00B411DA">
        <w:rPr>
          <w:rFonts w:cs="Arial"/>
          <w:bCs/>
        </w:rPr>
        <w:t>XXX</w:t>
      </w:r>
    </w:p>
    <w:p w14:paraId="7AF10809" w14:textId="69118E3E" w:rsidR="00DE788F" w:rsidRPr="00BF28B2" w:rsidRDefault="004101C3" w:rsidP="00BF28B2">
      <w:pPr>
        <w:spacing w:before="120"/>
      </w:pPr>
      <w:r w:rsidRPr="00483890">
        <w:rPr>
          <w:szCs w:val="20"/>
        </w:rPr>
        <w:t>Sjednání tohoto dodatku zprostředkoval pro pojistníka samostatný zprostředkovatel v postavení pojišťovacího makléře.</w:t>
      </w:r>
      <w:r w:rsidR="00BF28B2">
        <w:t xml:space="preserve"> </w:t>
      </w:r>
      <w:r w:rsidR="00DE788F" w:rsidRPr="00483890">
        <w:rPr>
          <w:bCs/>
        </w:rPr>
        <w:t>Výše uvedená pojistná smlouva (včetně výše uvedených údajů o výše uvedených subjektech) nově zní takto:</w:t>
      </w:r>
    </w:p>
    <w:p w14:paraId="0BCE3F87" w14:textId="77777777" w:rsidR="00F4312A" w:rsidRPr="00483890" w:rsidRDefault="00F4312A" w:rsidP="00DE788F">
      <w:pPr>
        <w:rPr>
          <w:b/>
        </w:rPr>
      </w:pPr>
    </w:p>
    <w:p w14:paraId="0267D412" w14:textId="77777777" w:rsidR="008E2FF4" w:rsidRPr="00483890" w:rsidRDefault="008E2FF4" w:rsidP="008E2FF4">
      <w:pPr>
        <w:jc w:val="center"/>
        <w:rPr>
          <w:rFonts w:cs="Arial"/>
          <w:b/>
          <w:sz w:val="24"/>
        </w:rPr>
      </w:pPr>
      <w:r w:rsidRPr="00483890">
        <w:rPr>
          <w:rFonts w:cs="Arial"/>
          <w:b/>
          <w:sz w:val="24"/>
        </w:rPr>
        <w:t>Článek I.</w:t>
      </w:r>
    </w:p>
    <w:p w14:paraId="643F6897" w14:textId="77777777" w:rsidR="008E2FF4" w:rsidRPr="00483890" w:rsidRDefault="008E2FF4" w:rsidP="008E2FF4">
      <w:pPr>
        <w:jc w:val="center"/>
        <w:rPr>
          <w:rFonts w:cs="Arial"/>
          <w:b/>
          <w:sz w:val="24"/>
        </w:rPr>
      </w:pPr>
      <w:r w:rsidRPr="00483890">
        <w:rPr>
          <w:rFonts w:cs="Arial"/>
          <w:b/>
          <w:sz w:val="24"/>
        </w:rPr>
        <w:lastRenderedPageBreak/>
        <w:t>Úvodní ustanovení</w:t>
      </w:r>
    </w:p>
    <w:p w14:paraId="6F9C4F95" w14:textId="77777777" w:rsidR="008E2FF4" w:rsidRPr="00483890" w:rsidRDefault="008E2FF4" w:rsidP="0063478A">
      <w:pPr>
        <w:keepNext/>
        <w:numPr>
          <w:ilvl w:val="0"/>
          <w:numId w:val="18"/>
        </w:numPr>
        <w:tabs>
          <w:tab w:val="left" w:pos="-1418"/>
        </w:tabs>
        <w:spacing w:before="120"/>
        <w:rPr>
          <w:rFonts w:cs="Arial"/>
          <w:szCs w:val="20"/>
        </w:rPr>
      </w:pPr>
      <w:r w:rsidRPr="00483890">
        <w:rPr>
          <w:rFonts w:cs="Arial"/>
          <w:szCs w:val="20"/>
        </w:rPr>
        <w:t>Pojistitel uzavírá tuto pojistnou smlouvu s pojistníkem jako logický krok následující po zadávacím řízení veřejné zakázky „</w:t>
      </w:r>
      <w:r w:rsidRPr="00483890">
        <w:rPr>
          <w:rFonts w:cs="Arial"/>
          <w:i/>
          <w:szCs w:val="20"/>
        </w:rPr>
        <w:t>POJIŠTĚNÍ MAJETKU A ODPOVĚDNOSTI ZOO PRAHA</w:t>
      </w:r>
      <w:r w:rsidRPr="00483890">
        <w:rPr>
          <w:rFonts w:cs="Arial"/>
          <w:szCs w:val="20"/>
        </w:rPr>
        <w:t>“.</w:t>
      </w:r>
    </w:p>
    <w:p w14:paraId="5AA5F918" w14:textId="77777777" w:rsidR="008E2FF4" w:rsidRPr="00483890" w:rsidRDefault="008E2FF4" w:rsidP="0063478A">
      <w:pPr>
        <w:keepNext/>
        <w:widowControl w:val="0"/>
        <w:numPr>
          <w:ilvl w:val="0"/>
          <w:numId w:val="18"/>
        </w:numPr>
        <w:tabs>
          <w:tab w:val="left" w:pos="-1418"/>
        </w:tabs>
        <w:spacing w:before="160"/>
        <w:rPr>
          <w:rFonts w:cs="Arial"/>
          <w:szCs w:val="20"/>
        </w:rPr>
      </w:pPr>
      <w:r w:rsidRPr="00483890">
        <w:rPr>
          <w:rFonts w:cs="Arial"/>
        </w:rPr>
        <w:t>Pojištěným je p</w:t>
      </w:r>
      <w:r w:rsidRPr="00483890">
        <w:rPr>
          <w:rFonts w:cs="Arial"/>
          <w:szCs w:val="20"/>
        </w:rPr>
        <w:t>ojistník.</w:t>
      </w:r>
    </w:p>
    <w:p w14:paraId="2C51F233" w14:textId="77777777" w:rsidR="008E2FF4" w:rsidRPr="00483890" w:rsidRDefault="008E2FF4" w:rsidP="005B7DA6">
      <w:pPr>
        <w:keepNext/>
        <w:tabs>
          <w:tab w:val="left" w:pos="-1418"/>
        </w:tabs>
        <w:spacing w:before="60"/>
        <w:ind w:left="425"/>
        <w:rPr>
          <w:rFonts w:cs="Arial"/>
        </w:rPr>
      </w:pPr>
      <w:r w:rsidRPr="00483890">
        <w:rPr>
          <w:rFonts w:cs="Arial"/>
        </w:rPr>
        <w:t>Pojištěným je i zřizovatel pojistníka, tj. Hlavní město Praha, se sídlem v Praze 1, Mariánské náměstí 2/2, PSČ 110 00, IČO: 00064581, a to pro pojištění movitého a nemovitého majetku ve vlastnictví zřizovatele pojistníka, který má pojistník ve správě.</w:t>
      </w:r>
    </w:p>
    <w:p w14:paraId="5EC55841" w14:textId="77777777" w:rsidR="008E2FF4" w:rsidRPr="00483890" w:rsidRDefault="008E2FF4" w:rsidP="0063478A">
      <w:pPr>
        <w:keepNext/>
        <w:numPr>
          <w:ilvl w:val="0"/>
          <w:numId w:val="18"/>
        </w:numPr>
        <w:tabs>
          <w:tab w:val="left" w:pos="-1418"/>
        </w:tabs>
        <w:spacing w:before="160"/>
        <w:rPr>
          <w:rFonts w:cs="Arial"/>
        </w:rPr>
      </w:pPr>
      <w:r w:rsidRPr="00483890">
        <w:rPr>
          <w:rFonts w:cs="Arial"/>
        </w:rPr>
        <w:t>K pojištění se vztahují: Všeobecné pojistné podmínky (dále jen „VPP“), Zvláštní pojistné podmínky (dále jen „ZPP“) a Dodatkové pojistné podmínky (dále jen „DPP“).</w:t>
      </w:r>
    </w:p>
    <w:p w14:paraId="53D7ABA0" w14:textId="77777777" w:rsidR="008E2FF4" w:rsidRPr="00483890" w:rsidRDefault="008E2FF4" w:rsidP="008E2FF4">
      <w:pPr>
        <w:widowControl w:val="0"/>
        <w:spacing w:before="120"/>
        <w:ind w:left="425"/>
        <w:rPr>
          <w:b/>
          <w:bCs/>
          <w:szCs w:val="20"/>
        </w:rPr>
      </w:pPr>
      <w:r w:rsidRPr="00483890">
        <w:rPr>
          <w:b/>
          <w:bCs/>
          <w:szCs w:val="20"/>
        </w:rPr>
        <w:t>Všeobecné pojistné podmínky</w:t>
      </w:r>
    </w:p>
    <w:p w14:paraId="13DFF630" w14:textId="77777777" w:rsidR="008E2FF4" w:rsidRPr="00483890" w:rsidRDefault="008E2FF4" w:rsidP="008E2FF4">
      <w:pPr>
        <w:widowControl w:val="0"/>
        <w:tabs>
          <w:tab w:val="left" w:pos="-720"/>
          <w:tab w:val="left" w:pos="426"/>
        </w:tabs>
        <w:ind w:left="425"/>
        <w:rPr>
          <w:rFonts w:cs="Arial"/>
          <w:bCs/>
        </w:rPr>
      </w:pPr>
      <w:r w:rsidRPr="00483890">
        <w:rPr>
          <w:rFonts w:cs="Arial"/>
          <w:bCs/>
        </w:rPr>
        <w:tab/>
        <w:t>VPP P-100/14 - pro pojištění majetku a odpovědnosti</w:t>
      </w:r>
    </w:p>
    <w:p w14:paraId="11F459D8" w14:textId="77777777" w:rsidR="008E2FF4" w:rsidRPr="00483890" w:rsidRDefault="008E2FF4" w:rsidP="008E2FF4">
      <w:pPr>
        <w:widowControl w:val="0"/>
        <w:spacing w:before="120"/>
        <w:ind w:left="425"/>
        <w:rPr>
          <w:b/>
          <w:bCs/>
          <w:szCs w:val="20"/>
        </w:rPr>
      </w:pPr>
      <w:r w:rsidRPr="00483890">
        <w:rPr>
          <w:b/>
          <w:bCs/>
          <w:szCs w:val="20"/>
        </w:rPr>
        <w:t>Zvláštní pojistné podmínky</w:t>
      </w:r>
    </w:p>
    <w:p w14:paraId="6627751B" w14:textId="77777777" w:rsidR="008E2FF4" w:rsidRPr="00483890" w:rsidRDefault="008E2FF4" w:rsidP="008E2FF4">
      <w:pPr>
        <w:widowControl w:val="0"/>
        <w:tabs>
          <w:tab w:val="left" w:pos="-720"/>
          <w:tab w:val="left" w:pos="426"/>
        </w:tabs>
        <w:spacing w:before="60"/>
        <w:ind w:left="425"/>
        <w:rPr>
          <w:rFonts w:cs="Arial"/>
        </w:rPr>
      </w:pPr>
      <w:r w:rsidRPr="00483890">
        <w:rPr>
          <w:rFonts w:cs="Arial"/>
          <w:bCs/>
        </w:rPr>
        <w:t>ZPP</w:t>
      </w:r>
      <w:r w:rsidRPr="00483890">
        <w:rPr>
          <w:rFonts w:cs="Arial"/>
        </w:rPr>
        <w:t xml:space="preserve"> P-150/14 - pro živelní pojištění</w:t>
      </w:r>
    </w:p>
    <w:p w14:paraId="12C46B25" w14:textId="77777777" w:rsidR="008E2FF4" w:rsidRPr="00483890" w:rsidRDefault="008E2FF4" w:rsidP="008E2FF4">
      <w:pPr>
        <w:widowControl w:val="0"/>
        <w:tabs>
          <w:tab w:val="left" w:pos="-720"/>
          <w:tab w:val="left" w:pos="426"/>
        </w:tabs>
        <w:ind w:left="425"/>
        <w:rPr>
          <w:rFonts w:cs="Arial"/>
        </w:rPr>
      </w:pPr>
      <w:r w:rsidRPr="00483890">
        <w:rPr>
          <w:rFonts w:cs="Arial"/>
          <w:bCs/>
        </w:rPr>
        <w:t>ZPP</w:t>
      </w:r>
      <w:r w:rsidRPr="00483890">
        <w:rPr>
          <w:rFonts w:cs="Arial"/>
        </w:rPr>
        <w:t xml:space="preserve"> P-200/14 - pro pojištění pro případ odcizení</w:t>
      </w:r>
    </w:p>
    <w:p w14:paraId="144F3838" w14:textId="77777777" w:rsidR="008E2FF4" w:rsidRPr="00483890" w:rsidRDefault="008E2FF4" w:rsidP="008E2FF4">
      <w:pPr>
        <w:widowControl w:val="0"/>
        <w:tabs>
          <w:tab w:val="left" w:pos="-720"/>
          <w:tab w:val="left" w:pos="426"/>
        </w:tabs>
        <w:ind w:left="425"/>
        <w:rPr>
          <w:rFonts w:cs="Arial"/>
        </w:rPr>
      </w:pPr>
      <w:r w:rsidRPr="00483890">
        <w:rPr>
          <w:rFonts w:cs="Arial"/>
          <w:bCs/>
        </w:rPr>
        <w:t>ZPP</w:t>
      </w:r>
      <w:r w:rsidRPr="00483890">
        <w:rPr>
          <w:rFonts w:cs="Arial"/>
        </w:rPr>
        <w:t xml:space="preserve"> P-250/14 - pro pojištění skla</w:t>
      </w:r>
    </w:p>
    <w:p w14:paraId="3E2C84A6" w14:textId="77777777" w:rsidR="008E2FF4" w:rsidRPr="00483890" w:rsidRDefault="008E2FF4" w:rsidP="008E2FF4">
      <w:pPr>
        <w:widowControl w:val="0"/>
        <w:tabs>
          <w:tab w:val="left" w:pos="-720"/>
          <w:tab w:val="left" w:pos="426"/>
        </w:tabs>
        <w:ind w:left="425"/>
        <w:rPr>
          <w:rFonts w:cs="Arial"/>
        </w:rPr>
      </w:pPr>
      <w:r w:rsidRPr="00483890">
        <w:rPr>
          <w:rFonts w:cs="Arial"/>
          <w:bCs/>
        </w:rPr>
        <w:t>ZPP</w:t>
      </w:r>
      <w:r w:rsidRPr="00483890">
        <w:rPr>
          <w:rFonts w:cs="Arial"/>
        </w:rPr>
        <w:t xml:space="preserve"> P-300/14 - pro pojištění strojů</w:t>
      </w:r>
    </w:p>
    <w:p w14:paraId="4CE9B902" w14:textId="77777777" w:rsidR="008E2FF4" w:rsidRPr="00483890" w:rsidRDefault="008E2FF4" w:rsidP="008E2FF4">
      <w:pPr>
        <w:widowControl w:val="0"/>
        <w:tabs>
          <w:tab w:val="left" w:pos="-720"/>
          <w:tab w:val="left" w:pos="426"/>
        </w:tabs>
        <w:ind w:left="425"/>
        <w:rPr>
          <w:rFonts w:cs="Arial"/>
        </w:rPr>
      </w:pPr>
      <w:r w:rsidRPr="00483890">
        <w:rPr>
          <w:rFonts w:cs="Arial"/>
          <w:bCs/>
        </w:rPr>
        <w:t>ZPP</w:t>
      </w:r>
      <w:r w:rsidRPr="00483890">
        <w:rPr>
          <w:rFonts w:cs="Arial"/>
        </w:rPr>
        <w:t xml:space="preserve"> P-320/14 - pro pojištění elektronických zařízení</w:t>
      </w:r>
    </w:p>
    <w:p w14:paraId="3D6B605D" w14:textId="77777777" w:rsidR="008E2FF4" w:rsidRPr="00483890" w:rsidRDefault="008E2FF4" w:rsidP="008E2FF4">
      <w:pPr>
        <w:widowControl w:val="0"/>
        <w:tabs>
          <w:tab w:val="left" w:pos="-720"/>
          <w:tab w:val="left" w:pos="426"/>
        </w:tabs>
        <w:ind w:left="425"/>
        <w:rPr>
          <w:rFonts w:cs="Arial"/>
        </w:rPr>
      </w:pPr>
      <w:r w:rsidRPr="00483890">
        <w:rPr>
          <w:rFonts w:cs="Arial"/>
          <w:bCs/>
        </w:rPr>
        <w:t>ZPP</w:t>
      </w:r>
      <w:r w:rsidRPr="00483890">
        <w:rPr>
          <w:rFonts w:cs="Arial"/>
        </w:rPr>
        <w:t xml:space="preserve"> P-600/14 - pro pojištění odpovědnosti za újmu</w:t>
      </w:r>
    </w:p>
    <w:p w14:paraId="5B5C9312" w14:textId="77777777" w:rsidR="008E2FF4" w:rsidRPr="00483890" w:rsidRDefault="008E2FF4" w:rsidP="008E2FF4">
      <w:pPr>
        <w:widowControl w:val="0"/>
        <w:spacing w:before="120"/>
        <w:ind w:left="425"/>
        <w:rPr>
          <w:b/>
          <w:bCs/>
          <w:szCs w:val="20"/>
        </w:rPr>
      </w:pPr>
      <w:r w:rsidRPr="00483890">
        <w:rPr>
          <w:b/>
          <w:bCs/>
          <w:szCs w:val="20"/>
        </w:rPr>
        <w:t>Dodatkové pojistné podmínky</w:t>
      </w:r>
    </w:p>
    <w:p w14:paraId="0982F7BA" w14:textId="77777777" w:rsidR="008E2FF4" w:rsidRPr="00483890" w:rsidRDefault="008E2FF4" w:rsidP="008E2FF4">
      <w:pPr>
        <w:widowControl w:val="0"/>
        <w:tabs>
          <w:tab w:val="left" w:pos="426"/>
        </w:tabs>
        <w:spacing w:before="60"/>
        <w:rPr>
          <w:rFonts w:cs="Arial"/>
        </w:rPr>
      </w:pPr>
      <w:r w:rsidRPr="00483890">
        <w:rPr>
          <w:rFonts w:cs="Arial"/>
        </w:rPr>
        <w:tab/>
        <w:t>DPP P-520/14 - pro pojištění hospodářských rizik, sestávající se z následujících doložek:</w:t>
      </w:r>
    </w:p>
    <w:p w14:paraId="00665A6A" w14:textId="77777777" w:rsidR="008E2FF4" w:rsidRPr="00483890" w:rsidRDefault="008E2FF4" w:rsidP="008E2FF4">
      <w:pPr>
        <w:widowControl w:val="0"/>
        <w:tabs>
          <w:tab w:val="left" w:pos="426"/>
        </w:tabs>
        <w:spacing w:before="60"/>
        <w:rPr>
          <w:rFonts w:cs="Arial"/>
        </w:rPr>
      </w:pPr>
      <w:r w:rsidRPr="00483890">
        <w:rPr>
          <w:rFonts w:cs="Arial"/>
        </w:rPr>
        <w:tab/>
        <w:t>DZ113 - Atmosférické srážky- Rozšíření rozsahu pojištění (1401)</w:t>
      </w:r>
    </w:p>
    <w:p w14:paraId="71A73EB1" w14:textId="77777777" w:rsidR="008E2FF4" w:rsidRPr="00483890" w:rsidRDefault="008E2FF4" w:rsidP="008E2FF4">
      <w:pPr>
        <w:widowControl w:val="0"/>
        <w:tabs>
          <w:tab w:val="left" w:pos="426"/>
        </w:tabs>
        <w:spacing w:before="60"/>
        <w:rPr>
          <w:rFonts w:cs="Arial"/>
        </w:rPr>
      </w:pPr>
      <w:r w:rsidRPr="00483890">
        <w:rPr>
          <w:rFonts w:cs="Arial"/>
        </w:rPr>
        <w:tab/>
        <w:t>DZ114 - Nepřímý úder blesku- Rozšíření rozsahu pojištění (1404)</w:t>
      </w:r>
    </w:p>
    <w:p w14:paraId="381CF042" w14:textId="77777777" w:rsidR="008E2FF4" w:rsidRPr="00483890" w:rsidRDefault="008E2FF4" w:rsidP="008E2FF4">
      <w:pPr>
        <w:widowControl w:val="0"/>
        <w:tabs>
          <w:tab w:val="left" w:pos="426"/>
        </w:tabs>
        <w:spacing w:before="60"/>
        <w:rPr>
          <w:rFonts w:cs="Arial"/>
        </w:rPr>
      </w:pPr>
      <w:r w:rsidRPr="00483890">
        <w:rPr>
          <w:rFonts w:cs="Arial"/>
        </w:rPr>
        <w:tab/>
        <w:t>DOZ105 - Předepsané způsoby zabezpečení - Výklad pojmů (1401)</w:t>
      </w:r>
    </w:p>
    <w:p w14:paraId="4939E1AD" w14:textId="77777777" w:rsidR="008E2FF4" w:rsidRPr="00483890" w:rsidRDefault="008E2FF4" w:rsidP="008E2FF4">
      <w:pPr>
        <w:widowControl w:val="0"/>
        <w:tabs>
          <w:tab w:val="left" w:pos="426"/>
        </w:tabs>
        <w:spacing w:before="60"/>
        <w:rPr>
          <w:rFonts w:cs="Arial"/>
        </w:rPr>
      </w:pPr>
      <w:r w:rsidRPr="00483890">
        <w:rPr>
          <w:rFonts w:cs="Arial"/>
        </w:rPr>
        <w:tab/>
        <w:t>DODP101 - Pojištění obecné odpovědnosti za újmu - Základní rozsah pojištění (1401)</w:t>
      </w:r>
    </w:p>
    <w:p w14:paraId="4C93918C" w14:textId="77777777" w:rsidR="008E2FF4" w:rsidRPr="00483890" w:rsidRDefault="008E2FF4" w:rsidP="008E2FF4">
      <w:pPr>
        <w:widowControl w:val="0"/>
        <w:tabs>
          <w:tab w:val="left" w:pos="426"/>
        </w:tabs>
        <w:spacing w:before="60"/>
        <w:rPr>
          <w:rFonts w:cs="Arial"/>
        </w:rPr>
      </w:pPr>
      <w:r w:rsidRPr="00483890">
        <w:rPr>
          <w:rFonts w:cs="Arial"/>
        </w:rPr>
        <w:tab/>
        <w:t>DODP103 - Cizí věci převzaté - Rozšíření rozsahu pojištění (1606)</w:t>
      </w:r>
    </w:p>
    <w:p w14:paraId="544390AF" w14:textId="77777777" w:rsidR="008E2FF4" w:rsidRPr="00483890" w:rsidRDefault="008E2FF4" w:rsidP="008E2FF4">
      <w:pPr>
        <w:widowControl w:val="0"/>
        <w:tabs>
          <w:tab w:val="left" w:pos="426"/>
        </w:tabs>
        <w:spacing w:before="60"/>
        <w:rPr>
          <w:rFonts w:cs="Arial"/>
        </w:rPr>
      </w:pPr>
      <w:r w:rsidRPr="00483890">
        <w:rPr>
          <w:rFonts w:cs="Arial"/>
        </w:rPr>
        <w:tab/>
        <w:t>DODP104 - Cizí věci užívané - Rozšíření rozsahu pojištění (1401)</w:t>
      </w:r>
    </w:p>
    <w:p w14:paraId="3F1267D6" w14:textId="77777777" w:rsidR="008E2FF4" w:rsidRPr="00483890" w:rsidRDefault="008E2FF4" w:rsidP="008E2FF4">
      <w:pPr>
        <w:widowControl w:val="0"/>
        <w:tabs>
          <w:tab w:val="left" w:pos="426"/>
        </w:tabs>
        <w:spacing w:before="60"/>
        <w:ind w:left="426"/>
        <w:rPr>
          <w:rFonts w:cs="Arial"/>
        </w:rPr>
      </w:pPr>
      <w:r w:rsidRPr="00483890">
        <w:rPr>
          <w:rFonts w:cs="Arial"/>
        </w:rPr>
        <w:t>DODP105 - Náklady zdravotní pojišťovny a regresy dávek nemocenského pojištění - Rozšíření rozsahu pojištění (1401)</w:t>
      </w:r>
    </w:p>
    <w:p w14:paraId="4026438D" w14:textId="77777777" w:rsidR="008E2FF4" w:rsidRPr="00483890" w:rsidRDefault="008E2FF4" w:rsidP="008E2FF4">
      <w:pPr>
        <w:widowControl w:val="0"/>
        <w:tabs>
          <w:tab w:val="left" w:pos="426"/>
        </w:tabs>
        <w:spacing w:before="60"/>
        <w:rPr>
          <w:rFonts w:cs="Arial"/>
        </w:rPr>
      </w:pPr>
      <w:r w:rsidRPr="00483890">
        <w:rPr>
          <w:rFonts w:cs="Arial"/>
        </w:rPr>
        <w:tab/>
        <w:t>DODP109 - Provoz pracovních strojů - Rozšíření rozsahu pojištění (1412)</w:t>
      </w:r>
    </w:p>
    <w:p w14:paraId="16FA44A7" w14:textId="77777777" w:rsidR="008E2FF4" w:rsidRPr="00483890" w:rsidRDefault="008E2FF4" w:rsidP="008E2FF4">
      <w:pPr>
        <w:widowControl w:val="0"/>
        <w:tabs>
          <w:tab w:val="left" w:pos="426"/>
        </w:tabs>
        <w:spacing w:before="60"/>
        <w:rPr>
          <w:rFonts w:cs="Arial"/>
        </w:rPr>
      </w:pPr>
      <w:r w:rsidRPr="00483890">
        <w:rPr>
          <w:rFonts w:cs="Arial"/>
        </w:rPr>
        <w:tab/>
        <w:t>DODP110 -  Peněžitá náhrada nemajetkové újmy - ochrana osobnosti - Rozšíření rozsahu pojištění (1401)</w:t>
      </w:r>
    </w:p>
    <w:p w14:paraId="1A2878A3" w14:textId="77777777" w:rsidR="008E2FF4" w:rsidRPr="00483890" w:rsidRDefault="008E2FF4" w:rsidP="008E2FF4">
      <w:pPr>
        <w:widowControl w:val="0"/>
        <w:tabs>
          <w:tab w:val="left" w:pos="426"/>
        </w:tabs>
        <w:spacing w:before="60"/>
        <w:ind w:left="426"/>
        <w:rPr>
          <w:rFonts w:cs="Arial"/>
        </w:rPr>
      </w:pPr>
      <w:r w:rsidRPr="00483890">
        <w:rPr>
          <w:rFonts w:cs="Arial"/>
        </w:rPr>
        <w:t>DODP111 - Čisté finanční škody - k pojištění obecné odpovědnosti za újmu - Rozšíření rozsahu pojištění (1401)</w:t>
      </w:r>
    </w:p>
    <w:p w14:paraId="1DA8C103" w14:textId="77777777" w:rsidR="008E2FF4" w:rsidRPr="00483890" w:rsidRDefault="008E2FF4" w:rsidP="008E2FF4">
      <w:pPr>
        <w:widowControl w:val="0"/>
        <w:tabs>
          <w:tab w:val="left" w:pos="426"/>
        </w:tabs>
        <w:spacing w:before="60"/>
        <w:rPr>
          <w:rFonts w:cs="Arial"/>
        </w:rPr>
      </w:pPr>
      <w:r w:rsidRPr="00483890">
        <w:rPr>
          <w:rFonts w:cs="Arial"/>
        </w:rPr>
        <w:tab/>
        <w:t>DODP113 - Znečištění životního prostředí - Rozšíření rozsahu pojištění (1401)</w:t>
      </w:r>
    </w:p>
    <w:p w14:paraId="6E01419D" w14:textId="77777777" w:rsidR="008E2FF4" w:rsidRPr="00483890" w:rsidRDefault="008E2FF4" w:rsidP="008E2FF4">
      <w:pPr>
        <w:widowControl w:val="0"/>
        <w:tabs>
          <w:tab w:val="left" w:pos="426"/>
        </w:tabs>
        <w:spacing w:before="60"/>
        <w:ind w:left="426"/>
        <w:rPr>
          <w:rFonts w:cs="Arial"/>
        </w:rPr>
      </w:pPr>
      <w:r w:rsidRPr="00483890">
        <w:rPr>
          <w:rFonts w:cs="Arial"/>
        </w:rPr>
        <w:t>DODP120 - Odpovědnost obchodní korporace za újmu členům svých orgánů v souvislosti s výkonem jejich funkce - Rozšíření rozsahu pojištění (1412)</w:t>
      </w:r>
    </w:p>
    <w:p w14:paraId="413F26B6" w14:textId="77777777" w:rsidR="008E2FF4" w:rsidRPr="00483890" w:rsidRDefault="008E2FF4" w:rsidP="008E2FF4">
      <w:pPr>
        <w:widowControl w:val="0"/>
        <w:tabs>
          <w:tab w:val="left" w:pos="426"/>
        </w:tabs>
        <w:spacing w:before="60"/>
        <w:rPr>
          <w:rFonts w:cs="Arial"/>
        </w:rPr>
      </w:pPr>
      <w:r w:rsidRPr="00483890">
        <w:rPr>
          <w:rFonts w:cs="Arial"/>
        </w:rPr>
        <w:tab/>
        <w:t>DODP130 - Věci zaměstnanců - Rozšíření rozsahu pojištění (1603)</w:t>
      </w:r>
    </w:p>
    <w:p w14:paraId="2EBCE591" w14:textId="77777777" w:rsidR="008E2FF4" w:rsidRPr="00483890" w:rsidRDefault="008E2FF4" w:rsidP="008E2FF4">
      <w:pPr>
        <w:widowControl w:val="0"/>
        <w:tabs>
          <w:tab w:val="left" w:pos="426"/>
        </w:tabs>
        <w:spacing w:before="60"/>
        <w:rPr>
          <w:rFonts w:cs="Arial"/>
        </w:rPr>
      </w:pPr>
      <w:r w:rsidRPr="00483890">
        <w:rPr>
          <w:rFonts w:cs="Arial"/>
        </w:rPr>
        <w:tab/>
        <w:t>DOB101 - Elektronická rizika - Výluka (1401)</w:t>
      </w:r>
    </w:p>
    <w:p w14:paraId="1FBFB02A" w14:textId="77777777" w:rsidR="008E2FF4" w:rsidRPr="00483890" w:rsidRDefault="008E2FF4" w:rsidP="008E2FF4">
      <w:pPr>
        <w:widowControl w:val="0"/>
        <w:tabs>
          <w:tab w:val="left" w:pos="426"/>
        </w:tabs>
        <w:spacing w:before="60"/>
        <w:rPr>
          <w:rFonts w:cs="Arial"/>
        </w:rPr>
      </w:pPr>
      <w:r w:rsidRPr="00483890">
        <w:rPr>
          <w:rFonts w:cs="Arial"/>
        </w:rPr>
        <w:tab/>
        <w:t>DOB103 - Výklad pojmů pro účely pojistné smlouvy (1401)</w:t>
      </w:r>
    </w:p>
    <w:p w14:paraId="17D5EF7C" w14:textId="77777777" w:rsidR="008E2FF4" w:rsidRPr="00483890" w:rsidRDefault="008E2FF4" w:rsidP="008E2FF4">
      <w:pPr>
        <w:widowControl w:val="0"/>
        <w:tabs>
          <w:tab w:val="left" w:pos="426"/>
        </w:tabs>
        <w:spacing w:before="60"/>
        <w:rPr>
          <w:rFonts w:cs="Arial"/>
        </w:rPr>
      </w:pPr>
      <w:r w:rsidRPr="00483890">
        <w:rPr>
          <w:rFonts w:cs="Arial"/>
        </w:rPr>
        <w:tab/>
        <w:t>DOB106 - Bonifikace - Vymezení podmínek (1401)</w:t>
      </w:r>
    </w:p>
    <w:p w14:paraId="055132AE" w14:textId="77777777" w:rsidR="008E2FF4" w:rsidRPr="00483890" w:rsidRDefault="008E2FF4" w:rsidP="008E2FF4">
      <w:pPr>
        <w:widowControl w:val="0"/>
        <w:tabs>
          <w:tab w:val="left" w:pos="426"/>
        </w:tabs>
        <w:spacing w:before="60"/>
        <w:ind w:left="426"/>
        <w:rPr>
          <w:rFonts w:cs="Arial"/>
        </w:rPr>
      </w:pPr>
      <w:r w:rsidRPr="00483890">
        <w:rPr>
          <w:rFonts w:cs="Arial"/>
        </w:rPr>
        <w:t>DOB107 - Definice jedné pojistné události pro pojistná nebezpečí povodeň, záplava, vichřice, krupobití (1401)</w:t>
      </w:r>
    </w:p>
    <w:p w14:paraId="1711ED65" w14:textId="77777777" w:rsidR="008E2FF4" w:rsidRPr="00483890" w:rsidRDefault="008E2FF4" w:rsidP="008E2FF4">
      <w:pPr>
        <w:widowControl w:val="0"/>
        <w:tabs>
          <w:tab w:val="left" w:pos="426"/>
        </w:tabs>
        <w:spacing w:before="60"/>
        <w:ind w:left="426"/>
        <w:rPr>
          <w:rFonts w:cs="Arial"/>
        </w:rPr>
      </w:pPr>
      <w:r w:rsidRPr="00483890">
        <w:rPr>
          <w:rFonts w:cs="Arial"/>
        </w:rPr>
        <w:t>DFVE101 - Přepěťová ochrana technologického zařízení fotovoltaické elektrárny (FVE) - Vymezení podmínek (1401)</w:t>
      </w:r>
    </w:p>
    <w:p w14:paraId="25CCE74D" w14:textId="77777777" w:rsidR="008E2FF4" w:rsidRPr="00483890" w:rsidRDefault="008E2FF4" w:rsidP="008E2FF4">
      <w:pPr>
        <w:widowControl w:val="0"/>
        <w:tabs>
          <w:tab w:val="left" w:pos="426"/>
        </w:tabs>
        <w:spacing w:before="60"/>
        <w:ind w:left="426"/>
        <w:rPr>
          <w:rFonts w:cs="Arial"/>
        </w:rPr>
      </w:pPr>
      <w:r w:rsidRPr="00483890">
        <w:rPr>
          <w:rFonts w:cs="Arial"/>
        </w:rPr>
        <w:t>DFVE102 - Certifikace technologického zařízení fotovoltaické elektrárny (FVE) - Vymezení předmětu pojištění (1401)</w:t>
      </w:r>
    </w:p>
    <w:p w14:paraId="40D243DF" w14:textId="77777777" w:rsidR="008E2FF4" w:rsidRPr="00483890" w:rsidRDefault="008E2FF4" w:rsidP="008E2FF4">
      <w:pPr>
        <w:widowControl w:val="0"/>
        <w:tabs>
          <w:tab w:val="left" w:pos="426"/>
          <w:tab w:val="left" w:pos="1276"/>
          <w:tab w:val="left" w:pos="1418"/>
        </w:tabs>
        <w:rPr>
          <w:szCs w:val="20"/>
        </w:rPr>
      </w:pPr>
    </w:p>
    <w:p w14:paraId="5D82A61D" w14:textId="77777777" w:rsidR="00C72D73" w:rsidRPr="00483890" w:rsidRDefault="00C72D73" w:rsidP="008E2FF4">
      <w:pPr>
        <w:jc w:val="center"/>
        <w:rPr>
          <w:rFonts w:cs="Arial"/>
          <w:b/>
          <w:bCs/>
          <w:sz w:val="24"/>
        </w:rPr>
      </w:pPr>
    </w:p>
    <w:p w14:paraId="782B9A25" w14:textId="77777777" w:rsidR="008E2FF4" w:rsidRPr="00483890" w:rsidRDefault="008E2FF4" w:rsidP="008E2FF4">
      <w:pPr>
        <w:jc w:val="center"/>
        <w:rPr>
          <w:rFonts w:cs="Arial"/>
          <w:b/>
          <w:bCs/>
          <w:sz w:val="24"/>
        </w:rPr>
      </w:pPr>
      <w:r w:rsidRPr="00483890">
        <w:rPr>
          <w:rFonts w:cs="Arial"/>
          <w:b/>
          <w:bCs/>
          <w:sz w:val="24"/>
        </w:rPr>
        <w:t>Článek II.</w:t>
      </w:r>
    </w:p>
    <w:p w14:paraId="3BC5880F" w14:textId="77777777" w:rsidR="008E2FF4" w:rsidRPr="00483890" w:rsidRDefault="008E2FF4" w:rsidP="008E2FF4">
      <w:pPr>
        <w:jc w:val="center"/>
        <w:rPr>
          <w:rFonts w:cs="Arial"/>
          <w:b/>
          <w:bCs/>
          <w:sz w:val="24"/>
        </w:rPr>
      </w:pPr>
      <w:r w:rsidRPr="00483890">
        <w:rPr>
          <w:b/>
          <w:bCs/>
          <w:sz w:val="24"/>
        </w:rPr>
        <w:t>Druhy a způsoby pojištění, předměty a rozsah pojištění</w:t>
      </w:r>
    </w:p>
    <w:p w14:paraId="240182CA" w14:textId="77777777" w:rsidR="008E2FF4" w:rsidRPr="00483890" w:rsidRDefault="008E2FF4" w:rsidP="0063478A">
      <w:pPr>
        <w:keepNext/>
        <w:numPr>
          <w:ilvl w:val="0"/>
          <w:numId w:val="17"/>
        </w:numPr>
        <w:spacing w:before="240"/>
        <w:ind w:left="391" w:hanging="391"/>
        <w:jc w:val="left"/>
        <w:rPr>
          <w:rFonts w:cs="Arial"/>
          <w:b/>
        </w:rPr>
      </w:pPr>
      <w:r w:rsidRPr="00483890">
        <w:rPr>
          <w:rFonts w:cs="Arial"/>
          <w:b/>
        </w:rPr>
        <w:lastRenderedPageBreak/>
        <w:t>Obecná ujednání pro pojištění majetku</w:t>
      </w:r>
    </w:p>
    <w:p w14:paraId="690342F7" w14:textId="77777777" w:rsidR="008E2FF4" w:rsidRPr="00483890" w:rsidRDefault="008E2FF4" w:rsidP="00744C44">
      <w:pPr>
        <w:numPr>
          <w:ilvl w:val="1"/>
          <w:numId w:val="14"/>
        </w:numPr>
        <w:tabs>
          <w:tab w:val="left" w:pos="-720"/>
        </w:tabs>
        <w:spacing w:before="240"/>
        <w:ind w:left="357" w:hanging="357"/>
        <w:rPr>
          <w:rFonts w:cs="Arial"/>
          <w:b/>
        </w:rPr>
      </w:pPr>
      <w:r w:rsidRPr="00483890">
        <w:rPr>
          <w:rFonts w:cs="Arial"/>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3D2CF7CA" w14:textId="77777777" w:rsidR="008E2FF4" w:rsidRPr="00483890" w:rsidRDefault="008E2FF4" w:rsidP="00744C44">
      <w:pPr>
        <w:numPr>
          <w:ilvl w:val="1"/>
          <w:numId w:val="14"/>
        </w:numPr>
        <w:tabs>
          <w:tab w:val="left" w:pos="-720"/>
        </w:tabs>
        <w:spacing w:before="240"/>
        <w:ind w:left="425" w:hanging="425"/>
        <w:jc w:val="left"/>
        <w:rPr>
          <w:rFonts w:cs="Arial"/>
        </w:rPr>
      </w:pPr>
      <w:r w:rsidRPr="00483890">
        <w:rPr>
          <w:rFonts w:cs="Arial"/>
        </w:rPr>
        <w:t>Pro pojištění majetku je místem pojištění:</w:t>
      </w:r>
    </w:p>
    <w:p w14:paraId="012AD61B" w14:textId="77777777" w:rsidR="008E2FF4" w:rsidRPr="00483890" w:rsidRDefault="008E2FF4" w:rsidP="00744C44">
      <w:pPr>
        <w:tabs>
          <w:tab w:val="left" w:pos="-720"/>
          <w:tab w:val="num" w:pos="709"/>
        </w:tabs>
        <w:spacing w:before="120"/>
        <w:ind w:left="709" w:hanging="283"/>
        <w:rPr>
          <w:rFonts w:cs="Arial"/>
        </w:rPr>
      </w:pPr>
      <w:r w:rsidRPr="00483890">
        <w:rPr>
          <w:rFonts w:cs="Arial"/>
        </w:rPr>
        <w:t>a)</w:t>
      </w:r>
      <w:r w:rsidRPr="00483890">
        <w:rPr>
          <w:rFonts w:cs="Arial"/>
        </w:rPr>
        <w:tab/>
        <w:t>U Trojského zámku 120/3, Praha 7, PSČ 171 00 (a přilehlé plochy),</w:t>
      </w:r>
    </w:p>
    <w:p w14:paraId="6364757D" w14:textId="77777777" w:rsidR="008E2FF4" w:rsidRPr="00483890" w:rsidRDefault="008E2FF4" w:rsidP="00744C44">
      <w:pPr>
        <w:tabs>
          <w:tab w:val="left" w:pos="-720"/>
          <w:tab w:val="num" w:pos="709"/>
        </w:tabs>
        <w:spacing w:before="120"/>
        <w:ind w:left="709" w:hanging="283"/>
        <w:rPr>
          <w:rFonts w:cs="Arial"/>
        </w:rPr>
      </w:pPr>
      <w:r w:rsidRPr="00483890">
        <w:rPr>
          <w:rFonts w:cs="Arial"/>
        </w:rPr>
        <w:t>b)</w:t>
      </w:r>
      <w:r w:rsidRPr="00483890">
        <w:rPr>
          <w:rFonts w:cs="Arial"/>
        </w:rPr>
        <w:tab/>
        <w:t>chovná a rehabilitační stanice Dolní Dobřejov, pošta Sedlec-Prčice, PSČ 257 91,</w:t>
      </w:r>
    </w:p>
    <w:p w14:paraId="1FFC38A5" w14:textId="77777777" w:rsidR="008E2FF4" w:rsidRPr="00483890" w:rsidRDefault="008E2FF4" w:rsidP="00744C44">
      <w:pPr>
        <w:tabs>
          <w:tab w:val="left" w:pos="-720"/>
          <w:tab w:val="num" w:pos="709"/>
        </w:tabs>
        <w:spacing w:before="120"/>
        <w:ind w:left="709" w:hanging="283"/>
        <w:rPr>
          <w:rFonts w:cs="Arial"/>
        </w:rPr>
      </w:pPr>
      <w:r w:rsidRPr="00483890">
        <w:rPr>
          <w:rFonts w:cs="Arial"/>
        </w:rPr>
        <w:t>c)</w:t>
      </w:r>
      <w:r w:rsidRPr="00483890">
        <w:rPr>
          <w:rFonts w:cs="Arial"/>
        </w:rPr>
        <w:tab/>
        <w:t>rekreační středisko Hejnice 47, PSČ 463 62,</w:t>
      </w:r>
    </w:p>
    <w:p w14:paraId="5C129231" w14:textId="74FBFC6E" w:rsidR="00F31BCE" w:rsidRPr="00483890" w:rsidRDefault="008E2FF4" w:rsidP="00744C44">
      <w:pPr>
        <w:tabs>
          <w:tab w:val="left" w:pos="-720"/>
          <w:tab w:val="num" w:pos="709"/>
        </w:tabs>
        <w:spacing w:before="120"/>
        <w:ind w:left="709" w:hanging="283"/>
        <w:rPr>
          <w:rFonts w:cs="Arial"/>
        </w:rPr>
      </w:pPr>
      <w:r w:rsidRPr="00483890">
        <w:rPr>
          <w:rFonts w:cs="Arial"/>
        </w:rPr>
        <w:t>d)</w:t>
      </w:r>
      <w:r w:rsidRPr="00483890">
        <w:rPr>
          <w:rFonts w:cs="Arial"/>
        </w:rPr>
        <w:tab/>
      </w:r>
      <w:r w:rsidR="00F31BCE" w:rsidRPr="00483890">
        <w:rPr>
          <w:rFonts w:cs="Arial"/>
        </w:rPr>
        <w:t xml:space="preserve">výběhy koní Převalského Dívčí </w:t>
      </w:r>
      <w:r w:rsidR="00F31BCE" w:rsidRPr="005A4734">
        <w:rPr>
          <w:rFonts w:cs="Arial"/>
        </w:rPr>
        <w:t xml:space="preserve">hrady </w:t>
      </w:r>
      <w:r w:rsidR="00A70D00" w:rsidRPr="005A4734">
        <w:rPr>
          <w:rFonts w:cs="Arial"/>
        </w:rPr>
        <w:t>se zázemím</w:t>
      </w:r>
      <w:r w:rsidR="00F31BCE" w:rsidRPr="005A4734">
        <w:rPr>
          <w:rFonts w:cs="Arial"/>
        </w:rPr>
        <w:t xml:space="preserve">, Praha </w:t>
      </w:r>
      <w:r w:rsidR="00F31BCE" w:rsidRPr="00483890">
        <w:rPr>
          <w:rFonts w:cs="Arial"/>
        </w:rPr>
        <w:t>5 – Radlice,</w:t>
      </w:r>
    </w:p>
    <w:p w14:paraId="2A15D707" w14:textId="51514EA9" w:rsidR="008E2FF4" w:rsidRPr="005A4734" w:rsidRDefault="00F31BCE" w:rsidP="00744C44">
      <w:pPr>
        <w:tabs>
          <w:tab w:val="left" w:pos="-720"/>
          <w:tab w:val="num" w:pos="709"/>
        </w:tabs>
        <w:spacing w:before="120"/>
        <w:ind w:left="709" w:hanging="284"/>
      </w:pPr>
      <w:r w:rsidRPr="005A4734">
        <w:t>e)</w:t>
      </w:r>
      <w:r w:rsidRPr="005A4734">
        <w:tab/>
      </w:r>
      <w:r w:rsidR="00744C44" w:rsidRPr="005A4734">
        <w:t xml:space="preserve">chata </w:t>
      </w:r>
      <w:r w:rsidR="00F03588" w:rsidRPr="005A4734">
        <w:t>Bernartice u Milevska, Podolsko ev.</w:t>
      </w:r>
      <w:r w:rsidR="003703A9" w:rsidRPr="005A4734">
        <w:t xml:space="preserve"> </w:t>
      </w:r>
      <w:r w:rsidR="00F03588" w:rsidRPr="005A4734">
        <w:t>č.</w:t>
      </w:r>
      <w:r w:rsidR="003703A9" w:rsidRPr="005A4734">
        <w:t xml:space="preserve"> </w:t>
      </w:r>
      <w:r w:rsidR="00F03588" w:rsidRPr="005A4734">
        <w:t>36</w:t>
      </w:r>
      <w:r w:rsidR="003703A9" w:rsidRPr="005A4734">
        <w:t>, PSČ 398 43</w:t>
      </w:r>
    </w:p>
    <w:p w14:paraId="6F90909A" w14:textId="3689B261" w:rsidR="00F03588" w:rsidRPr="005A4734" w:rsidRDefault="00F31BCE" w:rsidP="00744C44">
      <w:pPr>
        <w:tabs>
          <w:tab w:val="left" w:pos="-720"/>
          <w:tab w:val="num" w:pos="709"/>
        </w:tabs>
        <w:spacing w:before="120"/>
        <w:ind w:left="709" w:hanging="284"/>
        <w:rPr>
          <w:rFonts w:cs="Arial"/>
        </w:rPr>
      </w:pPr>
      <w:r w:rsidRPr="005A4734">
        <w:rPr>
          <w:rFonts w:cs="Arial"/>
        </w:rPr>
        <w:t>f</w:t>
      </w:r>
      <w:r w:rsidR="008E2FF4" w:rsidRPr="005A4734">
        <w:rPr>
          <w:rFonts w:cs="Arial"/>
        </w:rPr>
        <w:t>)</w:t>
      </w:r>
      <w:r w:rsidR="008E2FF4" w:rsidRPr="005A4734">
        <w:rPr>
          <w:rFonts w:cs="Arial"/>
        </w:rPr>
        <w:tab/>
      </w:r>
      <w:r w:rsidR="003703A9" w:rsidRPr="005A4734">
        <w:rPr>
          <w:rFonts w:cs="Arial"/>
        </w:rPr>
        <w:t>byt</w:t>
      </w:r>
      <w:r w:rsidR="00D9445C" w:rsidRPr="005A4734">
        <w:rPr>
          <w:rFonts w:cs="Arial"/>
        </w:rPr>
        <w:t>y:</w:t>
      </w:r>
      <w:r w:rsidR="00D9445C" w:rsidRPr="005A4734">
        <w:rPr>
          <w:rFonts w:cs="Arial"/>
        </w:rPr>
        <w:tab/>
      </w:r>
      <w:r w:rsidR="00D9445C" w:rsidRPr="005A4734">
        <w:t>182 00 Praha 8 - Kobylisy, Kaňkovského 1236/12,</w:t>
      </w:r>
    </w:p>
    <w:p w14:paraId="22E6ED27" w14:textId="61C1C67B" w:rsidR="008E2FF4" w:rsidRPr="005A4734" w:rsidRDefault="00D9445C" w:rsidP="00744C44">
      <w:pPr>
        <w:tabs>
          <w:tab w:val="left" w:pos="851"/>
        </w:tabs>
        <w:spacing w:before="60"/>
        <w:ind w:firstLine="709"/>
        <w:jc w:val="left"/>
      </w:pPr>
      <w:r w:rsidRPr="005A4734">
        <w:tab/>
      </w:r>
      <w:r w:rsidRPr="005A4734">
        <w:tab/>
      </w:r>
      <w:r w:rsidR="00915E31" w:rsidRPr="005A4734">
        <w:t>140 00 Praha 4 – Chodov, Brandlova 1382/1</w:t>
      </w:r>
      <w:r w:rsidR="005B459F" w:rsidRPr="005A4734">
        <w:t>6</w:t>
      </w:r>
      <w:r w:rsidR="00915E31" w:rsidRPr="005A4734">
        <w:t xml:space="preserve"> (byt č. 18)</w:t>
      </w:r>
      <w:r w:rsidR="00F03588" w:rsidRPr="005A4734">
        <w:t>,</w:t>
      </w:r>
    </w:p>
    <w:p w14:paraId="1B481A7D" w14:textId="0F2C4A14" w:rsidR="003703A9" w:rsidRPr="005A4734" w:rsidRDefault="00D9445C" w:rsidP="00744C44">
      <w:pPr>
        <w:tabs>
          <w:tab w:val="left" w:pos="851"/>
        </w:tabs>
        <w:spacing w:before="60"/>
        <w:ind w:firstLine="709"/>
        <w:jc w:val="left"/>
      </w:pPr>
      <w:r w:rsidRPr="005A4734">
        <w:tab/>
      </w:r>
      <w:r w:rsidRPr="005A4734">
        <w:tab/>
      </w:r>
      <w:r w:rsidR="003703A9" w:rsidRPr="005A4734">
        <w:t>149 00 Praha 4 - Chodov, Křejpského 1514/17 (byt č. 25)</w:t>
      </w:r>
      <w:r w:rsidR="00744C44" w:rsidRPr="005A4734">
        <w:t>,</w:t>
      </w:r>
    </w:p>
    <w:p w14:paraId="5A1D1374" w14:textId="31229844" w:rsidR="003703A9" w:rsidRPr="005A4734" w:rsidRDefault="00D9445C" w:rsidP="00744C44">
      <w:pPr>
        <w:tabs>
          <w:tab w:val="left" w:pos="851"/>
        </w:tabs>
        <w:spacing w:before="60"/>
        <w:ind w:firstLine="709"/>
        <w:jc w:val="left"/>
      </w:pPr>
      <w:r w:rsidRPr="005A4734">
        <w:tab/>
      </w:r>
      <w:r w:rsidRPr="005A4734">
        <w:tab/>
      </w:r>
      <w:r w:rsidR="003703A9" w:rsidRPr="005A4734">
        <w:t>100 00 Praha 10 - Strašnice, Na Padesátém 1737/2 (byt č. 20)</w:t>
      </w:r>
      <w:r w:rsidR="00744C44" w:rsidRPr="005A4734">
        <w:t>,</w:t>
      </w:r>
    </w:p>
    <w:p w14:paraId="1024C132" w14:textId="74A7E153" w:rsidR="008E2FF4" w:rsidRPr="00483890" w:rsidRDefault="00F31BCE" w:rsidP="00744C44">
      <w:pPr>
        <w:tabs>
          <w:tab w:val="left" w:pos="-720"/>
          <w:tab w:val="num" w:pos="709"/>
        </w:tabs>
        <w:spacing w:before="120" w:after="60"/>
        <w:ind w:left="709" w:hanging="284"/>
        <w:rPr>
          <w:rFonts w:cs="Arial"/>
        </w:rPr>
      </w:pPr>
      <w:r w:rsidRPr="00483890">
        <w:rPr>
          <w:rFonts w:cs="Arial"/>
        </w:rPr>
        <w:t>g</w:t>
      </w:r>
      <w:r w:rsidR="008E2FF4" w:rsidRPr="00483890">
        <w:rPr>
          <w:rFonts w:cs="Arial"/>
        </w:rPr>
        <w:t>)</w:t>
      </w:r>
      <w:r w:rsidR="008E2FF4" w:rsidRPr="00483890">
        <w:rPr>
          <w:rFonts w:cs="Arial"/>
        </w:rPr>
        <w:tab/>
        <w:t>území hl. m. Prahy - pro pojištění skříní Citylight,</w:t>
      </w:r>
    </w:p>
    <w:p w14:paraId="6D144E56" w14:textId="1797FE89" w:rsidR="008E2FF4" w:rsidRDefault="008E2FF4" w:rsidP="00744C44">
      <w:pPr>
        <w:tabs>
          <w:tab w:val="left" w:pos="-720"/>
        </w:tabs>
        <w:spacing w:before="120"/>
        <w:ind w:left="709" w:hanging="284"/>
        <w:rPr>
          <w:rFonts w:cs="Arial"/>
        </w:rPr>
      </w:pPr>
      <w:r w:rsidRPr="00483890">
        <w:rPr>
          <w:rFonts w:cs="Arial"/>
        </w:rPr>
        <w:t>není-li dále uvedeno jinak.</w:t>
      </w:r>
    </w:p>
    <w:p w14:paraId="3D0C83DE" w14:textId="77777777" w:rsidR="00744C44" w:rsidRPr="00483890" w:rsidRDefault="00744C44" w:rsidP="008E2FF4">
      <w:pPr>
        <w:tabs>
          <w:tab w:val="left" w:pos="-720"/>
        </w:tabs>
        <w:ind w:left="709" w:hanging="283"/>
        <w:rPr>
          <w:rFonts w:cs="Arial"/>
        </w:rPr>
      </w:pPr>
    </w:p>
    <w:p w14:paraId="3F0E3BC5" w14:textId="77777777" w:rsidR="008E2FF4" w:rsidRPr="00483890" w:rsidRDefault="008E2FF4" w:rsidP="00446FCD">
      <w:pPr>
        <w:keepNext/>
        <w:numPr>
          <w:ilvl w:val="0"/>
          <w:numId w:val="17"/>
        </w:numPr>
        <w:spacing w:before="120"/>
        <w:ind w:left="391" w:hanging="391"/>
        <w:jc w:val="left"/>
        <w:rPr>
          <w:rFonts w:cs="Arial"/>
          <w:b/>
        </w:rPr>
      </w:pPr>
      <w:r w:rsidRPr="00483890">
        <w:rPr>
          <w:rFonts w:cs="Arial"/>
          <w:b/>
        </w:rPr>
        <w:t>Přehled sjednaných pojištění</w:t>
      </w:r>
    </w:p>
    <w:p w14:paraId="2017B83B" w14:textId="77777777" w:rsidR="008E2FF4" w:rsidRPr="00483890" w:rsidRDefault="008E2FF4" w:rsidP="008E2FF4">
      <w:pPr>
        <w:tabs>
          <w:tab w:val="left" w:pos="-720"/>
          <w:tab w:val="num" w:pos="390"/>
        </w:tabs>
        <w:overflowPunct w:val="0"/>
        <w:autoSpaceDE w:val="0"/>
        <w:autoSpaceDN w:val="0"/>
        <w:adjustRightInd w:val="0"/>
        <w:spacing w:before="120"/>
        <w:ind w:left="425"/>
        <w:textAlignment w:val="baseline"/>
        <w:rPr>
          <w:szCs w:val="20"/>
        </w:rPr>
      </w:pPr>
      <w:r w:rsidRPr="00483890">
        <w:rPr>
          <w:szCs w:val="20"/>
        </w:rPr>
        <w:t>Pojištění se sjednává pro předměty pojištění v rozsahu a na místech pojištění (v případě pojištění odpovědnosti za újmu v rozsahu a za podmínek) uvedených v následujících tabulkách:</w:t>
      </w:r>
    </w:p>
    <w:p w14:paraId="490363BC" w14:textId="77777777" w:rsidR="008017E5" w:rsidRPr="00483890" w:rsidRDefault="008017E5" w:rsidP="006B25FD">
      <w:pPr>
        <w:tabs>
          <w:tab w:val="left" w:pos="284"/>
        </w:tabs>
        <w:ind w:left="284" w:hanging="284"/>
        <w:rPr>
          <w:szCs w:val="20"/>
        </w:rPr>
      </w:pPr>
    </w:p>
    <w:p w14:paraId="1575CFF7" w14:textId="77777777" w:rsidR="00535B6F" w:rsidRPr="00483890" w:rsidRDefault="00535B6F" w:rsidP="00535B6F">
      <w:pPr>
        <w:spacing w:after="20"/>
        <w:rPr>
          <w:b/>
          <w:szCs w:val="20"/>
        </w:rPr>
      </w:pPr>
      <w:r w:rsidRPr="00483890">
        <w:rPr>
          <w:b/>
          <w:szCs w:val="20"/>
        </w:rPr>
        <w:t>2.1.1 Živelní pojištění</w:t>
      </w:r>
    </w:p>
    <w:tbl>
      <w:tblPr>
        <w:tblStyle w:val="Mkatabulky"/>
        <w:tblW w:w="9752" w:type="dxa"/>
        <w:tblInd w:w="-5" w:type="dxa"/>
        <w:tblLayout w:type="fixed"/>
        <w:tblLook w:val="04A0" w:firstRow="1" w:lastRow="0" w:firstColumn="1" w:lastColumn="0" w:noHBand="0" w:noVBand="1"/>
      </w:tblPr>
      <w:tblGrid>
        <w:gridCol w:w="822"/>
        <w:gridCol w:w="2835"/>
        <w:gridCol w:w="1843"/>
        <w:gridCol w:w="1417"/>
        <w:gridCol w:w="1276"/>
        <w:gridCol w:w="1559"/>
      </w:tblGrid>
      <w:tr w:rsidR="00535B6F" w:rsidRPr="00483890" w14:paraId="23D70B73" w14:textId="77777777" w:rsidTr="00B411DA">
        <w:trPr>
          <w:trHeight w:hRule="exact" w:val="284"/>
        </w:trPr>
        <w:tc>
          <w:tcPr>
            <w:tcW w:w="9752" w:type="dxa"/>
            <w:gridSpan w:val="6"/>
            <w:vAlign w:val="center"/>
          </w:tcPr>
          <w:p w14:paraId="63B7F8F7" w14:textId="77777777" w:rsidR="00535B6F" w:rsidRPr="00483890" w:rsidRDefault="00535B6F" w:rsidP="00B411DA">
            <w:pPr>
              <w:rPr>
                <w:rFonts w:cs="Arial"/>
              </w:rPr>
            </w:pPr>
            <w:r w:rsidRPr="00483890">
              <w:rPr>
                <w:b/>
                <w:szCs w:val="20"/>
              </w:rPr>
              <w:t xml:space="preserve">Místo pojištění: </w:t>
            </w:r>
            <w:r w:rsidRPr="00483890">
              <w:rPr>
                <w:rFonts w:cs="Arial"/>
              </w:rPr>
              <w:t>viz čl. II. odst. 1.2. této pojistné smlouvy</w:t>
            </w:r>
          </w:p>
        </w:tc>
      </w:tr>
      <w:tr w:rsidR="00535B6F" w:rsidRPr="00483890" w14:paraId="0726EE96" w14:textId="77777777" w:rsidTr="00B411DA">
        <w:trPr>
          <w:trHeight w:hRule="exact" w:val="284"/>
        </w:trPr>
        <w:tc>
          <w:tcPr>
            <w:tcW w:w="9752" w:type="dxa"/>
            <w:gridSpan w:val="6"/>
            <w:vAlign w:val="center"/>
          </w:tcPr>
          <w:p w14:paraId="0BDF0DF4" w14:textId="77777777" w:rsidR="00535B6F" w:rsidRPr="00483890" w:rsidRDefault="00535B6F" w:rsidP="00B411DA">
            <w:pPr>
              <w:rPr>
                <w:szCs w:val="20"/>
              </w:rPr>
            </w:pPr>
            <w:r w:rsidRPr="00483890">
              <w:rPr>
                <w:b/>
                <w:szCs w:val="20"/>
              </w:rPr>
              <w:t xml:space="preserve">Rozsah pojištění: </w:t>
            </w:r>
            <w:r w:rsidRPr="00483890">
              <w:rPr>
                <w:szCs w:val="20"/>
              </w:rPr>
              <w:t>sdružený živel, atmosférické srážky, nepřímý úder blesku</w:t>
            </w:r>
          </w:p>
        </w:tc>
      </w:tr>
      <w:tr w:rsidR="00535B6F" w:rsidRPr="00483890" w14:paraId="1A5630A4" w14:textId="77777777" w:rsidTr="00B411DA">
        <w:trPr>
          <w:trHeight w:hRule="exact" w:val="567"/>
        </w:trPr>
        <w:tc>
          <w:tcPr>
            <w:tcW w:w="9752" w:type="dxa"/>
            <w:gridSpan w:val="6"/>
            <w:vAlign w:val="center"/>
          </w:tcPr>
          <w:p w14:paraId="7B9B92A8" w14:textId="77777777" w:rsidR="00535B6F" w:rsidRPr="00483890" w:rsidRDefault="00535B6F" w:rsidP="00B411DA">
            <w:pPr>
              <w:rPr>
                <w:szCs w:val="20"/>
              </w:rPr>
            </w:pPr>
            <w:r w:rsidRPr="00483890">
              <w:rPr>
                <w:b/>
                <w:szCs w:val="20"/>
              </w:rPr>
              <w:t xml:space="preserve">Pojištění se řídí: </w:t>
            </w:r>
            <w:r w:rsidRPr="00483890">
              <w:rPr>
                <w:szCs w:val="20"/>
              </w:rPr>
              <w:t xml:space="preserve">VPP P-100/14, ZPP P-150/14 a doložkami </w:t>
            </w:r>
            <w:r w:rsidRPr="00483890">
              <w:rPr>
                <w:rFonts w:cs="Arial"/>
                <w:szCs w:val="20"/>
              </w:rPr>
              <w:t xml:space="preserve">DZ113, DZ114, </w:t>
            </w:r>
            <w:r w:rsidRPr="00483890">
              <w:rPr>
                <w:szCs w:val="20"/>
              </w:rPr>
              <w:t xml:space="preserve">DOB101, DOB103, DOB107, </w:t>
            </w:r>
            <w:r w:rsidRPr="00483890">
              <w:rPr>
                <w:rFonts w:cs="Arial"/>
                <w:szCs w:val="20"/>
              </w:rPr>
              <w:t>DFVE101, DFVE102</w:t>
            </w:r>
          </w:p>
        </w:tc>
      </w:tr>
      <w:tr w:rsidR="00535B6F" w:rsidRPr="00483890" w14:paraId="30A755B0" w14:textId="77777777" w:rsidTr="00B411DA">
        <w:tc>
          <w:tcPr>
            <w:tcW w:w="822" w:type="dxa"/>
            <w:vAlign w:val="center"/>
          </w:tcPr>
          <w:p w14:paraId="7794D5EC" w14:textId="77777777" w:rsidR="00535B6F" w:rsidRPr="00483890" w:rsidRDefault="00535B6F" w:rsidP="00B411DA">
            <w:pPr>
              <w:jc w:val="center"/>
              <w:rPr>
                <w:b/>
                <w:szCs w:val="20"/>
              </w:rPr>
            </w:pPr>
            <w:r w:rsidRPr="00483890">
              <w:rPr>
                <w:b/>
                <w:szCs w:val="20"/>
              </w:rPr>
              <w:t>Poř. číslo</w:t>
            </w:r>
          </w:p>
        </w:tc>
        <w:tc>
          <w:tcPr>
            <w:tcW w:w="2835" w:type="dxa"/>
            <w:vAlign w:val="center"/>
          </w:tcPr>
          <w:p w14:paraId="23DFB07A" w14:textId="77777777" w:rsidR="00535B6F" w:rsidRPr="00483890" w:rsidRDefault="00535B6F" w:rsidP="00B411DA">
            <w:pPr>
              <w:jc w:val="center"/>
              <w:rPr>
                <w:b/>
                <w:szCs w:val="20"/>
              </w:rPr>
            </w:pPr>
            <w:r w:rsidRPr="00483890">
              <w:rPr>
                <w:b/>
                <w:szCs w:val="20"/>
              </w:rPr>
              <w:t>Předmět pojištění</w:t>
            </w:r>
          </w:p>
        </w:tc>
        <w:tc>
          <w:tcPr>
            <w:tcW w:w="1843" w:type="dxa"/>
            <w:vAlign w:val="center"/>
          </w:tcPr>
          <w:p w14:paraId="578207F8" w14:textId="77777777" w:rsidR="00535B6F" w:rsidRPr="00483890" w:rsidRDefault="00535B6F" w:rsidP="00B411DA">
            <w:pPr>
              <w:jc w:val="center"/>
              <w:rPr>
                <w:b/>
                <w:szCs w:val="20"/>
              </w:rPr>
            </w:pPr>
            <w:r w:rsidRPr="00483890">
              <w:rPr>
                <w:b/>
                <w:szCs w:val="20"/>
              </w:rPr>
              <w:t>Pojistná částka</w:t>
            </w:r>
            <w:r w:rsidRPr="00483890">
              <w:rPr>
                <w:b/>
                <w:szCs w:val="20"/>
                <w:vertAlign w:val="superscript"/>
              </w:rPr>
              <w:t>10)</w:t>
            </w:r>
          </w:p>
        </w:tc>
        <w:tc>
          <w:tcPr>
            <w:tcW w:w="1417" w:type="dxa"/>
            <w:vAlign w:val="center"/>
          </w:tcPr>
          <w:p w14:paraId="32789228" w14:textId="77777777" w:rsidR="00535B6F" w:rsidRPr="00483890" w:rsidRDefault="00535B6F" w:rsidP="00B411DA">
            <w:pPr>
              <w:jc w:val="center"/>
              <w:rPr>
                <w:b/>
                <w:szCs w:val="20"/>
              </w:rPr>
            </w:pPr>
            <w:r w:rsidRPr="00483890">
              <w:rPr>
                <w:b/>
                <w:szCs w:val="20"/>
              </w:rPr>
              <w:t>Spoluúčast</w:t>
            </w:r>
            <w:r w:rsidRPr="00483890">
              <w:rPr>
                <w:b/>
                <w:szCs w:val="20"/>
                <w:vertAlign w:val="superscript"/>
              </w:rPr>
              <w:t>5)</w:t>
            </w:r>
          </w:p>
        </w:tc>
        <w:tc>
          <w:tcPr>
            <w:tcW w:w="1276" w:type="dxa"/>
            <w:vAlign w:val="center"/>
          </w:tcPr>
          <w:p w14:paraId="568BD2EF" w14:textId="77777777" w:rsidR="00535B6F" w:rsidRPr="00483890" w:rsidRDefault="00535B6F" w:rsidP="00B411DA">
            <w:pPr>
              <w:jc w:val="center"/>
              <w:rPr>
                <w:b/>
                <w:szCs w:val="20"/>
              </w:rPr>
            </w:pPr>
            <w:r w:rsidRPr="00483890">
              <w:rPr>
                <w:b/>
                <w:szCs w:val="20"/>
              </w:rPr>
              <w:t>Pojištění se sjednává na cenu</w:t>
            </w:r>
            <w:r w:rsidRPr="00483890">
              <w:rPr>
                <w:b/>
                <w:szCs w:val="20"/>
                <w:vertAlign w:val="superscript"/>
              </w:rPr>
              <w:t>*1)</w:t>
            </w:r>
          </w:p>
        </w:tc>
        <w:tc>
          <w:tcPr>
            <w:tcW w:w="1559" w:type="dxa"/>
            <w:vAlign w:val="center"/>
          </w:tcPr>
          <w:p w14:paraId="4D2802D3" w14:textId="77777777" w:rsidR="00535B6F" w:rsidRPr="00483890" w:rsidRDefault="00535B6F" w:rsidP="00B411DA">
            <w:pPr>
              <w:jc w:val="center"/>
              <w:rPr>
                <w:b/>
                <w:szCs w:val="20"/>
                <w:vertAlign w:val="superscript"/>
              </w:rPr>
            </w:pPr>
            <w:r w:rsidRPr="00483890">
              <w:rPr>
                <w:b/>
                <w:szCs w:val="20"/>
              </w:rPr>
              <w:t>MRLP</w:t>
            </w:r>
            <w:r w:rsidRPr="00483890">
              <w:rPr>
                <w:b/>
                <w:szCs w:val="20"/>
                <w:vertAlign w:val="superscript"/>
              </w:rPr>
              <w:t>3)</w:t>
            </w:r>
          </w:p>
          <w:p w14:paraId="130136FD" w14:textId="77777777" w:rsidR="00535B6F" w:rsidRPr="00483890" w:rsidRDefault="00535B6F" w:rsidP="00B411DA">
            <w:pPr>
              <w:jc w:val="center"/>
              <w:rPr>
                <w:b/>
                <w:szCs w:val="20"/>
              </w:rPr>
            </w:pPr>
            <w:r w:rsidRPr="00483890">
              <w:rPr>
                <w:b/>
                <w:szCs w:val="20"/>
              </w:rPr>
              <w:t>První riziko</w:t>
            </w:r>
            <w:r w:rsidRPr="00483890">
              <w:rPr>
                <w:b/>
                <w:szCs w:val="20"/>
                <w:vertAlign w:val="superscript"/>
              </w:rPr>
              <w:t>2)</w:t>
            </w:r>
          </w:p>
        </w:tc>
      </w:tr>
      <w:tr w:rsidR="00535B6F" w:rsidRPr="00483890" w14:paraId="6D4601D0" w14:textId="77777777" w:rsidTr="00B411DA">
        <w:trPr>
          <w:trHeight w:val="401"/>
        </w:trPr>
        <w:tc>
          <w:tcPr>
            <w:tcW w:w="822" w:type="dxa"/>
            <w:tcBorders>
              <w:bottom w:val="single" w:sz="4" w:space="0" w:color="auto"/>
            </w:tcBorders>
            <w:vAlign w:val="center"/>
          </w:tcPr>
          <w:p w14:paraId="1E8F093F" w14:textId="77777777" w:rsidR="00535B6F" w:rsidRPr="00483890" w:rsidRDefault="00535B6F" w:rsidP="00B411DA">
            <w:pPr>
              <w:jc w:val="center"/>
              <w:rPr>
                <w:szCs w:val="20"/>
              </w:rPr>
            </w:pPr>
            <w:r w:rsidRPr="00483890">
              <w:rPr>
                <w:szCs w:val="20"/>
              </w:rPr>
              <w:t>1.</w:t>
            </w:r>
          </w:p>
        </w:tc>
        <w:tc>
          <w:tcPr>
            <w:tcW w:w="2835" w:type="dxa"/>
            <w:tcBorders>
              <w:bottom w:val="single" w:sz="4" w:space="0" w:color="auto"/>
            </w:tcBorders>
            <w:vAlign w:val="center"/>
          </w:tcPr>
          <w:p w14:paraId="70627439" w14:textId="77777777" w:rsidR="00535B6F" w:rsidRPr="00483890" w:rsidRDefault="00535B6F" w:rsidP="00B411DA">
            <w:pPr>
              <w:jc w:val="left"/>
              <w:rPr>
                <w:szCs w:val="20"/>
              </w:rPr>
            </w:pPr>
            <w:r w:rsidRPr="00483890">
              <w:rPr>
                <w:szCs w:val="20"/>
              </w:rPr>
              <w:t>Soubor budov a ostatních staveb</w:t>
            </w:r>
          </w:p>
        </w:tc>
        <w:tc>
          <w:tcPr>
            <w:tcW w:w="1843" w:type="dxa"/>
            <w:tcBorders>
              <w:bottom w:val="single" w:sz="4" w:space="0" w:color="auto"/>
            </w:tcBorders>
            <w:shd w:val="clear" w:color="auto" w:fill="auto"/>
            <w:vAlign w:val="center"/>
          </w:tcPr>
          <w:p w14:paraId="0C11B3B5" w14:textId="2D54329E" w:rsidR="00535B6F" w:rsidRPr="00BF28B2" w:rsidRDefault="00535B6F" w:rsidP="00B411DA">
            <w:pPr>
              <w:jc w:val="right"/>
              <w:rPr>
                <w:szCs w:val="20"/>
              </w:rPr>
            </w:pPr>
            <w:r w:rsidRPr="00BF28B2">
              <w:rPr>
                <w:szCs w:val="20"/>
              </w:rPr>
              <w:t>4 </w:t>
            </w:r>
            <w:r w:rsidR="009B6809" w:rsidRPr="00BF28B2">
              <w:rPr>
                <w:szCs w:val="20"/>
              </w:rPr>
              <w:t>306</w:t>
            </w:r>
            <w:r w:rsidRPr="00BF28B2">
              <w:rPr>
                <w:szCs w:val="20"/>
              </w:rPr>
              <w:t> 000 000 Kč</w:t>
            </w:r>
          </w:p>
        </w:tc>
        <w:tc>
          <w:tcPr>
            <w:tcW w:w="1417" w:type="dxa"/>
            <w:tcBorders>
              <w:bottom w:val="single" w:sz="4" w:space="0" w:color="auto"/>
            </w:tcBorders>
            <w:vAlign w:val="center"/>
          </w:tcPr>
          <w:p w14:paraId="1E27EA1E" w14:textId="77777777" w:rsidR="00535B6F" w:rsidRPr="00483890" w:rsidRDefault="00535B6F" w:rsidP="00B411DA">
            <w:pPr>
              <w:jc w:val="center"/>
              <w:rPr>
                <w:szCs w:val="20"/>
              </w:rP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7C4D3FAF" w14:textId="77777777" w:rsidR="00535B6F" w:rsidRPr="00483890" w:rsidRDefault="00535B6F" w:rsidP="00B411DA">
            <w:pPr>
              <w:jc w:val="center"/>
              <w:rPr>
                <w:szCs w:val="20"/>
              </w:rPr>
            </w:pPr>
            <w:r w:rsidRPr="00483890">
              <w:rPr>
                <w:szCs w:val="20"/>
              </w:rPr>
              <w:t>nová cena</w:t>
            </w:r>
          </w:p>
        </w:tc>
        <w:tc>
          <w:tcPr>
            <w:tcW w:w="1559" w:type="dxa"/>
            <w:tcBorders>
              <w:bottom w:val="single" w:sz="4" w:space="0" w:color="auto"/>
            </w:tcBorders>
            <w:vAlign w:val="center"/>
          </w:tcPr>
          <w:p w14:paraId="3A912505" w14:textId="77777777" w:rsidR="00535B6F" w:rsidRPr="00483890" w:rsidRDefault="00535B6F" w:rsidP="00B411DA">
            <w:pPr>
              <w:jc w:val="center"/>
              <w:rPr>
                <w:szCs w:val="20"/>
              </w:rPr>
            </w:pPr>
          </w:p>
        </w:tc>
      </w:tr>
      <w:tr w:rsidR="00535B6F" w:rsidRPr="00483890" w14:paraId="10BF3057" w14:textId="77777777" w:rsidTr="00B411DA">
        <w:trPr>
          <w:trHeight w:val="563"/>
        </w:trPr>
        <w:tc>
          <w:tcPr>
            <w:tcW w:w="822" w:type="dxa"/>
            <w:tcBorders>
              <w:bottom w:val="single" w:sz="4" w:space="0" w:color="auto"/>
            </w:tcBorders>
            <w:vAlign w:val="center"/>
          </w:tcPr>
          <w:p w14:paraId="31C06FF7" w14:textId="77777777" w:rsidR="00535B6F" w:rsidRPr="00483890" w:rsidRDefault="00535B6F" w:rsidP="00B411DA">
            <w:pPr>
              <w:jc w:val="center"/>
              <w:rPr>
                <w:szCs w:val="20"/>
              </w:rPr>
            </w:pPr>
            <w:r w:rsidRPr="00483890">
              <w:rPr>
                <w:szCs w:val="20"/>
              </w:rPr>
              <w:t>2.</w:t>
            </w:r>
          </w:p>
        </w:tc>
        <w:tc>
          <w:tcPr>
            <w:tcW w:w="2835" w:type="dxa"/>
            <w:tcBorders>
              <w:bottom w:val="single" w:sz="4" w:space="0" w:color="auto"/>
            </w:tcBorders>
            <w:vAlign w:val="center"/>
          </w:tcPr>
          <w:p w14:paraId="3E9423AF" w14:textId="77777777" w:rsidR="00535B6F" w:rsidRPr="00483890" w:rsidRDefault="00535B6F" w:rsidP="00B411DA">
            <w:pPr>
              <w:jc w:val="left"/>
              <w:rPr>
                <w:szCs w:val="20"/>
              </w:rPr>
            </w:pPr>
            <w:r w:rsidRPr="00483890">
              <w:rPr>
                <w:szCs w:val="20"/>
              </w:rPr>
              <w:t>Soubor vlastních movitých zařízení a vybavení</w:t>
            </w:r>
          </w:p>
        </w:tc>
        <w:tc>
          <w:tcPr>
            <w:tcW w:w="1843" w:type="dxa"/>
            <w:tcBorders>
              <w:bottom w:val="single" w:sz="4" w:space="0" w:color="auto"/>
            </w:tcBorders>
            <w:shd w:val="clear" w:color="auto" w:fill="auto"/>
            <w:vAlign w:val="center"/>
          </w:tcPr>
          <w:p w14:paraId="5429B8F4" w14:textId="15622F60" w:rsidR="00535B6F" w:rsidRPr="00BF28B2" w:rsidRDefault="00535B6F" w:rsidP="00B411DA">
            <w:pPr>
              <w:jc w:val="right"/>
              <w:rPr>
                <w:szCs w:val="20"/>
              </w:rPr>
            </w:pPr>
            <w:r w:rsidRPr="00BF28B2">
              <w:rPr>
                <w:szCs w:val="20"/>
              </w:rPr>
              <w:t>1</w:t>
            </w:r>
            <w:r w:rsidR="009B6809" w:rsidRPr="00BF28B2">
              <w:rPr>
                <w:szCs w:val="20"/>
              </w:rPr>
              <w:t>64</w:t>
            </w:r>
            <w:r w:rsidRPr="00BF28B2">
              <w:rPr>
                <w:szCs w:val="20"/>
              </w:rPr>
              <w:t xml:space="preserve"> </w:t>
            </w:r>
            <w:r w:rsidR="009B6809" w:rsidRPr="00BF28B2">
              <w:rPr>
                <w:szCs w:val="20"/>
              </w:rPr>
              <w:t>000</w:t>
            </w:r>
            <w:r w:rsidRPr="00BF28B2">
              <w:rPr>
                <w:szCs w:val="20"/>
              </w:rPr>
              <w:t> 000 Kč</w:t>
            </w:r>
          </w:p>
        </w:tc>
        <w:tc>
          <w:tcPr>
            <w:tcW w:w="1417" w:type="dxa"/>
            <w:tcBorders>
              <w:bottom w:val="single" w:sz="4" w:space="0" w:color="auto"/>
            </w:tcBorders>
            <w:vAlign w:val="center"/>
          </w:tcPr>
          <w:p w14:paraId="5FA95450" w14:textId="77777777" w:rsidR="00535B6F" w:rsidRPr="00483890" w:rsidRDefault="00535B6F" w:rsidP="00B411DA">
            <w:pPr>
              <w:jc w:val="center"/>
              <w:rPr>
                <w:szCs w:val="20"/>
              </w:rP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7E145B93" w14:textId="77777777" w:rsidR="00535B6F" w:rsidRPr="00483890" w:rsidRDefault="00535B6F" w:rsidP="00B411DA">
            <w:pPr>
              <w:jc w:val="center"/>
            </w:pPr>
            <w:r w:rsidRPr="00483890">
              <w:rPr>
                <w:szCs w:val="20"/>
              </w:rPr>
              <w:t>nová cena</w:t>
            </w:r>
          </w:p>
        </w:tc>
        <w:tc>
          <w:tcPr>
            <w:tcW w:w="1559" w:type="dxa"/>
            <w:tcBorders>
              <w:bottom w:val="single" w:sz="4" w:space="0" w:color="auto"/>
            </w:tcBorders>
            <w:vAlign w:val="center"/>
          </w:tcPr>
          <w:p w14:paraId="6E0A006C" w14:textId="77777777" w:rsidR="00535B6F" w:rsidRPr="00483890" w:rsidRDefault="00535B6F" w:rsidP="00B411DA">
            <w:pPr>
              <w:jc w:val="center"/>
              <w:rPr>
                <w:szCs w:val="20"/>
              </w:rPr>
            </w:pPr>
          </w:p>
        </w:tc>
      </w:tr>
      <w:tr w:rsidR="00535B6F" w:rsidRPr="00483890" w14:paraId="61137CD3" w14:textId="77777777" w:rsidTr="00B411DA">
        <w:trPr>
          <w:trHeight w:val="340"/>
        </w:trPr>
        <w:tc>
          <w:tcPr>
            <w:tcW w:w="822" w:type="dxa"/>
            <w:tcBorders>
              <w:bottom w:val="single" w:sz="4" w:space="0" w:color="auto"/>
            </w:tcBorders>
            <w:vAlign w:val="center"/>
          </w:tcPr>
          <w:p w14:paraId="11AE2BE3" w14:textId="77777777" w:rsidR="00535B6F" w:rsidRPr="00483890" w:rsidRDefault="00535B6F" w:rsidP="00B411DA">
            <w:pPr>
              <w:jc w:val="center"/>
              <w:rPr>
                <w:szCs w:val="20"/>
              </w:rPr>
            </w:pPr>
            <w:r w:rsidRPr="00483890">
              <w:rPr>
                <w:szCs w:val="20"/>
              </w:rPr>
              <w:t>3.</w:t>
            </w:r>
          </w:p>
        </w:tc>
        <w:tc>
          <w:tcPr>
            <w:tcW w:w="2835" w:type="dxa"/>
            <w:tcBorders>
              <w:bottom w:val="single" w:sz="4" w:space="0" w:color="auto"/>
            </w:tcBorders>
            <w:vAlign w:val="center"/>
          </w:tcPr>
          <w:p w14:paraId="61D6525E" w14:textId="77777777" w:rsidR="00535B6F" w:rsidRPr="00483890" w:rsidRDefault="00535B6F" w:rsidP="00B411DA">
            <w:pPr>
              <w:jc w:val="left"/>
              <w:rPr>
                <w:szCs w:val="20"/>
              </w:rPr>
            </w:pPr>
            <w:r w:rsidRPr="00483890">
              <w:rPr>
                <w:szCs w:val="20"/>
              </w:rPr>
              <w:t>Soubor vybraných zásob</w:t>
            </w:r>
          </w:p>
        </w:tc>
        <w:tc>
          <w:tcPr>
            <w:tcW w:w="1843" w:type="dxa"/>
            <w:tcBorders>
              <w:bottom w:val="single" w:sz="4" w:space="0" w:color="auto"/>
            </w:tcBorders>
            <w:vAlign w:val="center"/>
          </w:tcPr>
          <w:p w14:paraId="7622D51C" w14:textId="77777777" w:rsidR="00535B6F" w:rsidRPr="00BF28B2" w:rsidRDefault="00535B6F" w:rsidP="00B411DA">
            <w:pPr>
              <w:jc w:val="right"/>
              <w:rPr>
                <w:szCs w:val="20"/>
              </w:rPr>
            </w:pPr>
            <w:r w:rsidRPr="00BF28B2">
              <w:rPr>
                <w:szCs w:val="20"/>
              </w:rPr>
              <w:t>2 000 000 Kč</w:t>
            </w:r>
          </w:p>
        </w:tc>
        <w:tc>
          <w:tcPr>
            <w:tcW w:w="1417" w:type="dxa"/>
            <w:tcBorders>
              <w:bottom w:val="single" w:sz="4" w:space="0" w:color="auto"/>
            </w:tcBorders>
            <w:vAlign w:val="center"/>
          </w:tcPr>
          <w:p w14:paraId="315681C4" w14:textId="77777777" w:rsidR="00535B6F" w:rsidRPr="00483890" w:rsidRDefault="00535B6F" w:rsidP="00B411DA">
            <w:pPr>
              <w:jc w:val="cente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5EBD19F0" w14:textId="77777777" w:rsidR="00535B6F" w:rsidRPr="00483890" w:rsidRDefault="00535B6F" w:rsidP="00B411DA">
            <w:pPr>
              <w:jc w:val="center"/>
            </w:pPr>
            <w:r w:rsidRPr="00483890">
              <w:rPr>
                <w:szCs w:val="20"/>
              </w:rPr>
              <w:t>nová cena</w:t>
            </w:r>
          </w:p>
        </w:tc>
        <w:tc>
          <w:tcPr>
            <w:tcW w:w="1559" w:type="dxa"/>
            <w:tcBorders>
              <w:bottom w:val="single" w:sz="4" w:space="0" w:color="auto"/>
            </w:tcBorders>
            <w:vAlign w:val="center"/>
          </w:tcPr>
          <w:p w14:paraId="1798EEF2" w14:textId="77777777" w:rsidR="00535B6F" w:rsidRPr="00483890" w:rsidRDefault="00535B6F" w:rsidP="00B411DA">
            <w:pPr>
              <w:jc w:val="center"/>
              <w:rPr>
                <w:szCs w:val="20"/>
              </w:rPr>
            </w:pPr>
          </w:p>
        </w:tc>
      </w:tr>
      <w:tr w:rsidR="00535B6F" w:rsidRPr="00483890" w14:paraId="6BE728C4" w14:textId="77777777" w:rsidTr="00B411DA">
        <w:trPr>
          <w:trHeight w:val="340"/>
        </w:trPr>
        <w:tc>
          <w:tcPr>
            <w:tcW w:w="822" w:type="dxa"/>
            <w:tcBorders>
              <w:bottom w:val="single" w:sz="4" w:space="0" w:color="auto"/>
            </w:tcBorders>
            <w:vAlign w:val="center"/>
          </w:tcPr>
          <w:p w14:paraId="43A88C5C" w14:textId="77777777" w:rsidR="00535B6F" w:rsidRPr="00483890" w:rsidRDefault="00535B6F" w:rsidP="00B411DA">
            <w:pPr>
              <w:jc w:val="center"/>
              <w:rPr>
                <w:szCs w:val="20"/>
              </w:rPr>
            </w:pPr>
            <w:r w:rsidRPr="00483890">
              <w:rPr>
                <w:szCs w:val="20"/>
              </w:rPr>
              <w:t>4.</w:t>
            </w:r>
          </w:p>
        </w:tc>
        <w:tc>
          <w:tcPr>
            <w:tcW w:w="2835" w:type="dxa"/>
            <w:tcBorders>
              <w:bottom w:val="single" w:sz="4" w:space="0" w:color="auto"/>
            </w:tcBorders>
            <w:vAlign w:val="center"/>
          </w:tcPr>
          <w:p w14:paraId="341D79DE" w14:textId="77777777" w:rsidR="00535B6F" w:rsidRPr="00483890" w:rsidRDefault="00535B6F" w:rsidP="00B411DA">
            <w:pPr>
              <w:jc w:val="left"/>
              <w:rPr>
                <w:szCs w:val="20"/>
              </w:rPr>
            </w:pPr>
            <w:r w:rsidRPr="00483890">
              <w:rPr>
                <w:szCs w:val="20"/>
              </w:rPr>
              <w:t>Soubor zásob</w:t>
            </w:r>
          </w:p>
        </w:tc>
        <w:tc>
          <w:tcPr>
            <w:tcW w:w="1843" w:type="dxa"/>
            <w:tcBorders>
              <w:bottom w:val="single" w:sz="4" w:space="0" w:color="auto"/>
            </w:tcBorders>
            <w:vAlign w:val="center"/>
          </w:tcPr>
          <w:p w14:paraId="69D90852" w14:textId="77777777" w:rsidR="00535B6F" w:rsidRPr="00BF28B2" w:rsidRDefault="00535B6F" w:rsidP="00B411DA">
            <w:pPr>
              <w:jc w:val="right"/>
              <w:rPr>
                <w:szCs w:val="20"/>
              </w:rPr>
            </w:pPr>
            <w:r w:rsidRPr="00BF28B2">
              <w:rPr>
                <w:szCs w:val="20"/>
              </w:rPr>
              <w:t>2 000 000 Kč</w:t>
            </w:r>
          </w:p>
        </w:tc>
        <w:tc>
          <w:tcPr>
            <w:tcW w:w="1417" w:type="dxa"/>
            <w:tcBorders>
              <w:bottom w:val="single" w:sz="4" w:space="0" w:color="auto"/>
            </w:tcBorders>
            <w:vAlign w:val="center"/>
          </w:tcPr>
          <w:p w14:paraId="4621275A" w14:textId="77777777" w:rsidR="00535B6F" w:rsidRPr="00483890" w:rsidRDefault="00535B6F" w:rsidP="00B411DA">
            <w:pPr>
              <w:jc w:val="cente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00EF8150" w14:textId="77777777" w:rsidR="00535B6F" w:rsidRPr="00483890" w:rsidRDefault="00535B6F" w:rsidP="00B411DA">
            <w:pPr>
              <w:jc w:val="center"/>
            </w:pPr>
            <w:r w:rsidRPr="00483890">
              <w:rPr>
                <w:szCs w:val="20"/>
              </w:rPr>
              <w:t>nová cena</w:t>
            </w:r>
          </w:p>
        </w:tc>
        <w:tc>
          <w:tcPr>
            <w:tcW w:w="1559" w:type="dxa"/>
            <w:tcBorders>
              <w:bottom w:val="single" w:sz="4" w:space="0" w:color="auto"/>
            </w:tcBorders>
            <w:vAlign w:val="center"/>
          </w:tcPr>
          <w:p w14:paraId="7F4096D3" w14:textId="77777777" w:rsidR="00535B6F" w:rsidRPr="00483890" w:rsidRDefault="00535B6F" w:rsidP="00B411DA">
            <w:pPr>
              <w:jc w:val="center"/>
              <w:rPr>
                <w:szCs w:val="20"/>
              </w:rPr>
            </w:pPr>
          </w:p>
        </w:tc>
      </w:tr>
      <w:tr w:rsidR="00535B6F" w:rsidRPr="00483890" w14:paraId="6CCA6C21" w14:textId="77777777" w:rsidTr="00B411DA">
        <w:trPr>
          <w:trHeight w:val="424"/>
        </w:trPr>
        <w:tc>
          <w:tcPr>
            <w:tcW w:w="822" w:type="dxa"/>
            <w:tcBorders>
              <w:bottom w:val="single" w:sz="4" w:space="0" w:color="auto"/>
            </w:tcBorders>
            <w:vAlign w:val="center"/>
          </w:tcPr>
          <w:p w14:paraId="1E13E635" w14:textId="77777777" w:rsidR="00535B6F" w:rsidRPr="00483890" w:rsidRDefault="00535B6F" w:rsidP="00B411DA">
            <w:pPr>
              <w:jc w:val="center"/>
              <w:rPr>
                <w:szCs w:val="20"/>
              </w:rPr>
            </w:pPr>
            <w:r w:rsidRPr="00483890">
              <w:rPr>
                <w:szCs w:val="20"/>
              </w:rPr>
              <w:t>5.</w:t>
            </w:r>
          </w:p>
        </w:tc>
        <w:tc>
          <w:tcPr>
            <w:tcW w:w="2835" w:type="dxa"/>
            <w:tcBorders>
              <w:bottom w:val="single" w:sz="4" w:space="0" w:color="auto"/>
            </w:tcBorders>
            <w:vAlign w:val="center"/>
          </w:tcPr>
          <w:p w14:paraId="7C735498" w14:textId="0D5C8CAE" w:rsidR="00535B6F" w:rsidRPr="00483890" w:rsidRDefault="00B411DA" w:rsidP="00B411DA">
            <w:pPr>
              <w:jc w:val="left"/>
              <w:rPr>
                <w:szCs w:val="20"/>
              </w:rPr>
            </w:pPr>
            <w:r>
              <w:rPr>
                <w:szCs w:val="20"/>
              </w:rPr>
              <w:t>XXX</w:t>
            </w:r>
          </w:p>
        </w:tc>
        <w:tc>
          <w:tcPr>
            <w:tcW w:w="1843" w:type="dxa"/>
            <w:tcBorders>
              <w:bottom w:val="single" w:sz="4" w:space="0" w:color="auto"/>
            </w:tcBorders>
            <w:vAlign w:val="center"/>
          </w:tcPr>
          <w:p w14:paraId="6F814726" w14:textId="68D5CA64" w:rsidR="00535B6F" w:rsidRPr="00BF28B2" w:rsidRDefault="00B411DA" w:rsidP="00B411DA">
            <w:pPr>
              <w:jc w:val="right"/>
              <w:rPr>
                <w:szCs w:val="20"/>
              </w:rPr>
            </w:pPr>
            <w:r>
              <w:rPr>
                <w:szCs w:val="20"/>
              </w:rPr>
              <w:t>XXX</w:t>
            </w:r>
          </w:p>
        </w:tc>
        <w:tc>
          <w:tcPr>
            <w:tcW w:w="1417" w:type="dxa"/>
            <w:tcBorders>
              <w:bottom w:val="single" w:sz="4" w:space="0" w:color="auto"/>
            </w:tcBorders>
            <w:vAlign w:val="center"/>
          </w:tcPr>
          <w:p w14:paraId="4D93676D" w14:textId="0E11359F" w:rsidR="00535B6F" w:rsidRPr="00483890" w:rsidRDefault="00B411DA" w:rsidP="00B411DA">
            <w:pPr>
              <w:jc w:val="center"/>
            </w:pPr>
            <w:r>
              <w:t>XXX</w:t>
            </w:r>
          </w:p>
        </w:tc>
        <w:tc>
          <w:tcPr>
            <w:tcW w:w="1276" w:type="dxa"/>
            <w:tcBorders>
              <w:bottom w:val="single" w:sz="4" w:space="0" w:color="auto"/>
            </w:tcBorders>
            <w:vAlign w:val="center"/>
          </w:tcPr>
          <w:p w14:paraId="2AF3ACB9" w14:textId="505794FF" w:rsidR="00535B6F" w:rsidRPr="00483890" w:rsidRDefault="00B411DA" w:rsidP="00B411DA">
            <w:pPr>
              <w:jc w:val="center"/>
            </w:pPr>
            <w:r>
              <w:rPr>
                <w:szCs w:val="20"/>
              </w:rPr>
              <w:t>XXX</w:t>
            </w:r>
          </w:p>
        </w:tc>
        <w:tc>
          <w:tcPr>
            <w:tcW w:w="1559" w:type="dxa"/>
            <w:tcBorders>
              <w:bottom w:val="single" w:sz="4" w:space="0" w:color="auto"/>
            </w:tcBorders>
            <w:vAlign w:val="center"/>
          </w:tcPr>
          <w:p w14:paraId="6135ECCD" w14:textId="77777777" w:rsidR="00535B6F" w:rsidRPr="00483890" w:rsidRDefault="00535B6F" w:rsidP="00B411DA">
            <w:pPr>
              <w:jc w:val="center"/>
              <w:rPr>
                <w:szCs w:val="20"/>
              </w:rPr>
            </w:pPr>
          </w:p>
        </w:tc>
      </w:tr>
      <w:tr w:rsidR="00535B6F" w:rsidRPr="00483890" w14:paraId="4D588B41" w14:textId="77777777" w:rsidTr="00B411DA">
        <w:trPr>
          <w:trHeight w:val="537"/>
        </w:trPr>
        <w:tc>
          <w:tcPr>
            <w:tcW w:w="822" w:type="dxa"/>
            <w:tcBorders>
              <w:bottom w:val="single" w:sz="4" w:space="0" w:color="auto"/>
            </w:tcBorders>
            <w:vAlign w:val="center"/>
          </w:tcPr>
          <w:p w14:paraId="2CA33144" w14:textId="77777777" w:rsidR="00535B6F" w:rsidRPr="00483890" w:rsidRDefault="00535B6F" w:rsidP="00B411DA">
            <w:pPr>
              <w:jc w:val="center"/>
              <w:rPr>
                <w:szCs w:val="20"/>
              </w:rPr>
            </w:pPr>
            <w:r w:rsidRPr="00483890">
              <w:rPr>
                <w:szCs w:val="20"/>
              </w:rPr>
              <w:t>6.</w:t>
            </w:r>
          </w:p>
        </w:tc>
        <w:tc>
          <w:tcPr>
            <w:tcW w:w="2835" w:type="dxa"/>
            <w:tcBorders>
              <w:bottom w:val="single" w:sz="4" w:space="0" w:color="auto"/>
            </w:tcBorders>
            <w:vAlign w:val="center"/>
          </w:tcPr>
          <w:p w14:paraId="0BA5BA2C" w14:textId="77777777" w:rsidR="00535B6F" w:rsidRPr="00483890" w:rsidRDefault="00535B6F" w:rsidP="00B411DA">
            <w:pPr>
              <w:jc w:val="left"/>
              <w:rPr>
                <w:szCs w:val="20"/>
              </w:rPr>
            </w:pPr>
            <w:r w:rsidRPr="00483890">
              <w:rPr>
                <w:szCs w:val="20"/>
              </w:rPr>
              <w:t>Soubor vybraných ostatních staveb - FVE</w:t>
            </w:r>
          </w:p>
        </w:tc>
        <w:tc>
          <w:tcPr>
            <w:tcW w:w="1843" w:type="dxa"/>
            <w:tcBorders>
              <w:bottom w:val="single" w:sz="4" w:space="0" w:color="auto"/>
            </w:tcBorders>
            <w:vAlign w:val="center"/>
          </w:tcPr>
          <w:p w14:paraId="6FE3F3DC" w14:textId="77777777" w:rsidR="00535B6F" w:rsidRPr="00BF28B2" w:rsidRDefault="00535B6F" w:rsidP="00B411DA">
            <w:pPr>
              <w:jc w:val="right"/>
              <w:rPr>
                <w:szCs w:val="20"/>
              </w:rPr>
            </w:pPr>
            <w:r w:rsidRPr="00BF28B2">
              <w:rPr>
                <w:szCs w:val="20"/>
              </w:rPr>
              <w:t>2 100 000 Kč</w:t>
            </w:r>
          </w:p>
        </w:tc>
        <w:tc>
          <w:tcPr>
            <w:tcW w:w="1417" w:type="dxa"/>
            <w:tcBorders>
              <w:bottom w:val="single" w:sz="4" w:space="0" w:color="auto"/>
            </w:tcBorders>
            <w:vAlign w:val="center"/>
          </w:tcPr>
          <w:p w14:paraId="170F42E0" w14:textId="77777777" w:rsidR="00535B6F" w:rsidRPr="00483890" w:rsidRDefault="00535B6F" w:rsidP="00B411DA">
            <w:pPr>
              <w:jc w:val="center"/>
              <w:rPr>
                <w:szCs w:val="20"/>
              </w:rP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3F8539E8" w14:textId="77777777" w:rsidR="00535B6F" w:rsidRPr="00483890" w:rsidRDefault="00535B6F" w:rsidP="00B411DA">
            <w:pPr>
              <w:jc w:val="center"/>
            </w:pPr>
            <w:r w:rsidRPr="00483890">
              <w:rPr>
                <w:szCs w:val="20"/>
              </w:rPr>
              <w:t>nová cena</w:t>
            </w:r>
          </w:p>
        </w:tc>
        <w:tc>
          <w:tcPr>
            <w:tcW w:w="1559" w:type="dxa"/>
            <w:tcBorders>
              <w:bottom w:val="single" w:sz="4" w:space="0" w:color="auto"/>
            </w:tcBorders>
            <w:vAlign w:val="center"/>
          </w:tcPr>
          <w:p w14:paraId="750B4B66" w14:textId="77777777" w:rsidR="00535B6F" w:rsidRPr="00483890" w:rsidRDefault="00535B6F" w:rsidP="00B411DA">
            <w:pPr>
              <w:jc w:val="center"/>
              <w:rPr>
                <w:szCs w:val="20"/>
              </w:rPr>
            </w:pPr>
          </w:p>
        </w:tc>
      </w:tr>
      <w:tr w:rsidR="00535B6F" w:rsidRPr="00483890" w14:paraId="6CC77DE5" w14:textId="77777777" w:rsidTr="00B411DA">
        <w:trPr>
          <w:trHeight w:val="615"/>
        </w:trPr>
        <w:tc>
          <w:tcPr>
            <w:tcW w:w="822" w:type="dxa"/>
            <w:tcBorders>
              <w:bottom w:val="single" w:sz="4" w:space="0" w:color="auto"/>
            </w:tcBorders>
            <w:vAlign w:val="center"/>
          </w:tcPr>
          <w:p w14:paraId="58E3188D" w14:textId="77777777" w:rsidR="00535B6F" w:rsidRPr="00483890" w:rsidRDefault="00535B6F" w:rsidP="00B411DA">
            <w:pPr>
              <w:jc w:val="center"/>
              <w:rPr>
                <w:szCs w:val="20"/>
              </w:rPr>
            </w:pPr>
            <w:r w:rsidRPr="00483890">
              <w:rPr>
                <w:szCs w:val="20"/>
              </w:rPr>
              <w:t>7.</w:t>
            </w:r>
          </w:p>
        </w:tc>
        <w:tc>
          <w:tcPr>
            <w:tcW w:w="2835" w:type="dxa"/>
            <w:tcBorders>
              <w:bottom w:val="single" w:sz="4" w:space="0" w:color="auto"/>
            </w:tcBorders>
            <w:vAlign w:val="center"/>
          </w:tcPr>
          <w:p w14:paraId="1B31AE32" w14:textId="77777777" w:rsidR="00535B6F" w:rsidRPr="00483890" w:rsidRDefault="00535B6F" w:rsidP="00B411DA">
            <w:pPr>
              <w:jc w:val="left"/>
              <w:rPr>
                <w:szCs w:val="20"/>
              </w:rPr>
            </w:pPr>
            <w:r w:rsidRPr="00483890">
              <w:rPr>
                <w:szCs w:val="20"/>
              </w:rPr>
              <w:t>Mobilní stroje dle přílohy č. 1 této pojistné smlouvy</w:t>
            </w:r>
          </w:p>
        </w:tc>
        <w:tc>
          <w:tcPr>
            <w:tcW w:w="1843" w:type="dxa"/>
            <w:tcBorders>
              <w:bottom w:val="single" w:sz="4" w:space="0" w:color="auto"/>
            </w:tcBorders>
            <w:vAlign w:val="center"/>
          </w:tcPr>
          <w:p w14:paraId="5BF466E4" w14:textId="77777777" w:rsidR="00535B6F" w:rsidRPr="00BF28B2" w:rsidRDefault="00535B6F" w:rsidP="00B411DA">
            <w:pPr>
              <w:jc w:val="right"/>
              <w:rPr>
                <w:szCs w:val="20"/>
              </w:rPr>
            </w:pPr>
            <w:r w:rsidRPr="00BF28B2">
              <w:rPr>
                <w:szCs w:val="20"/>
              </w:rPr>
              <w:t>8 177 525 Kč</w:t>
            </w:r>
          </w:p>
        </w:tc>
        <w:tc>
          <w:tcPr>
            <w:tcW w:w="1417" w:type="dxa"/>
            <w:tcBorders>
              <w:bottom w:val="single" w:sz="4" w:space="0" w:color="auto"/>
            </w:tcBorders>
            <w:vAlign w:val="center"/>
          </w:tcPr>
          <w:p w14:paraId="4A1C118B" w14:textId="77777777" w:rsidR="00535B6F" w:rsidRPr="00483890" w:rsidRDefault="00535B6F" w:rsidP="00B411DA">
            <w:pPr>
              <w:jc w:val="center"/>
              <w:rPr>
                <w:szCs w:val="20"/>
              </w:rP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31D9DDBC" w14:textId="77777777" w:rsidR="00535B6F" w:rsidRPr="00483890" w:rsidRDefault="00535B6F" w:rsidP="00B411DA">
            <w:pPr>
              <w:jc w:val="center"/>
            </w:pPr>
            <w:r w:rsidRPr="00483890">
              <w:rPr>
                <w:szCs w:val="20"/>
              </w:rPr>
              <w:t>nová cena</w:t>
            </w:r>
          </w:p>
        </w:tc>
        <w:tc>
          <w:tcPr>
            <w:tcW w:w="1559" w:type="dxa"/>
            <w:tcBorders>
              <w:bottom w:val="single" w:sz="4" w:space="0" w:color="auto"/>
            </w:tcBorders>
            <w:vAlign w:val="center"/>
          </w:tcPr>
          <w:p w14:paraId="0E1C3FC7" w14:textId="77777777" w:rsidR="00535B6F" w:rsidRPr="00483890" w:rsidRDefault="00535B6F" w:rsidP="00B411DA">
            <w:pPr>
              <w:jc w:val="center"/>
              <w:rPr>
                <w:szCs w:val="20"/>
              </w:rPr>
            </w:pPr>
          </w:p>
        </w:tc>
      </w:tr>
      <w:tr w:rsidR="00535B6F" w:rsidRPr="00483890" w14:paraId="63441753" w14:textId="77777777" w:rsidTr="00B411DA">
        <w:trPr>
          <w:trHeight w:val="340"/>
        </w:trPr>
        <w:tc>
          <w:tcPr>
            <w:tcW w:w="822" w:type="dxa"/>
            <w:tcBorders>
              <w:bottom w:val="single" w:sz="4" w:space="0" w:color="auto"/>
            </w:tcBorders>
            <w:vAlign w:val="center"/>
          </w:tcPr>
          <w:p w14:paraId="3C35BAC5" w14:textId="77777777" w:rsidR="00535B6F" w:rsidRPr="00483890" w:rsidRDefault="00535B6F" w:rsidP="00B411DA">
            <w:pPr>
              <w:jc w:val="center"/>
              <w:rPr>
                <w:szCs w:val="20"/>
              </w:rPr>
            </w:pPr>
            <w:r w:rsidRPr="00483890">
              <w:rPr>
                <w:szCs w:val="20"/>
              </w:rPr>
              <w:t>8.</w:t>
            </w:r>
          </w:p>
        </w:tc>
        <w:tc>
          <w:tcPr>
            <w:tcW w:w="2835" w:type="dxa"/>
            <w:tcBorders>
              <w:bottom w:val="single" w:sz="4" w:space="0" w:color="auto"/>
            </w:tcBorders>
            <w:vAlign w:val="center"/>
          </w:tcPr>
          <w:p w14:paraId="744AE5B7" w14:textId="66099379" w:rsidR="00535B6F" w:rsidRPr="00483890" w:rsidRDefault="00B411DA" w:rsidP="00B411DA">
            <w:pPr>
              <w:jc w:val="left"/>
              <w:rPr>
                <w:szCs w:val="20"/>
              </w:rPr>
            </w:pPr>
            <w:r>
              <w:rPr>
                <w:szCs w:val="20"/>
              </w:rPr>
              <w:t>XXX</w:t>
            </w:r>
          </w:p>
        </w:tc>
        <w:tc>
          <w:tcPr>
            <w:tcW w:w="1843" w:type="dxa"/>
            <w:tcBorders>
              <w:bottom w:val="single" w:sz="4" w:space="0" w:color="auto"/>
            </w:tcBorders>
            <w:vAlign w:val="center"/>
          </w:tcPr>
          <w:p w14:paraId="785B88A0" w14:textId="77777777" w:rsidR="00535B6F" w:rsidRPr="00483890" w:rsidRDefault="00535B6F" w:rsidP="00B411DA">
            <w:pPr>
              <w:jc w:val="center"/>
              <w:rPr>
                <w:szCs w:val="20"/>
              </w:rPr>
            </w:pPr>
          </w:p>
        </w:tc>
        <w:tc>
          <w:tcPr>
            <w:tcW w:w="1417" w:type="dxa"/>
            <w:tcBorders>
              <w:bottom w:val="single" w:sz="4" w:space="0" w:color="auto"/>
            </w:tcBorders>
            <w:vAlign w:val="center"/>
          </w:tcPr>
          <w:p w14:paraId="6A9558BC" w14:textId="5E1C7E45" w:rsidR="00535B6F" w:rsidRPr="00483890" w:rsidRDefault="00B411DA" w:rsidP="00B411DA">
            <w:pPr>
              <w:jc w:val="center"/>
            </w:pPr>
            <w:r>
              <w:rPr>
                <w:szCs w:val="20"/>
              </w:rPr>
              <w:t>XXX</w:t>
            </w:r>
          </w:p>
        </w:tc>
        <w:tc>
          <w:tcPr>
            <w:tcW w:w="1276" w:type="dxa"/>
            <w:tcBorders>
              <w:bottom w:val="single" w:sz="4" w:space="0" w:color="auto"/>
            </w:tcBorders>
            <w:vAlign w:val="center"/>
          </w:tcPr>
          <w:p w14:paraId="7E7A12D0" w14:textId="02C5A8C3" w:rsidR="00535B6F" w:rsidRPr="00483890" w:rsidRDefault="00B411DA" w:rsidP="00B411DA">
            <w:pPr>
              <w:jc w:val="center"/>
            </w:pPr>
            <w:r>
              <w:rPr>
                <w:szCs w:val="20"/>
              </w:rPr>
              <w:t>XXX</w:t>
            </w:r>
          </w:p>
        </w:tc>
        <w:tc>
          <w:tcPr>
            <w:tcW w:w="1559" w:type="dxa"/>
            <w:tcBorders>
              <w:bottom w:val="single" w:sz="4" w:space="0" w:color="auto"/>
            </w:tcBorders>
            <w:vAlign w:val="center"/>
          </w:tcPr>
          <w:p w14:paraId="2C30B2B2" w14:textId="02865D46" w:rsidR="00535B6F" w:rsidRPr="00483890" w:rsidRDefault="00B411DA" w:rsidP="00B411DA">
            <w:pPr>
              <w:ind w:right="33"/>
              <w:jc w:val="right"/>
              <w:rPr>
                <w:szCs w:val="20"/>
              </w:rPr>
            </w:pPr>
            <w:r>
              <w:rPr>
                <w:szCs w:val="20"/>
              </w:rPr>
              <w:t>XXX</w:t>
            </w:r>
          </w:p>
        </w:tc>
      </w:tr>
      <w:tr w:rsidR="00535B6F" w:rsidRPr="00483890" w14:paraId="6E6D00D3" w14:textId="77777777" w:rsidTr="00B411DA">
        <w:trPr>
          <w:trHeight w:val="340"/>
        </w:trPr>
        <w:tc>
          <w:tcPr>
            <w:tcW w:w="822" w:type="dxa"/>
            <w:tcBorders>
              <w:bottom w:val="single" w:sz="4" w:space="0" w:color="auto"/>
            </w:tcBorders>
            <w:vAlign w:val="center"/>
          </w:tcPr>
          <w:p w14:paraId="463FC1FD" w14:textId="77777777" w:rsidR="00535B6F" w:rsidRPr="00483890" w:rsidRDefault="00535B6F" w:rsidP="00B411DA">
            <w:pPr>
              <w:jc w:val="center"/>
              <w:rPr>
                <w:szCs w:val="20"/>
              </w:rPr>
            </w:pPr>
            <w:r w:rsidRPr="00483890">
              <w:rPr>
                <w:szCs w:val="20"/>
              </w:rPr>
              <w:t>9.</w:t>
            </w:r>
          </w:p>
        </w:tc>
        <w:tc>
          <w:tcPr>
            <w:tcW w:w="2835" w:type="dxa"/>
            <w:tcBorders>
              <w:bottom w:val="single" w:sz="4" w:space="0" w:color="auto"/>
            </w:tcBorders>
            <w:vAlign w:val="center"/>
          </w:tcPr>
          <w:p w14:paraId="1701E3E6" w14:textId="02920E25" w:rsidR="00535B6F" w:rsidRPr="00483890" w:rsidRDefault="00B411DA" w:rsidP="00B411DA">
            <w:pPr>
              <w:jc w:val="left"/>
              <w:rPr>
                <w:szCs w:val="20"/>
              </w:rPr>
            </w:pPr>
            <w:r>
              <w:rPr>
                <w:szCs w:val="20"/>
              </w:rPr>
              <w:t>XXX</w:t>
            </w:r>
          </w:p>
        </w:tc>
        <w:tc>
          <w:tcPr>
            <w:tcW w:w="1843" w:type="dxa"/>
            <w:tcBorders>
              <w:bottom w:val="single" w:sz="4" w:space="0" w:color="auto"/>
            </w:tcBorders>
            <w:vAlign w:val="center"/>
          </w:tcPr>
          <w:p w14:paraId="3E90B1FE" w14:textId="77777777" w:rsidR="00535B6F" w:rsidRPr="00483890" w:rsidRDefault="00535B6F" w:rsidP="00B411DA">
            <w:pPr>
              <w:jc w:val="center"/>
              <w:rPr>
                <w:szCs w:val="20"/>
              </w:rPr>
            </w:pPr>
          </w:p>
        </w:tc>
        <w:tc>
          <w:tcPr>
            <w:tcW w:w="1417" w:type="dxa"/>
            <w:tcBorders>
              <w:bottom w:val="single" w:sz="4" w:space="0" w:color="auto"/>
            </w:tcBorders>
            <w:vAlign w:val="center"/>
          </w:tcPr>
          <w:p w14:paraId="50092308" w14:textId="3C152347" w:rsidR="00535B6F" w:rsidRPr="00483890" w:rsidRDefault="00B411DA" w:rsidP="00B411DA">
            <w:pPr>
              <w:jc w:val="center"/>
            </w:pPr>
            <w:r>
              <w:rPr>
                <w:szCs w:val="20"/>
              </w:rPr>
              <w:t>XXX</w:t>
            </w:r>
          </w:p>
        </w:tc>
        <w:tc>
          <w:tcPr>
            <w:tcW w:w="1276" w:type="dxa"/>
            <w:tcBorders>
              <w:bottom w:val="single" w:sz="4" w:space="0" w:color="auto"/>
            </w:tcBorders>
            <w:vAlign w:val="center"/>
          </w:tcPr>
          <w:p w14:paraId="0991C7DF" w14:textId="2A2E3D9B" w:rsidR="00535B6F" w:rsidRPr="00483890" w:rsidRDefault="00B411DA" w:rsidP="00B411DA">
            <w:pPr>
              <w:jc w:val="center"/>
            </w:pPr>
            <w:r>
              <w:rPr>
                <w:szCs w:val="20"/>
              </w:rPr>
              <w:t>XXX</w:t>
            </w:r>
          </w:p>
        </w:tc>
        <w:tc>
          <w:tcPr>
            <w:tcW w:w="1559" w:type="dxa"/>
            <w:tcBorders>
              <w:bottom w:val="single" w:sz="4" w:space="0" w:color="auto"/>
            </w:tcBorders>
            <w:vAlign w:val="center"/>
          </w:tcPr>
          <w:p w14:paraId="38AD60F2" w14:textId="2B95931B" w:rsidR="00535B6F" w:rsidRPr="00483890" w:rsidRDefault="00B411DA" w:rsidP="00B411DA">
            <w:pPr>
              <w:ind w:right="33"/>
              <w:jc w:val="right"/>
              <w:rPr>
                <w:szCs w:val="20"/>
              </w:rPr>
            </w:pPr>
            <w:r>
              <w:rPr>
                <w:szCs w:val="20"/>
              </w:rPr>
              <w:t>XXX</w:t>
            </w:r>
          </w:p>
        </w:tc>
      </w:tr>
      <w:tr w:rsidR="00535B6F" w:rsidRPr="00483890" w14:paraId="229881FE" w14:textId="77777777" w:rsidTr="00B411DA">
        <w:trPr>
          <w:trHeight w:val="340"/>
        </w:trPr>
        <w:tc>
          <w:tcPr>
            <w:tcW w:w="822" w:type="dxa"/>
            <w:tcBorders>
              <w:bottom w:val="single" w:sz="4" w:space="0" w:color="auto"/>
            </w:tcBorders>
            <w:vAlign w:val="center"/>
          </w:tcPr>
          <w:p w14:paraId="66C5817B" w14:textId="77777777" w:rsidR="00535B6F" w:rsidRPr="00483890" w:rsidRDefault="00535B6F" w:rsidP="00B411DA">
            <w:pPr>
              <w:jc w:val="center"/>
              <w:rPr>
                <w:szCs w:val="20"/>
              </w:rPr>
            </w:pPr>
            <w:r w:rsidRPr="00483890">
              <w:rPr>
                <w:szCs w:val="20"/>
              </w:rPr>
              <w:t>10.</w:t>
            </w:r>
          </w:p>
        </w:tc>
        <w:tc>
          <w:tcPr>
            <w:tcW w:w="2835" w:type="dxa"/>
            <w:tcBorders>
              <w:bottom w:val="single" w:sz="4" w:space="0" w:color="auto"/>
            </w:tcBorders>
            <w:vAlign w:val="center"/>
          </w:tcPr>
          <w:p w14:paraId="42053C00" w14:textId="77777777" w:rsidR="00535B6F" w:rsidRPr="00483890" w:rsidRDefault="00535B6F" w:rsidP="00B411DA">
            <w:pPr>
              <w:jc w:val="left"/>
              <w:rPr>
                <w:szCs w:val="20"/>
              </w:rPr>
            </w:pPr>
            <w:r w:rsidRPr="00483890">
              <w:rPr>
                <w:szCs w:val="20"/>
              </w:rPr>
              <w:t>Nové investice</w:t>
            </w:r>
          </w:p>
        </w:tc>
        <w:tc>
          <w:tcPr>
            <w:tcW w:w="1843" w:type="dxa"/>
            <w:tcBorders>
              <w:bottom w:val="single" w:sz="4" w:space="0" w:color="auto"/>
            </w:tcBorders>
            <w:vAlign w:val="center"/>
          </w:tcPr>
          <w:p w14:paraId="5DDBB08D" w14:textId="77777777" w:rsidR="00535B6F" w:rsidRPr="00483890" w:rsidRDefault="00535B6F" w:rsidP="00B411DA">
            <w:pPr>
              <w:jc w:val="center"/>
              <w:rPr>
                <w:szCs w:val="20"/>
              </w:rPr>
            </w:pPr>
          </w:p>
        </w:tc>
        <w:tc>
          <w:tcPr>
            <w:tcW w:w="1417" w:type="dxa"/>
            <w:tcBorders>
              <w:bottom w:val="single" w:sz="4" w:space="0" w:color="auto"/>
            </w:tcBorders>
            <w:vAlign w:val="center"/>
          </w:tcPr>
          <w:p w14:paraId="50110848" w14:textId="77777777" w:rsidR="00535B6F" w:rsidRPr="00483890" w:rsidRDefault="00535B6F" w:rsidP="00B411DA">
            <w:pPr>
              <w:jc w:val="cente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3877A40C" w14:textId="77777777" w:rsidR="00535B6F" w:rsidRPr="00483890" w:rsidRDefault="00535B6F" w:rsidP="00B411DA">
            <w:pPr>
              <w:jc w:val="center"/>
            </w:pPr>
            <w:r w:rsidRPr="00483890">
              <w:rPr>
                <w:szCs w:val="20"/>
              </w:rPr>
              <w:t>nová cena</w:t>
            </w:r>
          </w:p>
        </w:tc>
        <w:tc>
          <w:tcPr>
            <w:tcW w:w="1559" w:type="dxa"/>
            <w:tcBorders>
              <w:bottom w:val="single" w:sz="4" w:space="0" w:color="auto"/>
            </w:tcBorders>
            <w:vAlign w:val="center"/>
          </w:tcPr>
          <w:p w14:paraId="60DD3DCB" w14:textId="77777777" w:rsidR="00535B6F" w:rsidRPr="00483890" w:rsidRDefault="00535B6F" w:rsidP="00B411DA">
            <w:pPr>
              <w:ind w:right="33"/>
              <w:jc w:val="right"/>
              <w:rPr>
                <w:szCs w:val="20"/>
              </w:rPr>
            </w:pPr>
            <w:r w:rsidRPr="00483890">
              <w:rPr>
                <w:szCs w:val="20"/>
              </w:rPr>
              <w:t>10 000 000 Kč</w:t>
            </w:r>
          </w:p>
        </w:tc>
      </w:tr>
      <w:tr w:rsidR="00535B6F" w:rsidRPr="00483890" w14:paraId="7C6D7CCA" w14:textId="77777777" w:rsidTr="00B411DA">
        <w:trPr>
          <w:trHeight w:val="340"/>
        </w:trPr>
        <w:tc>
          <w:tcPr>
            <w:tcW w:w="822" w:type="dxa"/>
            <w:tcBorders>
              <w:bottom w:val="single" w:sz="4" w:space="0" w:color="auto"/>
            </w:tcBorders>
            <w:vAlign w:val="center"/>
          </w:tcPr>
          <w:p w14:paraId="4FBFC0AB" w14:textId="77777777" w:rsidR="00535B6F" w:rsidRPr="00483890" w:rsidRDefault="00535B6F" w:rsidP="00B411DA">
            <w:pPr>
              <w:jc w:val="center"/>
              <w:rPr>
                <w:szCs w:val="20"/>
              </w:rPr>
            </w:pPr>
            <w:r w:rsidRPr="00483890">
              <w:rPr>
                <w:szCs w:val="20"/>
              </w:rPr>
              <w:t>11.</w:t>
            </w:r>
          </w:p>
        </w:tc>
        <w:tc>
          <w:tcPr>
            <w:tcW w:w="2835" w:type="dxa"/>
            <w:tcBorders>
              <w:bottom w:val="single" w:sz="4" w:space="0" w:color="auto"/>
            </w:tcBorders>
            <w:vAlign w:val="center"/>
          </w:tcPr>
          <w:p w14:paraId="0A4F4055" w14:textId="77777777" w:rsidR="00535B6F" w:rsidRPr="00483890" w:rsidRDefault="00535B6F" w:rsidP="00B411DA">
            <w:pPr>
              <w:jc w:val="left"/>
              <w:rPr>
                <w:szCs w:val="20"/>
              </w:rPr>
            </w:pPr>
            <w:r w:rsidRPr="00483890">
              <w:rPr>
                <w:szCs w:val="20"/>
              </w:rPr>
              <w:t>Soubor dokumentace</w:t>
            </w:r>
          </w:p>
        </w:tc>
        <w:tc>
          <w:tcPr>
            <w:tcW w:w="1843" w:type="dxa"/>
            <w:tcBorders>
              <w:bottom w:val="single" w:sz="4" w:space="0" w:color="auto"/>
            </w:tcBorders>
            <w:vAlign w:val="center"/>
          </w:tcPr>
          <w:p w14:paraId="1D63B90C" w14:textId="77777777" w:rsidR="00535B6F" w:rsidRPr="00483890" w:rsidRDefault="00535B6F" w:rsidP="00B411DA">
            <w:pPr>
              <w:jc w:val="center"/>
              <w:rPr>
                <w:szCs w:val="20"/>
              </w:rPr>
            </w:pPr>
          </w:p>
        </w:tc>
        <w:tc>
          <w:tcPr>
            <w:tcW w:w="1417" w:type="dxa"/>
            <w:tcBorders>
              <w:bottom w:val="single" w:sz="4" w:space="0" w:color="auto"/>
            </w:tcBorders>
            <w:vAlign w:val="center"/>
          </w:tcPr>
          <w:p w14:paraId="15BED5BB" w14:textId="77777777" w:rsidR="00535B6F" w:rsidRPr="00483890" w:rsidRDefault="00535B6F" w:rsidP="00B411DA">
            <w:pPr>
              <w:jc w:val="cente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551A2EA4" w14:textId="77777777" w:rsidR="00535B6F" w:rsidRPr="00483890" w:rsidRDefault="00535B6F" w:rsidP="00B411DA">
            <w:pPr>
              <w:jc w:val="center"/>
            </w:pPr>
            <w:r w:rsidRPr="00483890">
              <w:rPr>
                <w:szCs w:val="20"/>
              </w:rPr>
              <w:t>nová cena</w:t>
            </w:r>
          </w:p>
        </w:tc>
        <w:tc>
          <w:tcPr>
            <w:tcW w:w="1559" w:type="dxa"/>
            <w:tcBorders>
              <w:bottom w:val="single" w:sz="4" w:space="0" w:color="auto"/>
            </w:tcBorders>
            <w:vAlign w:val="center"/>
          </w:tcPr>
          <w:p w14:paraId="687C1CE5" w14:textId="77777777" w:rsidR="00535B6F" w:rsidRPr="00483890" w:rsidRDefault="00535B6F" w:rsidP="00B411DA">
            <w:pPr>
              <w:ind w:right="33"/>
              <w:jc w:val="right"/>
              <w:rPr>
                <w:szCs w:val="20"/>
              </w:rPr>
            </w:pPr>
            <w:r w:rsidRPr="00483890">
              <w:rPr>
                <w:szCs w:val="20"/>
              </w:rPr>
              <w:t>500 000 Kč</w:t>
            </w:r>
          </w:p>
        </w:tc>
      </w:tr>
      <w:tr w:rsidR="00535B6F" w:rsidRPr="00483890" w14:paraId="77056086" w14:textId="77777777" w:rsidTr="00B411DA">
        <w:trPr>
          <w:trHeight w:val="340"/>
        </w:trPr>
        <w:tc>
          <w:tcPr>
            <w:tcW w:w="822" w:type="dxa"/>
            <w:tcBorders>
              <w:bottom w:val="single" w:sz="4" w:space="0" w:color="auto"/>
            </w:tcBorders>
            <w:vAlign w:val="center"/>
          </w:tcPr>
          <w:p w14:paraId="0F595E67" w14:textId="77777777" w:rsidR="00535B6F" w:rsidRPr="00483890" w:rsidRDefault="00535B6F" w:rsidP="00B411DA">
            <w:pPr>
              <w:jc w:val="center"/>
              <w:rPr>
                <w:szCs w:val="20"/>
              </w:rPr>
            </w:pPr>
            <w:r w:rsidRPr="00483890">
              <w:rPr>
                <w:szCs w:val="20"/>
              </w:rPr>
              <w:t>12.</w:t>
            </w:r>
          </w:p>
        </w:tc>
        <w:tc>
          <w:tcPr>
            <w:tcW w:w="2835" w:type="dxa"/>
            <w:tcBorders>
              <w:bottom w:val="single" w:sz="4" w:space="0" w:color="auto"/>
            </w:tcBorders>
            <w:vAlign w:val="center"/>
          </w:tcPr>
          <w:p w14:paraId="72874332" w14:textId="77777777" w:rsidR="00535B6F" w:rsidRPr="00483890" w:rsidRDefault="00535B6F" w:rsidP="00B411DA">
            <w:pPr>
              <w:jc w:val="left"/>
              <w:rPr>
                <w:szCs w:val="20"/>
              </w:rPr>
            </w:pPr>
            <w:r w:rsidRPr="00483890">
              <w:rPr>
                <w:szCs w:val="20"/>
              </w:rPr>
              <w:t xml:space="preserve">Soubor vybraných zásob, cizích předmětů užívaných, cizích </w:t>
            </w:r>
            <w:r w:rsidRPr="00483890">
              <w:rPr>
                <w:szCs w:val="20"/>
              </w:rPr>
              <w:lastRenderedPageBreak/>
              <w:t xml:space="preserve">předmětů převzatých, cenných předmětů </w:t>
            </w:r>
          </w:p>
        </w:tc>
        <w:tc>
          <w:tcPr>
            <w:tcW w:w="1843" w:type="dxa"/>
            <w:tcBorders>
              <w:bottom w:val="single" w:sz="4" w:space="0" w:color="auto"/>
            </w:tcBorders>
            <w:vAlign w:val="center"/>
          </w:tcPr>
          <w:p w14:paraId="4A29D4B1" w14:textId="77777777" w:rsidR="00535B6F" w:rsidRPr="00483890" w:rsidRDefault="00535B6F" w:rsidP="00B411DA">
            <w:pPr>
              <w:jc w:val="right"/>
              <w:rPr>
                <w:szCs w:val="20"/>
              </w:rPr>
            </w:pPr>
            <w:r w:rsidRPr="00483890">
              <w:rPr>
                <w:szCs w:val="20"/>
              </w:rPr>
              <w:lastRenderedPageBreak/>
              <w:t>1 000 000 Kč</w:t>
            </w:r>
          </w:p>
        </w:tc>
        <w:tc>
          <w:tcPr>
            <w:tcW w:w="1417" w:type="dxa"/>
            <w:tcBorders>
              <w:bottom w:val="single" w:sz="4" w:space="0" w:color="auto"/>
            </w:tcBorders>
            <w:vAlign w:val="center"/>
          </w:tcPr>
          <w:p w14:paraId="41D16A22" w14:textId="77777777" w:rsidR="00535B6F" w:rsidRPr="00483890" w:rsidRDefault="00535B6F" w:rsidP="00B411DA">
            <w:pPr>
              <w:jc w:val="center"/>
            </w:pPr>
            <w:r w:rsidRPr="00483890">
              <w:rPr>
                <w:szCs w:val="20"/>
              </w:rPr>
              <w:t>10 000 Kč</w:t>
            </w:r>
            <w:r w:rsidRPr="00483890">
              <w:rPr>
                <w:b/>
                <w:szCs w:val="20"/>
                <w:vertAlign w:val="superscript"/>
              </w:rPr>
              <w:t>**)</w:t>
            </w:r>
          </w:p>
        </w:tc>
        <w:tc>
          <w:tcPr>
            <w:tcW w:w="1276" w:type="dxa"/>
            <w:tcBorders>
              <w:bottom w:val="single" w:sz="4" w:space="0" w:color="auto"/>
            </w:tcBorders>
            <w:vAlign w:val="center"/>
          </w:tcPr>
          <w:p w14:paraId="19E18068" w14:textId="77777777" w:rsidR="00535B6F" w:rsidRPr="00483890" w:rsidRDefault="00535B6F" w:rsidP="00B411DA">
            <w:pPr>
              <w:jc w:val="center"/>
            </w:pPr>
            <w:r w:rsidRPr="00483890">
              <w:rPr>
                <w:szCs w:val="20"/>
              </w:rPr>
              <w:t>nová cena</w:t>
            </w:r>
          </w:p>
        </w:tc>
        <w:tc>
          <w:tcPr>
            <w:tcW w:w="1559" w:type="dxa"/>
            <w:tcBorders>
              <w:bottom w:val="single" w:sz="4" w:space="0" w:color="auto"/>
            </w:tcBorders>
            <w:vAlign w:val="center"/>
          </w:tcPr>
          <w:p w14:paraId="7B07D864" w14:textId="77777777" w:rsidR="00535B6F" w:rsidRPr="00483890" w:rsidRDefault="00535B6F" w:rsidP="00B411DA">
            <w:pPr>
              <w:ind w:right="33"/>
              <w:jc w:val="right"/>
              <w:rPr>
                <w:szCs w:val="20"/>
              </w:rPr>
            </w:pPr>
          </w:p>
        </w:tc>
      </w:tr>
      <w:tr w:rsidR="00535B6F" w:rsidRPr="00483890" w14:paraId="662D02EC" w14:textId="77777777" w:rsidTr="00B411DA">
        <w:trPr>
          <w:trHeight w:hRule="exact" w:val="284"/>
        </w:trPr>
        <w:tc>
          <w:tcPr>
            <w:tcW w:w="9752" w:type="dxa"/>
            <w:gridSpan w:val="6"/>
            <w:vAlign w:val="center"/>
          </w:tcPr>
          <w:p w14:paraId="2454D99C" w14:textId="77777777" w:rsidR="00535B6F" w:rsidRPr="00483890" w:rsidRDefault="00535B6F" w:rsidP="00B411DA">
            <w:pPr>
              <w:rPr>
                <w:szCs w:val="20"/>
              </w:rPr>
            </w:pPr>
            <w:r w:rsidRPr="00483890">
              <w:rPr>
                <w:szCs w:val="20"/>
              </w:rPr>
              <w:t>Poznámky k tab. 2.2.1.:</w:t>
            </w:r>
          </w:p>
        </w:tc>
      </w:tr>
      <w:tr w:rsidR="00535B6F" w:rsidRPr="00483890" w14:paraId="1730F41A" w14:textId="77777777" w:rsidTr="00B411DA">
        <w:trPr>
          <w:trHeight w:val="567"/>
        </w:trPr>
        <w:tc>
          <w:tcPr>
            <w:tcW w:w="9752" w:type="dxa"/>
            <w:gridSpan w:val="6"/>
            <w:tcBorders>
              <w:bottom w:val="single" w:sz="4" w:space="0" w:color="auto"/>
            </w:tcBorders>
            <w:vAlign w:val="center"/>
          </w:tcPr>
          <w:p w14:paraId="67D5FBFC" w14:textId="77777777" w:rsidR="00535B6F" w:rsidRPr="00483890" w:rsidRDefault="00535B6F" w:rsidP="00B411DA">
            <w:pPr>
              <w:rPr>
                <w:szCs w:val="20"/>
              </w:rPr>
            </w:pPr>
            <w:r w:rsidRPr="00483890">
              <w:rPr>
                <w:b/>
                <w:szCs w:val="20"/>
              </w:rPr>
              <w:t>**)</w:t>
            </w:r>
            <w:r w:rsidRPr="00483890">
              <w:rPr>
                <w:szCs w:val="20"/>
              </w:rPr>
              <w:t xml:space="preserve"> avšak spoluúčast pro požární nebezpečí (s výjimkou strojů uvedených v příloze č. 2) činí 50 000 Kč a spoluúčast pro povodeň nebo záplavu činí 1</w:t>
            </w:r>
            <w:r w:rsidRPr="00483890">
              <w:t> </w:t>
            </w:r>
            <w:r w:rsidRPr="00483890">
              <w:rPr>
                <w:szCs w:val="20"/>
              </w:rPr>
              <w:t>% z pojistného plnění, minimálně 50 000 Kč.</w:t>
            </w:r>
          </w:p>
        </w:tc>
      </w:tr>
      <w:tr w:rsidR="00535B6F" w:rsidRPr="00483890" w14:paraId="57659D00" w14:textId="77777777" w:rsidTr="00B411DA">
        <w:trPr>
          <w:trHeight w:val="986"/>
        </w:trPr>
        <w:tc>
          <w:tcPr>
            <w:tcW w:w="9752" w:type="dxa"/>
            <w:gridSpan w:val="6"/>
            <w:tcBorders>
              <w:bottom w:val="single" w:sz="4" w:space="0" w:color="auto"/>
            </w:tcBorders>
            <w:vAlign w:val="center"/>
          </w:tcPr>
          <w:p w14:paraId="4C113F18" w14:textId="77777777" w:rsidR="00535B6F" w:rsidRPr="00483890" w:rsidRDefault="00535B6F" w:rsidP="00B411DA">
            <w:pPr>
              <w:rPr>
                <w:szCs w:val="20"/>
              </w:rPr>
            </w:pPr>
            <w:r w:rsidRPr="00483890">
              <w:rPr>
                <w:szCs w:val="20"/>
              </w:rPr>
              <w:t>k předmětu pojištění pod poř. č. 1.:</w:t>
            </w:r>
          </w:p>
          <w:p w14:paraId="4CAE57A8" w14:textId="77777777" w:rsidR="00535B6F" w:rsidRPr="00483890" w:rsidRDefault="00535B6F" w:rsidP="00B411DA">
            <w:pPr>
              <w:rPr>
                <w:rFonts w:cs="Arial"/>
              </w:rPr>
            </w:pPr>
            <w:r w:rsidRPr="00483890">
              <w:rPr>
                <w:rFonts w:cs="Arial"/>
              </w:rPr>
              <w:t xml:space="preserve">Jedná se o soubor spravovaných budov, staveb vč. příslušenství, terénních úprav, komunikací </w:t>
            </w:r>
            <w:r w:rsidRPr="00DF5EF2">
              <w:rPr>
                <w:rFonts w:cs="Arial"/>
              </w:rPr>
              <w:t>apod. s výjimkou Sanace skalního masivu (</w:t>
            </w:r>
            <w:proofErr w:type="spellStart"/>
            <w:r w:rsidRPr="00DF5EF2">
              <w:rPr>
                <w:rFonts w:cs="Arial"/>
              </w:rPr>
              <w:t>inv.č</w:t>
            </w:r>
            <w:proofErr w:type="spellEnd"/>
            <w:r w:rsidRPr="00DF5EF2">
              <w:rPr>
                <w:rFonts w:cs="Arial"/>
              </w:rPr>
              <w:t>.</w:t>
            </w:r>
            <w:r w:rsidRPr="00DF5EF2">
              <w:t xml:space="preserve"> </w:t>
            </w:r>
            <w:r w:rsidRPr="00DF5EF2">
              <w:rPr>
                <w:rFonts w:cs="Arial"/>
              </w:rPr>
              <w:t>20379) a Revitalizace historické vinice (</w:t>
            </w:r>
            <w:proofErr w:type="spellStart"/>
            <w:r w:rsidRPr="00DF5EF2">
              <w:rPr>
                <w:rFonts w:cs="Arial"/>
              </w:rPr>
              <w:t>inv</w:t>
            </w:r>
            <w:proofErr w:type="spellEnd"/>
            <w:r w:rsidRPr="00DF5EF2">
              <w:rPr>
                <w:rFonts w:cs="Arial"/>
              </w:rPr>
              <w:t>. č.</w:t>
            </w:r>
            <w:r w:rsidRPr="00DF5EF2">
              <w:t xml:space="preserve"> </w:t>
            </w:r>
            <w:r w:rsidRPr="00DF5EF2">
              <w:rPr>
                <w:rFonts w:cs="Arial"/>
              </w:rPr>
              <w:t xml:space="preserve">20433) na adresách uvedených </w:t>
            </w:r>
            <w:r w:rsidRPr="00483890">
              <w:rPr>
                <w:rFonts w:cs="Arial"/>
              </w:rPr>
              <w:t xml:space="preserve">v čl. II. odst. 1.2. písm. a) </w:t>
            </w:r>
            <w:r w:rsidRPr="00B67F47">
              <w:rPr>
                <w:rFonts w:cs="Arial"/>
              </w:rPr>
              <w:t xml:space="preserve">až e) této </w:t>
            </w:r>
            <w:r w:rsidRPr="00483890">
              <w:rPr>
                <w:rFonts w:cs="Arial"/>
              </w:rPr>
              <w:t>pojistné smlouvy (zahrnuty jsou i umělecké prvky budov a ostatních staveb, v rámci pavilonu Indonéská džungle i zeleň vč. lián v hodnotě 3 300 000 Kč).</w:t>
            </w:r>
          </w:p>
        </w:tc>
      </w:tr>
      <w:tr w:rsidR="00535B6F" w:rsidRPr="00483890" w14:paraId="7A0C3FC6" w14:textId="77777777" w:rsidTr="00B411DA">
        <w:trPr>
          <w:trHeight w:val="845"/>
        </w:trPr>
        <w:tc>
          <w:tcPr>
            <w:tcW w:w="9752" w:type="dxa"/>
            <w:gridSpan w:val="6"/>
            <w:tcBorders>
              <w:bottom w:val="single" w:sz="4" w:space="0" w:color="auto"/>
            </w:tcBorders>
            <w:vAlign w:val="center"/>
          </w:tcPr>
          <w:p w14:paraId="7044E216" w14:textId="77777777" w:rsidR="00535B6F" w:rsidRPr="00483890" w:rsidRDefault="00535B6F" w:rsidP="00B411DA">
            <w:pPr>
              <w:rPr>
                <w:rFonts w:cs="Arial"/>
              </w:rPr>
            </w:pPr>
            <w:r w:rsidRPr="00483890">
              <w:rPr>
                <w:rFonts w:cs="Arial"/>
              </w:rPr>
              <w:t>k předmětu pojištění pod poř. č. 2.:</w:t>
            </w:r>
          </w:p>
          <w:p w14:paraId="1DA26513" w14:textId="77777777" w:rsidR="00535B6F" w:rsidRPr="00483890" w:rsidRDefault="00535B6F" w:rsidP="00B411DA">
            <w:pPr>
              <w:rPr>
                <w:szCs w:val="20"/>
              </w:rPr>
            </w:pPr>
            <w:r w:rsidRPr="00483890">
              <w:rPr>
                <w:rFonts w:cs="Arial"/>
              </w:rPr>
              <w:t>Jedná se o soubor vlastního a spravovaného movitého majetku (DDHM + DHM) vč. dopravních prostředků (bez osobních a nákladních vozidel s přidělenou SPZ/RZ, lodí, letadel a kolejových vozidel), který se nachází na adresách uvedených v čl. II. odst. 1.2. písm. a) až g) této pojistné smlouvy (zahrnuty jsou i umělecké prvky movitých věcí).</w:t>
            </w:r>
          </w:p>
        </w:tc>
      </w:tr>
      <w:tr w:rsidR="00535B6F" w:rsidRPr="00483890" w14:paraId="54E0FCB9" w14:textId="77777777" w:rsidTr="00B411DA">
        <w:trPr>
          <w:trHeight w:val="567"/>
        </w:trPr>
        <w:tc>
          <w:tcPr>
            <w:tcW w:w="9752" w:type="dxa"/>
            <w:gridSpan w:val="6"/>
            <w:vAlign w:val="center"/>
          </w:tcPr>
          <w:p w14:paraId="42F77FC6" w14:textId="77777777" w:rsidR="00535B6F" w:rsidRPr="00483890" w:rsidRDefault="00535B6F" w:rsidP="00B411DA">
            <w:pPr>
              <w:rPr>
                <w:rFonts w:cs="Arial"/>
              </w:rPr>
            </w:pPr>
            <w:r w:rsidRPr="00483890">
              <w:rPr>
                <w:rFonts w:cs="Arial"/>
              </w:rPr>
              <w:t>k předmětu pojištění pod poř. č. 3.:</w:t>
            </w:r>
          </w:p>
          <w:p w14:paraId="2BED97B0" w14:textId="77777777" w:rsidR="00535B6F" w:rsidRPr="00483890" w:rsidRDefault="00535B6F" w:rsidP="00B411DA">
            <w:pPr>
              <w:rPr>
                <w:rFonts w:cs="Arial"/>
              </w:rPr>
            </w:pPr>
            <w:r w:rsidRPr="00483890">
              <w:rPr>
                <w:rFonts w:cs="Arial"/>
              </w:rPr>
              <w:t>Jedná se o soubor zásob krmiva, které se nachází na adresách uvedených v čl. II. odst. 1.2. písm. a), b) a d) této pojistné smlouvy.</w:t>
            </w:r>
          </w:p>
        </w:tc>
      </w:tr>
      <w:tr w:rsidR="00535B6F" w:rsidRPr="00483890" w14:paraId="28228A67" w14:textId="77777777" w:rsidTr="00B411DA">
        <w:trPr>
          <w:trHeight w:val="567"/>
        </w:trPr>
        <w:tc>
          <w:tcPr>
            <w:tcW w:w="9752" w:type="dxa"/>
            <w:gridSpan w:val="6"/>
            <w:vAlign w:val="center"/>
          </w:tcPr>
          <w:p w14:paraId="564C317A" w14:textId="77777777" w:rsidR="00535B6F" w:rsidRPr="00483890" w:rsidRDefault="00535B6F" w:rsidP="00B411DA">
            <w:pPr>
              <w:rPr>
                <w:rFonts w:cs="Arial"/>
              </w:rPr>
            </w:pPr>
            <w:r w:rsidRPr="00483890">
              <w:rPr>
                <w:rFonts w:cs="Arial"/>
              </w:rPr>
              <w:t>k předmětu pojištění pod poř. č. 4.:</w:t>
            </w:r>
          </w:p>
          <w:p w14:paraId="44130138" w14:textId="77777777" w:rsidR="00535B6F" w:rsidRPr="00483890" w:rsidRDefault="00535B6F" w:rsidP="00B411DA">
            <w:pPr>
              <w:rPr>
                <w:rFonts w:cs="Arial"/>
              </w:rPr>
            </w:pPr>
            <w:r w:rsidRPr="00483890">
              <w:rPr>
                <w:rFonts w:cs="Arial"/>
              </w:rPr>
              <w:t>Jedná se o soubor zásob vyjma krmiva, které se nachází na adresách uvedených v čl. II. odst. 1.2. písm. a) až f) této pojistné smlouvy.</w:t>
            </w:r>
          </w:p>
        </w:tc>
      </w:tr>
      <w:tr w:rsidR="00535B6F" w:rsidRPr="00483890" w14:paraId="610DCE19" w14:textId="77777777" w:rsidTr="00B411DA">
        <w:trPr>
          <w:trHeight w:val="624"/>
        </w:trPr>
        <w:tc>
          <w:tcPr>
            <w:tcW w:w="9752" w:type="dxa"/>
            <w:gridSpan w:val="6"/>
            <w:vAlign w:val="center"/>
          </w:tcPr>
          <w:p w14:paraId="1B067045" w14:textId="1E1AB131" w:rsidR="00535B6F" w:rsidRPr="00483890" w:rsidRDefault="00B411DA" w:rsidP="00B411DA">
            <w:pPr>
              <w:rPr>
                <w:rFonts w:cs="Arial"/>
              </w:rPr>
            </w:pPr>
            <w:r>
              <w:rPr>
                <w:rFonts w:cs="Arial"/>
              </w:rPr>
              <w:t>XXX</w:t>
            </w:r>
          </w:p>
        </w:tc>
      </w:tr>
      <w:tr w:rsidR="00535B6F" w:rsidRPr="00483890" w14:paraId="168D3D3D" w14:textId="77777777" w:rsidTr="00B411DA">
        <w:trPr>
          <w:trHeight w:val="567"/>
        </w:trPr>
        <w:tc>
          <w:tcPr>
            <w:tcW w:w="9752" w:type="dxa"/>
            <w:gridSpan w:val="6"/>
            <w:vAlign w:val="center"/>
          </w:tcPr>
          <w:p w14:paraId="69A87669" w14:textId="77777777" w:rsidR="00535B6F" w:rsidRPr="00483890" w:rsidRDefault="00535B6F" w:rsidP="00B411DA">
            <w:pPr>
              <w:rPr>
                <w:rFonts w:cs="Arial"/>
              </w:rPr>
            </w:pPr>
            <w:r w:rsidRPr="00483890">
              <w:rPr>
                <w:rFonts w:cs="Arial"/>
              </w:rPr>
              <w:t>k předmětu pojištění pod poř. č. 6.:</w:t>
            </w:r>
          </w:p>
          <w:p w14:paraId="7ED39878" w14:textId="77777777" w:rsidR="00535B6F" w:rsidRPr="00483890" w:rsidRDefault="00535B6F" w:rsidP="00B411DA">
            <w:pPr>
              <w:rPr>
                <w:rFonts w:cs="Arial"/>
              </w:rPr>
            </w:pPr>
            <w:r w:rsidRPr="00483890">
              <w:rPr>
                <w:rFonts w:cs="Arial"/>
              </w:rPr>
              <w:t>Jedná se o fotovoltaickou elektrárnu, která se nachází na adrese uvedené v čl. II. odst. 1.2. písm. a) této pojistné smlouvy.</w:t>
            </w:r>
          </w:p>
        </w:tc>
      </w:tr>
      <w:tr w:rsidR="00535B6F" w:rsidRPr="00483890" w14:paraId="66608206" w14:textId="77777777" w:rsidTr="00B411DA">
        <w:trPr>
          <w:trHeight w:val="567"/>
        </w:trPr>
        <w:tc>
          <w:tcPr>
            <w:tcW w:w="9752" w:type="dxa"/>
            <w:gridSpan w:val="6"/>
            <w:vAlign w:val="center"/>
          </w:tcPr>
          <w:p w14:paraId="43731A90" w14:textId="77777777" w:rsidR="00535B6F" w:rsidRPr="00483890" w:rsidRDefault="00535B6F" w:rsidP="00B411DA">
            <w:pPr>
              <w:rPr>
                <w:rFonts w:cs="Arial"/>
              </w:rPr>
            </w:pPr>
            <w:r w:rsidRPr="00483890">
              <w:rPr>
                <w:rFonts w:cs="Arial"/>
              </w:rPr>
              <w:t>k předmětu pojištění pod poř. č. 7.:</w:t>
            </w:r>
          </w:p>
          <w:p w14:paraId="31CED224" w14:textId="77777777" w:rsidR="00535B6F" w:rsidRPr="00483890" w:rsidRDefault="00535B6F" w:rsidP="00B411DA">
            <w:pPr>
              <w:rPr>
                <w:rFonts w:cs="Arial"/>
              </w:rPr>
            </w:pPr>
            <w:r w:rsidRPr="00483890">
              <w:rPr>
                <w:rFonts w:cs="Arial"/>
              </w:rPr>
              <w:t>Jedná se o mobilní stroje s RZ dle přílohy č. 1 této pojistné smlouvy, které se nachází na adresách uvedených v čl. II. odst. 1.2. písm. a) až d) této pojistné smlouvy.</w:t>
            </w:r>
          </w:p>
        </w:tc>
      </w:tr>
      <w:tr w:rsidR="00535B6F" w:rsidRPr="00483890" w14:paraId="6F4BAD88" w14:textId="77777777" w:rsidTr="00B411DA">
        <w:trPr>
          <w:trHeight w:val="567"/>
        </w:trPr>
        <w:tc>
          <w:tcPr>
            <w:tcW w:w="9752" w:type="dxa"/>
            <w:gridSpan w:val="6"/>
            <w:vAlign w:val="center"/>
          </w:tcPr>
          <w:p w14:paraId="19BC7E72" w14:textId="64F61BF5" w:rsidR="00535B6F" w:rsidRPr="00483890" w:rsidRDefault="00B411DA" w:rsidP="00B411DA">
            <w:pPr>
              <w:rPr>
                <w:rFonts w:cs="Arial"/>
              </w:rPr>
            </w:pPr>
            <w:r>
              <w:rPr>
                <w:rFonts w:cs="Arial"/>
              </w:rPr>
              <w:t>XXX</w:t>
            </w:r>
          </w:p>
        </w:tc>
      </w:tr>
      <w:tr w:rsidR="00535B6F" w:rsidRPr="00483890" w14:paraId="452428DB" w14:textId="77777777" w:rsidTr="00B411DA">
        <w:trPr>
          <w:trHeight w:val="567"/>
        </w:trPr>
        <w:tc>
          <w:tcPr>
            <w:tcW w:w="9752" w:type="dxa"/>
            <w:gridSpan w:val="6"/>
            <w:vAlign w:val="center"/>
          </w:tcPr>
          <w:p w14:paraId="3F413F3F" w14:textId="73F5B671" w:rsidR="00535B6F" w:rsidRPr="00483890" w:rsidRDefault="00B411DA" w:rsidP="00B411DA">
            <w:pPr>
              <w:rPr>
                <w:rFonts w:cs="Arial"/>
              </w:rPr>
            </w:pPr>
            <w:r>
              <w:rPr>
                <w:rFonts w:cs="Arial"/>
              </w:rPr>
              <w:t>XXX</w:t>
            </w:r>
          </w:p>
        </w:tc>
      </w:tr>
      <w:tr w:rsidR="00535B6F" w:rsidRPr="00483890" w14:paraId="0589130F" w14:textId="77777777" w:rsidTr="00B411DA">
        <w:trPr>
          <w:trHeight w:val="567"/>
        </w:trPr>
        <w:tc>
          <w:tcPr>
            <w:tcW w:w="9752" w:type="dxa"/>
            <w:gridSpan w:val="6"/>
            <w:vAlign w:val="center"/>
          </w:tcPr>
          <w:p w14:paraId="174032A7" w14:textId="77777777" w:rsidR="00535B6F" w:rsidRPr="00483890" w:rsidRDefault="00535B6F" w:rsidP="00B411DA">
            <w:pPr>
              <w:rPr>
                <w:rFonts w:cs="Arial"/>
              </w:rPr>
            </w:pPr>
            <w:r w:rsidRPr="00483890">
              <w:rPr>
                <w:rFonts w:cs="Arial"/>
              </w:rPr>
              <w:t>k předmětu pojištění pod poř. č. 10.:</w:t>
            </w:r>
          </w:p>
          <w:p w14:paraId="14E3E306" w14:textId="77777777" w:rsidR="00535B6F" w:rsidRPr="00483890" w:rsidRDefault="00535B6F" w:rsidP="00B411DA">
            <w:pPr>
              <w:rPr>
                <w:rFonts w:cs="Arial"/>
              </w:rPr>
            </w:pPr>
            <w:r w:rsidRPr="00483890">
              <w:rPr>
                <w:rFonts w:cs="Arial"/>
              </w:rPr>
              <w:t>Jedná se o nové investice blíže specifikované v čl. V. (Zvláštní ujednání) na adresách uvedených v čl. II. odst. 1.2. písm. a) až d) této pojistné smlouvy.</w:t>
            </w:r>
          </w:p>
        </w:tc>
      </w:tr>
      <w:tr w:rsidR="00535B6F" w:rsidRPr="00483890" w14:paraId="0ADFD573" w14:textId="77777777" w:rsidTr="00B411DA">
        <w:trPr>
          <w:trHeight w:val="567"/>
        </w:trPr>
        <w:tc>
          <w:tcPr>
            <w:tcW w:w="9752" w:type="dxa"/>
            <w:gridSpan w:val="6"/>
            <w:vAlign w:val="center"/>
          </w:tcPr>
          <w:p w14:paraId="76ACCA90" w14:textId="77777777" w:rsidR="00535B6F" w:rsidRPr="00483890" w:rsidRDefault="00535B6F" w:rsidP="00B411DA">
            <w:pPr>
              <w:rPr>
                <w:rFonts w:cs="Arial"/>
              </w:rPr>
            </w:pPr>
            <w:r w:rsidRPr="00483890">
              <w:rPr>
                <w:rFonts w:cs="Arial"/>
              </w:rPr>
              <w:t>k předmětu pojištění pod poř. č. 11.:</w:t>
            </w:r>
          </w:p>
          <w:p w14:paraId="5DE3E548" w14:textId="77777777" w:rsidR="00535B6F" w:rsidRPr="00483890" w:rsidRDefault="00535B6F" w:rsidP="00B411DA">
            <w:pPr>
              <w:rPr>
                <w:rFonts w:cs="Arial"/>
              </w:rPr>
            </w:pPr>
            <w:r w:rsidRPr="00483890">
              <w:rPr>
                <w:rFonts w:cs="Arial"/>
              </w:rPr>
              <w:t>Jedná se o písemnosti, plány a obdobnou dokumentaci, a to i v elektronické podobě, na adresách uvedených v čl. II. odst. 1.2. písm. a) až f) této pojistné smlouvy.</w:t>
            </w:r>
          </w:p>
        </w:tc>
      </w:tr>
      <w:tr w:rsidR="00535B6F" w:rsidRPr="00483890" w14:paraId="00EA7DCD" w14:textId="77777777" w:rsidTr="00B411DA">
        <w:trPr>
          <w:trHeight w:val="567"/>
        </w:trPr>
        <w:tc>
          <w:tcPr>
            <w:tcW w:w="9752" w:type="dxa"/>
            <w:gridSpan w:val="6"/>
            <w:vAlign w:val="center"/>
          </w:tcPr>
          <w:p w14:paraId="480C4B88" w14:textId="77777777" w:rsidR="00535B6F" w:rsidRPr="00483890" w:rsidRDefault="00535B6F" w:rsidP="00B411DA">
            <w:pPr>
              <w:rPr>
                <w:rFonts w:cs="Arial"/>
              </w:rPr>
            </w:pPr>
            <w:r w:rsidRPr="00483890">
              <w:rPr>
                <w:rFonts w:cs="Arial"/>
              </w:rPr>
              <w:t>k předmětu pojištění pod poř. č. 12.:</w:t>
            </w:r>
          </w:p>
          <w:p w14:paraId="1ABA876F" w14:textId="77777777" w:rsidR="00535B6F" w:rsidRPr="00483890" w:rsidRDefault="00535B6F" w:rsidP="00B411DA">
            <w:pPr>
              <w:rPr>
                <w:rFonts w:cs="Arial"/>
              </w:rPr>
            </w:pPr>
            <w:r w:rsidRPr="00483890">
              <w:rPr>
                <w:rFonts w:cs="Arial"/>
              </w:rPr>
              <w:t>Jedná se o zboží a zapůjčené exponáty za účelem dekorace a prodejní výstavy v prodejním stánku pojistníka na adresách uvedených v čl. II. odst. 1.2. písm. a) této pojistné smlouvy.</w:t>
            </w:r>
          </w:p>
        </w:tc>
      </w:tr>
      <w:tr w:rsidR="00535B6F" w:rsidRPr="00483890" w14:paraId="05B6FA86" w14:textId="77777777" w:rsidTr="00B411DA">
        <w:trPr>
          <w:trHeight w:val="284"/>
        </w:trPr>
        <w:tc>
          <w:tcPr>
            <w:tcW w:w="9752" w:type="dxa"/>
            <w:gridSpan w:val="6"/>
            <w:tcBorders>
              <w:bottom w:val="single" w:sz="4" w:space="0" w:color="auto"/>
            </w:tcBorders>
            <w:vAlign w:val="center"/>
          </w:tcPr>
          <w:p w14:paraId="3EE8D819" w14:textId="77777777" w:rsidR="00535B6F" w:rsidRPr="00483890" w:rsidRDefault="00535B6F" w:rsidP="00B411DA">
            <w:pPr>
              <w:rPr>
                <w:rFonts w:cs="Arial"/>
              </w:rPr>
            </w:pPr>
            <w:r w:rsidRPr="00483890">
              <w:rPr>
                <w:rFonts w:cs="Arial"/>
              </w:rPr>
              <w:t>Smluvní ujednání viz též čl. V. (Zvláštní ujednání) této pojistné smlouvy.</w:t>
            </w:r>
          </w:p>
        </w:tc>
      </w:tr>
    </w:tbl>
    <w:p w14:paraId="57B5918A" w14:textId="77777777" w:rsidR="00535B6F" w:rsidRDefault="00535B6F" w:rsidP="00535B6F">
      <w:pPr>
        <w:keepNext/>
        <w:spacing w:before="20"/>
        <w:rPr>
          <w:sz w:val="16"/>
          <w:szCs w:val="16"/>
        </w:rPr>
      </w:pPr>
      <w:r w:rsidRPr="00483890">
        <w:rPr>
          <w:sz w:val="16"/>
          <w:szCs w:val="16"/>
        </w:rPr>
        <w:t>*) není-li uvedeno, sjednává se pojištění s pojistnou hodnotou uvedenou v příslušných pojistných podmínkách</w:t>
      </w:r>
    </w:p>
    <w:p w14:paraId="6B9D3113" w14:textId="77777777" w:rsidR="00535B6F" w:rsidRDefault="00535B6F" w:rsidP="00535B6F">
      <w:pPr>
        <w:spacing w:before="20"/>
        <w:rPr>
          <w:sz w:val="16"/>
          <w:szCs w:val="16"/>
        </w:rPr>
      </w:pPr>
    </w:p>
    <w:p w14:paraId="3874037B" w14:textId="77777777" w:rsidR="00535B6F" w:rsidRDefault="00535B6F" w:rsidP="0050596A">
      <w:pPr>
        <w:spacing w:after="20"/>
        <w:rPr>
          <w:b/>
          <w:szCs w:val="20"/>
        </w:rPr>
      </w:pPr>
    </w:p>
    <w:p w14:paraId="5DB8AEE5" w14:textId="77777777" w:rsidR="0050596A" w:rsidRDefault="0050596A" w:rsidP="0050596A">
      <w:pPr>
        <w:spacing w:after="20"/>
        <w:rPr>
          <w:b/>
          <w:szCs w:val="20"/>
        </w:rPr>
      </w:pPr>
    </w:p>
    <w:p w14:paraId="1515E02B" w14:textId="4EF56D6E" w:rsidR="00A23B8A" w:rsidRPr="00483890" w:rsidRDefault="00A23B8A" w:rsidP="00A23B8A">
      <w:pPr>
        <w:keepNext/>
        <w:spacing w:after="20"/>
        <w:rPr>
          <w:b/>
          <w:szCs w:val="20"/>
        </w:rPr>
      </w:pPr>
      <w:r w:rsidRPr="00483890">
        <w:rPr>
          <w:b/>
          <w:szCs w:val="20"/>
        </w:rPr>
        <w:t>2.2.1 Pojištění pro případ odcizení</w:t>
      </w:r>
    </w:p>
    <w:tbl>
      <w:tblPr>
        <w:tblStyle w:val="Mkatabulky"/>
        <w:tblW w:w="9752" w:type="dxa"/>
        <w:tblInd w:w="-5" w:type="dxa"/>
        <w:tblLayout w:type="fixed"/>
        <w:tblLook w:val="04A0" w:firstRow="1" w:lastRow="0" w:firstColumn="1" w:lastColumn="0" w:noHBand="0" w:noVBand="1"/>
      </w:tblPr>
      <w:tblGrid>
        <w:gridCol w:w="822"/>
        <w:gridCol w:w="2835"/>
        <w:gridCol w:w="1843"/>
        <w:gridCol w:w="1417"/>
        <w:gridCol w:w="1276"/>
        <w:gridCol w:w="1559"/>
      </w:tblGrid>
      <w:tr w:rsidR="00483890" w:rsidRPr="00483890" w14:paraId="1C692942" w14:textId="77777777" w:rsidTr="00FA0865">
        <w:trPr>
          <w:trHeight w:hRule="exact" w:val="284"/>
        </w:trPr>
        <w:tc>
          <w:tcPr>
            <w:tcW w:w="9752" w:type="dxa"/>
            <w:gridSpan w:val="6"/>
            <w:vAlign w:val="center"/>
          </w:tcPr>
          <w:p w14:paraId="034580C1" w14:textId="77777777" w:rsidR="00A23B8A" w:rsidRPr="00483890" w:rsidRDefault="00A23B8A" w:rsidP="00A23B8A">
            <w:pPr>
              <w:rPr>
                <w:rFonts w:cs="Arial"/>
              </w:rPr>
            </w:pPr>
            <w:r w:rsidRPr="00483890">
              <w:rPr>
                <w:b/>
                <w:szCs w:val="20"/>
              </w:rPr>
              <w:t xml:space="preserve">Místo pojištění: </w:t>
            </w:r>
            <w:r w:rsidRPr="00483890">
              <w:rPr>
                <w:rFonts w:cs="Arial"/>
              </w:rPr>
              <w:t>viz čl. II. odst. 1.2. této pojistné smlouvy</w:t>
            </w:r>
          </w:p>
        </w:tc>
      </w:tr>
      <w:tr w:rsidR="00483890" w:rsidRPr="00483890" w14:paraId="56D54854" w14:textId="77777777" w:rsidTr="00FA0865">
        <w:trPr>
          <w:trHeight w:hRule="exact" w:val="284"/>
        </w:trPr>
        <w:tc>
          <w:tcPr>
            <w:tcW w:w="9752" w:type="dxa"/>
            <w:gridSpan w:val="6"/>
            <w:vAlign w:val="center"/>
          </w:tcPr>
          <w:p w14:paraId="096084DA" w14:textId="77777777" w:rsidR="00A23B8A" w:rsidRPr="00483890" w:rsidRDefault="00A23B8A" w:rsidP="00A23B8A">
            <w:pPr>
              <w:rPr>
                <w:b/>
                <w:szCs w:val="20"/>
              </w:rPr>
            </w:pPr>
            <w:r w:rsidRPr="00483890">
              <w:rPr>
                <w:b/>
                <w:szCs w:val="20"/>
              </w:rPr>
              <w:t xml:space="preserve">Rozsah pojištění: </w:t>
            </w:r>
            <w:r w:rsidRPr="00483890">
              <w:rPr>
                <w:szCs w:val="20"/>
              </w:rPr>
              <w:t>pojištění pro případ odcizení (s výjimkou loupeže přepravovaných peněz nebo cenin)</w:t>
            </w:r>
          </w:p>
        </w:tc>
      </w:tr>
      <w:tr w:rsidR="00483890" w:rsidRPr="00483890" w14:paraId="19BA5D03" w14:textId="77777777" w:rsidTr="00FA0865">
        <w:trPr>
          <w:trHeight w:hRule="exact" w:val="284"/>
        </w:trPr>
        <w:tc>
          <w:tcPr>
            <w:tcW w:w="9752" w:type="dxa"/>
            <w:gridSpan w:val="6"/>
            <w:vAlign w:val="center"/>
          </w:tcPr>
          <w:p w14:paraId="4F44B401" w14:textId="77777777" w:rsidR="00A23B8A" w:rsidRPr="00483890" w:rsidRDefault="00A23B8A" w:rsidP="00A23B8A">
            <w:pPr>
              <w:rPr>
                <w:szCs w:val="20"/>
              </w:rPr>
            </w:pPr>
            <w:r w:rsidRPr="00483890">
              <w:rPr>
                <w:b/>
                <w:szCs w:val="20"/>
              </w:rPr>
              <w:t>Pojištění se řídí:</w:t>
            </w:r>
            <w:r w:rsidRPr="00483890">
              <w:rPr>
                <w:szCs w:val="20"/>
              </w:rPr>
              <w:t xml:space="preserve"> VPP P-100/14, ZPP P-200/14 a doložkami DOB101, DOB103, DOZ105</w:t>
            </w:r>
          </w:p>
        </w:tc>
      </w:tr>
      <w:tr w:rsidR="00483890" w:rsidRPr="00483890" w14:paraId="600D7C89" w14:textId="77777777" w:rsidTr="00FA0865">
        <w:tc>
          <w:tcPr>
            <w:tcW w:w="822" w:type="dxa"/>
            <w:vAlign w:val="center"/>
          </w:tcPr>
          <w:p w14:paraId="1D8EFCFB" w14:textId="77777777" w:rsidR="00A23B8A" w:rsidRPr="00483890" w:rsidRDefault="00A23B8A" w:rsidP="00A23B8A">
            <w:pPr>
              <w:jc w:val="center"/>
              <w:rPr>
                <w:b/>
                <w:szCs w:val="20"/>
              </w:rPr>
            </w:pPr>
            <w:r w:rsidRPr="00483890">
              <w:rPr>
                <w:b/>
                <w:szCs w:val="20"/>
              </w:rPr>
              <w:t>Poř. číslo</w:t>
            </w:r>
          </w:p>
        </w:tc>
        <w:tc>
          <w:tcPr>
            <w:tcW w:w="2835" w:type="dxa"/>
            <w:vAlign w:val="center"/>
          </w:tcPr>
          <w:p w14:paraId="118BE834" w14:textId="77777777" w:rsidR="00A23B8A" w:rsidRPr="00483890" w:rsidRDefault="00A23B8A" w:rsidP="00A23B8A">
            <w:pPr>
              <w:jc w:val="center"/>
              <w:rPr>
                <w:b/>
                <w:szCs w:val="20"/>
              </w:rPr>
            </w:pPr>
            <w:r w:rsidRPr="00483890">
              <w:rPr>
                <w:b/>
                <w:szCs w:val="20"/>
              </w:rPr>
              <w:t>Předmět pojištění</w:t>
            </w:r>
          </w:p>
        </w:tc>
        <w:tc>
          <w:tcPr>
            <w:tcW w:w="1843" w:type="dxa"/>
            <w:vAlign w:val="center"/>
          </w:tcPr>
          <w:p w14:paraId="3F57BD27" w14:textId="77777777" w:rsidR="00A23B8A" w:rsidRPr="00483890" w:rsidRDefault="00A23B8A" w:rsidP="00A23B8A">
            <w:pPr>
              <w:jc w:val="center"/>
              <w:rPr>
                <w:b/>
                <w:szCs w:val="20"/>
              </w:rPr>
            </w:pPr>
            <w:r w:rsidRPr="00483890">
              <w:rPr>
                <w:b/>
                <w:szCs w:val="20"/>
              </w:rPr>
              <w:t>Pojistná částka</w:t>
            </w:r>
            <w:r w:rsidRPr="00483890">
              <w:rPr>
                <w:b/>
                <w:szCs w:val="20"/>
                <w:vertAlign w:val="superscript"/>
              </w:rPr>
              <w:t>10)</w:t>
            </w:r>
          </w:p>
        </w:tc>
        <w:tc>
          <w:tcPr>
            <w:tcW w:w="1417" w:type="dxa"/>
            <w:vAlign w:val="center"/>
          </w:tcPr>
          <w:p w14:paraId="240045BB" w14:textId="77777777" w:rsidR="00A23B8A" w:rsidRPr="00483890" w:rsidRDefault="00A23B8A" w:rsidP="00A23B8A">
            <w:pPr>
              <w:jc w:val="center"/>
              <w:rPr>
                <w:b/>
                <w:szCs w:val="20"/>
              </w:rPr>
            </w:pPr>
            <w:r w:rsidRPr="00483890">
              <w:rPr>
                <w:b/>
                <w:szCs w:val="20"/>
              </w:rPr>
              <w:t>Spoluúčast</w:t>
            </w:r>
            <w:r w:rsidRPr="00483890">
              <w:rPr>
                <w:b/>
                <w:szCs w:val="20"/>
                <w:vertAlign w:val="superscript"/>
              </w:rPr>
              <w:t>5)</w:t>
            </w:r>
          </w:p>
        </w:tc>
        <w:tc>
          <w:tcPr>
            <w:tcW w:w="1276" w:type="dxa"/>
            <w:vAlign w:val="center"/>
          </w:tcPr>
          <w:p w14:paraId="397FD221" w14:textId="77777777" w:rsidR="00A23B8A" w:rsidRPr="00483890" w:rsidRDefault="00A23B8A" w:rsidP="00A23B8A">
            <w:pPr>
              <w:jc w:val="center"/>
              <w:rPr>
                <w:b/>
                <w:szCs w:val="20"/>
              </w:rPr>
            </w:pPr>
            <w:r w:rsidRPr="00483890">
              <w:rPr>
                <w:b/>
                <w:szCs w:val="20"/>
              </w:rPr>
              <w:t>Pojištění se sjednává na cenu</w:t>
            </w:r>
            <w:r w:rsidRPr="00483890">
              <w:rPr>
                <w:b/>
                <w:szCs w:val="20"/>
                <w:vertAlign w:val="superscript"/>
              </w:rPr>
              <w:t>*1)</w:t>
            </w:r>
          </w:p>
        </w:tc>
        <w:tc>
          <w:tcPr>
            <w:tcW w:w="1559" w:type="dxa"/>
            <w:vAlign w:val="center"/>
          </w:tcPr>
          <w:p w14:paraId="77AD027E" w14:textId="77777777" w:rsidR="00A23B8A" w:rsidRPr="00483890" w:rsidRDefault="00A23B8A" w:rsidP="00A23B8A">
            <w:pPr>
              <w:jc w:val="center"/>
              <w:rPr>
                <w:b/>
                <w:szCs w:val="20"/>
                <w:vertAlign w:val="superscript"/>
              </w:rPr>
            </w:pPr>
            <w:r w:rsidRPr="00483890">
              <w:rPr>
                <w:b/>
                <w:szCs w:val="20"/>
              </w:rPr>
              <w:t>MRLP</w:t>
            </w:r>
            <w:r w:rsidRPr="00483890">
              <w:rPr>
                <w:b/>
                <w:szCs w:val="20"/>
                <w:vertAlign w:val="superscript"/>
              </w:rPr>
              <w:t>3)</w:t>
            </w:r>
          </w:p>
          <w:p w14:paraId="4345990E" w14:textId="77777777" w:rsidR="00A23B8A" w:rsidRPr="00483890" w:rsidRDefault="00A23B8A" w:rsidP="00A23B8A">
            <w:pPr>
              <w:jc w:val="center"/>
              <w:rPr>
                <w:b/>
                <w:szCs w:val="20"/>
              </w:rPr>
            </w:pPr>
            <w:r w:rsidRPr="00483890">
              <w:rPr>
                <w:b/>
                <w:szCs w:val="20"/>
              </w:rPr>
              <w:t>První riziko</w:t>
            </w:r>
            <w:r w:rsidRPr="00483890">
              <w:rPr>
                <w:b/>
                <w:szCs w:val="20"/>
                <w:vertAlign w:val="superscript"/>
              </w:rPr>
              <w:t>2)</w:t>
            </w:r>
          </w:p>
        </w:tc>
      </w:tr>
      <w:tr w:rsidR="00483890" w:rsidRPr="00483890" w14:paraId="3ACBB98F" w14:textId="77777777" w:rsidTr="00FA0865">
        <w:trPr>
          <w:trHeight w:val="401"/>
        </w:trPr>
        <w:tc>
          <w:tcPr>
            <w:tcW w:w="822" w:type="dxa"/>
            <w:tcBorders>
              <w:bottom w:val="single" w:sz="4" w:space="0" w:color="auto"/>
            </w:tcBorders>
            <w:vAlign w:val="center"/>
          </w:tcPr>
          <w:p w14:paraId="006F746E" w14:textId="77777777" w:rsidR="00A23B8A" w:rsidRPr="00483890" w:rsidRDefault="00A23B8A" w:rsidP="00A23B8A">
            <w:pPr>
              <w:jc w:val="center"/>
              <w:rPr>
                <w:szCs w:val="20"/>
              </w:rPr>
            </w:pPr>
            <w:r w:rsidRPr="00483890">
              <w:rPr>
                <w:szCs w:val="20"/>
              </w:rPr>
              <w:t>1.</w:t>
            </w:r>
          </w:p>
        </w:tc>
        <w:tc>
          <w:tcPr>
            <w:tcW w:w="2835" w:type="dxa"/>
            <w:tcBorders>
              <w:bottom w:val="single" w:sz="4" w:space="0" w:color="auto"/>
            </w:tcBorders>
            <w:vAlign w:val="center"/>
          </w:tcPr>
          <w:p w14:paraId="4ED25F93" w14:textId="77777777" w:rsidR="00A23B8A" w:rsidRPr="00483890" w:rsidRDefault="00A23B8A" w:rsidP="00BD720D">
            <w:pPr>
              <w:jc w:val="left"/>
              <w:rPr>
                <w:szCs w:val="20"/>
              </w:rPr>
            </w:pPr>
            <w:r w:rsidRPr="00483890">
              <w:rPr>
                <w:szCs w:val="20"/>
              </w:rPr>
              <w:t>Soubor budov a ostatních staveb</w:t>
            </w:r>
          </w:p>
        </w:tc>
        <w:tc>
          <w:tcPr>
            <w:tcW w:w="1843" w:type="dxa"/>
            <w:tcBorders>
              <w:bottom w:val="single" w:sz="4" w:space="0" w:color="auto"/>
            </w:tcBorders>
            <w:vAlign w:val="center"/>
          </w:tcPr>
          <w:p w14:paraId="77A96C68" w14:textId="77777777" w:rsidR="00A23B8A" w:rsidRPr="00483890" w:rsidRDefault="00A23B8A" w:rsidP="00A23B8A">
            <w:pPr>
              <w:jc w:val="center"/>
            </w:pPr>
          </w:p>
        </w:tc>
        <w:tc>
          <w:tcPr>
            <w:tcW w:w="1417" w:type="dxa"/>
            <w:tcBorders>
              <w:bottom w:val="single" w:sz="4" w:space="0" w:color="auto"/>
            </w:tcBorders>
            <w:vAlign w:val="center"/>
          </w:tcPr>
          <w:p w14:paraId="39B0CD90" w14:textId="77777777" w:rsidR="00A23B8A" w:rsidRPr="00483890" w:rsidRDefault="00A23B8A" w:rsidP="00A23B8A">
            <w:pPr>
              <w:jc w:val="center"/>
              <w:rPr>
                <w:szCs w:val="20"/>
              </w:rPr>
            </w:pPr>
            <w:r w:rsidRPr="00483890">
              <w:rPr>
                <w:szCs w:val="20"/>
              </w:rPr>
              <w:t>5 000 Kč</w:t>
            </w:r>
          </w:p>
        </w:tc>
        <w:tc>
          <w:tcPr>
            <w:tcW w:w="1276" w:type="dxa"/>
            <w:tcBorders>
              <w:bottom w:val="single" w:sz="4" w:space="0" w:color="auto"/>
            </w:tcBorders>
            <w:vAlign w:val="center"/>
          </w:tcPr>
          <w:p w14:paraId="4ECAE9D9" w14:textId="77777777" w:rsidR="00A23B8A" w:rsidRPr="00483890" w:rsidRDefault="00A23B8A" w:rsidP="00A23B8A">
            <w:pPr>
              <w:jc w:val="center"/>
              <w:rPr>
                <w:szCs w:val="20"/>
              </w:rPr>
            </w:pPr>
            <w:r w:rsidRPr="00483890">
              <w:rPr>
                <w:szCs w:val="20"/>
              </w:rPr>
              <w:t>nová cena</w:t>
            </w:r>
          </w:p>
        </w:tc>
        <w:tc>
          <w:tcPr>
            <w:tcW w:w="1559" w:type="dxa"/>
            <w:tcBorders>
              <w:bottom w:val="single" w:sz="4" w:space="0" w:color="auto"/>
            </w:tcBorders>
            <w:vAlign w:val="center"/>
          </w:tcPr>
          <w:p w14:paraId="597A102F" w14:textId="77777777" w:rsidR="00A23B8A" w:rsidRPr="00483890" w:rsidRDefault="00A23B8A" w:rsidP="00A23B8A">
            <w:pPr>
              <w:ind w:right="33"/>
              <w:jc w:val="right"/>
              <w:rPr>
                <w:szCs w:val="20"/>
              </w:rPr>
            </w:pPr>
            <w:r w:rsidRPr="00483890">
              <w:rPr>
                <w:szCs w:val="20"/>
              </w:rPr>
              <w:t>1 500 000 Kč</w:t>
            </w:r>
          </w:p>
        </w:tc>
      </w:tr>
      <w:tr w:rsidR="00483890" w:rsidRPr="00483890" w14:paraId="29B89422" w14:textId="77777777" w:rsidTr="00FA0865">
        <w:trPr>
          <w:trHeight w:val="563"/>
        </w:trPr>
        <w:tc>
          <w:tcPr>
            <w:tcW w:w="822" w:type="dxa"/>
            <w:tcBorders>
              <w:bottom w:val="single" w:sz="4" w:space="0" w:color="auto"/>
            </w:tcBorders>
            <w:vAlign w:val="center"/>
          </w:tcPr>
          <w:p w14:paraId="349A7EAA" w14:textId="77777777" w:rsidR="00A23B8A" w:rsidRPr="00483890" w:rsidRDefault="00A23B8A" w:rsidP="00A23B8A">
            <w:pPr>
              <w:jc w:val="center"/>
              <w:rPr>
                <w:szCs w:val="20"/>
              </w:rPr>
            </w:pPr>
            <w:r w:rsidRPr="00483890">
              <w:rPr>
                <w:szCs w:val="20"/>
              </w:rPr>
              <w:t>2.</w:t>
            </w:r>
          </w:p>
        </w:tc>
        <w:tc>
          <w:tcPr>
            <w:tcW w:w="2835" w:type="dxa"/>
            <w:tcBorders>
              <w:bottom w:val="single" w:sz="4" w:space="0" w:color="auto"/>
            </w:tcBorders>
            <w:vAlign w:val="center"/>
          </w:tcPr>
          <w:p w14:paraId="25F9FFD3" w14:textId="77777777" w:rsidR="00A23B8A" w:rsidRPr="00483890" w:rsidRDefault="00A23B8A" w:rsidP="00BD720D">
            <w:pPr>
              <w:jc w:val="left"/>
              <w:rPr>
                <w:szCs w:val="20"/>
              </w:rPr>
            </w:pPr>
            <w:r w:rsidRPr="00483890">
              <w:rPr>
                <w:szCs w:val="20"/>
              </w:rPr>
              <w:t>Soubor vlastních movitých zařízení a vybavení</w:t>
            </w:r>
          </w:p>
        </w:tc>
        <w:tc>
          <w:tcPr>
            <w:tcW w:w="1843" w:type="dxa"/>
            <w:tcBorders>
              <w:bottom w:val="single" w:sz="4" w:space="0" w:color="auto"/>
            </w:tcBorders>
            <w:vAlign w:val="center"/>
          </w:tcPr>
          <w:p w14:paraId="02D800BF" w14:textId="77777777" w:rsidR="00A23B8A" w:rsidRPr="00483890" w:rsidRDefault="00A23B8A" w:rsidP="00A23B8A">
            <w:pPr>
              <w:jc w:val="center"/>
            </w:pPr>
          </w:p>
        </w:tc>
        <w:tc>
          <w:tcPr>
            <w:tcW w:w="1417" w:type="dxa"/>
            <w:tcBorders>
              <w:bottom w:val="single" w:sz="4" w:space="0" w:color="auto"/>
            </w:tcBorders>
            <w:vAlign w:val="center"/>
          </w:tcPr>
          <w:p w14:paraId="33A1509E" w14:textId="77777777" w:rsidR="00A23B8A" w:rsidRPr="00483890" w:rsidRDefault="00A23B8A" w:rsidP="00A23B8A">
            <w:pPr>
              <w:jc w:val="center"/>
            </w:pPr>
            <w:r w:rsidRPr="00483890">
              <w:rPr>
                <w:szCs w:val="20"/>
              </w:rPr>
              <w:t>5 000 Kč</w:t>
            </w:r>
          </w:p>
        </w:tc>
        <w:tc>
          <w:tcPr>
            <w:tcW w:w="1276" w:type="dxa"/>
            <w:tcBorders>
              <w:bottom w:val="single" w:sz="4" w:space="0" w:color="auto"/>
            </w:tcBorders>
            <w:vAlign w:val="center"/>
          </w:tcPr>
          <w:p w14:paraId="4E9E7DD7" w14:textId="77777777" w:rsidR="00A23B8A" w:rsidRPr="00483890" w:rsidRDefault="00A23B8A" w:rsidP="00A23B8A">
            <w:pPr>
              <w:jc w:val="center"/>
            </w:pPr>
            <w:r w:rsidRPr="00483890">
              <w:rPr>
                <w:szCs w:val="20"/>
              </w:rPr>
              <w:t>nová cena</w:t>
            </w:r>
          </w:p>
        </w:tc>
        <w:tc>
          <w:tcPr>
            <w:tcW w:w="1559" w:type="dxa"/>
            <w:tcBorders>
              <w:bottom w:val="single" w:sz="4" w:space="0" w:color="auto"/>
            </w:tcBorders>
            <w:vAlign w:val="center"/>
          </w:tcPr>
          <w:p w14:paraId="314E73AD" w14:textId="77777777" w:rsidR="00A23B8A" w:rsidRPr="00483890" w:rsidRDefault="00A23B8A" w:rsidP="00A23B8A">
            <w:pPr>
              <w:ind w:right="33"/>
              <w:jc w:val="right"/>
              <w:rPr>
                <w:szCs w:val="20"/>
              </w:rPr>
            </w:pPr>
            <w:r w:rsidRPr="00483890">
              <w:rPr>
                <w:szCs w:val="20"/>
              </w:rPr>
              <w:t>2 000 000 Kč</w:t>
            </w:r>
          </w:p>
        </w:tc>
      </w:tr>
      <w:tr w:rsidR="00483890" w:rsidRPr="00483890" w14:paraId="67579E1E" w14:textId="77777777" w:rsidTr="00FA0865">
        <w:trPr>
          <w:trHeight w:val="340"/>
        </w:trPr>
        <w:tc>
          <w:tcPr>
            <w:tcW w:w="822" w:type="dxa"/>
            <w:tcBorders>
              <w:bottom w:val="single" w:sz="4" w:space="0" w:color="auto"/>
            </w:tcBorders>
            <w:vAlign w:val="center"/>
          </w:tcPr>
          <w:p w14:paraId="29179F7D" w14:textId="77777777" w:rsidR="00A23B8A" w:rsidRPr="00483890" w:rsidRDefault="00A23B8A" w:rsidP="00A23B8A">
            <w:pPr>
              <w:jc w:val="center"/>
              <w:rPr>
                <w:szCs w:val="20"/>
              </w:rPr>
            </w:pPr>
            <w:r w:rsidRPr="00483890">
              <w:rPr>
                <w:szCs w:val="20"/>
              </w:rPr>
              <w:lastRenderedPageBreak/>
              <w:t>3.</w:t>
            </w:r>
          </w:p>
        </w:tc>
        <w:tc>
          <w:tcPr>
            <w:tcW w:w="2835" w:type="dxa"/>
            <w:tcBorders>
              <w:bottom w:val="single" w:sz="4" w:space="0" w:color="auto"/>
            </w:tcBorders>
            <w:vAlign w:val="center"/>
          </w:tcPr>
          <w:p w14:paraId="0A4E4EA9" w14:textId="77777777" w:rsidR="00A23B8A" w:rsidRPr="00483890" w:rsidRDefault="00A23B8A" w:rsidP="00BD720D">
            <w:pPr>
              <w:jc w:val="left"/>
              <w:rPr>
                <w:szCs w:val="20"/>
              </w:rPr>
            </w:pPr>
            <w:r w:rsidRPr="00483890">
              <w:rPr>
                <w:szCs w:val="20"/>
              </w:rPr>
              <w:t>Soubor vybraných zásob</w:t>
            </w:r>
          </w:p>
        </w:tc>
        <w:tc>
          <w:tcPr>
            <w:tcW w:w="1843" w:type="dxa"/>
            <w:tcBorders>
              <w:bottom w:val="single" w:sz="4" w:space="0" w:color="auto"/>
            </w:tcBorders>
            <w:vAlign w:val="center"/>
          </w:tcPr>
          <w:p w14:paraId="792C7179" w14:textId="77777777" w:rsidR="00A23B8A" w:rsidRPr="00483890" w:rsidRDefault="00A23B8A" w:rsidP="00A23B8A">
            <w:pPr>
              <w:jc w:val="center"/>
            </w:pPr>
          </w:p>
        </w:tc>
        <w:tc>
          <w:tcPr>
            <w:tcW w:w="1417" w:type="dxa"/>
            <w:tcBorders>
              <w:bottom w:val="single" w:sz="4" w:space="0" w:color="auto"/>
            </w:tcBorders>
            <w:vAlign w:val="center"/>
          </w:tcPr>
          <w:p w14:paraId="390A251F" w14:textId="77777777" w:rsidR="00A23B8A" w:rsidRPr="00483890" w:rsidRDefault="00A23B8A" w:rsidP="00A23B8A">
            <w:pPr>
              <w:jc w:val="center"/>
            </w:pPr>
            <w:r w:rsidRPr="00483890">
              <w:rPr>
                <w:szCs w:val="20"/>
              </w:rPr>
              <w:t>5 000 Kč</w:t>
            </w:r>
          </w:p>
        </w:tc>
        <w:tc>
          <w:tcPr>
            <w:tcW w:w="1276" w:type="dxa"/>
            <w:tcBorders>
              <w:bottom w:val="single" w:sz="4" w:space="0" w:color="auto"/>
            </w:tcBorders>
            <w:vAlign w:val="center"/>
          </w:tcPr>
          <w:p w14:paraId="553EDAF8" w14:textId="77777777" w:rsidR="00A23B8A" w:rsidRPr="00483890" w:rsidRDefault="00A23B8A" w:rsidP="00A23B8A">
            <w:pPr>
              <w:jc w:val="center"/>
            </w:pPr>
            <w:r w:rsidRPr="00483890">
              <w:rPr>
                <w:szCs w:val="20"/>
              </w:rPr>
              <w:t>nová cena</w:t>
            </w:r>
          </w:p>
        </w:tc>
        <w:tc>
          <w:tcPr>
            <w:tcW w:w="1559" w:type="dxa"/>
            <w:tcBorders>
              <w:bottom w:val="single" w:sz="4" w:space="0" w:color="auto"/>
            </w:tcBorders>
            <w:vAlign w:val="center"/>
          </w:tcPr>
          <w:p w14:paraId="67634B96" w14:textId="77777777" w:rsidR="00A23B8A" w:rsidRPr="00483890" w:rsidRDefault="00A23B8A" w:rsidP="00A23B8A">
            <w:pPr>
              <w:ind w:right="33"/>
              <w:jc w:val="right"/>
              <w:rPr>
                <w:szCs w:val="20"/>
              </w:rPr>
            </w:pPr>
            <w:r w:rsidRPr="00483890">
              <w:rPr>
                <w:szCs w:val="20"/>
              </w:rPr>
              <w:t>50 000 Kč</w:t>
            </w:r>
          </w:p>
        </w:tc>
      </w:tr>
      <w:tr w:rsidR="00483890" w:rsidRPr="00483890" w14:paraId="5AE7DA4F" w14:textId="77777777" w:rsidTr="00FA0865">
        <w:trPr>
          <w:trHeight w:val="340"/>
        </w:trPr>
        <w:tc>
          <w:tcPr>
            <w:tcW w:w="822" w:type="dxa"/>
            <w:tcBorders>
              <w:bottom w:val="single" w:sz="4" w:space="0" w:color="auto"/>
            </w:tcBorders>
            <w:vAlign w:val="center"/>
          </w:tcPr>
          <w:p w14:paraId="2759E2EE" w14:textId="77777777" w:rsidR="00A23B8A" w:rsidRPr="00483890" w:rsidRDefault="00A23B8A" w:rsidP="00A23B8A">
            <w:pPr>
              <w:jc w:val="center"/>
              <w:rPr>
                <w:szCs w:val="20"/>
              </w:rPr>
            </w:pPr>
            <w:r w:rsidRPr="00483890">
              <w:rPr>
                <w:szCs w:val="20"/>
              </w:rPr>
              <w:t>4.</w:t>
            </w:r>
          </w:p>
        </w:tc>
        <w:tc>
          <w:tcPr>
            <w:tcW w:w="2835" w:type="dxa"/>
            <w:tcBorders>
              <w:bottom w:val="single" w:sz="4" w:space="0" w:color="auto"/>
            </w:tcBorders>
            <w:vAlign w:val="center"/>
          </w:tcPr>
          <w:p w14:paraId="3E638BDE" w14:textId="77777777" w:rsidR="00A23B8A" w:rsidRPr="00483890" w:rsidRDefault="00A23B8A" w:rsidP="00BD720D">
            <w:pPr>
              <w:jc w:val="left"/>
              <w:rPr>
                <w:szCs w:val="20"/>
              </w:rPr>
            </w:pPr>
            <w:r w:rsidRPr="00483890">
              <w:rPr>
                <w:szCs w:val="20"/>
              </w:rPr>
              <w:t>Soubor zásob</w:t>
            </w:r>
          </w:p>
        </w:tc>
        <w:tc>
          <w:tcPr>
            <w:tcW w:w="1843" w:type="dxa"/>
            <w:tcBorders>
              <w:bottom w:val="single" w:sz="4" w:space="0" w:color="auto"/>
            </w:tcBorders>
            <w:vAlign w:val="center"/>
          </w:tcPr>
          <w:p w14:paraId="0BF9A176" w14:textId="77777777" w:rsidR="00A23B8A" w:rsidRPr="00483890" w:rsidRDefault="00A23B8A" w:rsidP="00A23B8A">
            <w:pPr>
              <w:jc w:val="center"/>
            </w:pPr>
          </w:p>
        </w:tc>
        <w:tc>
          <w:tcPr>
            <w:tcW w:w="1417" w:type="dxa"/>
            <w:tcBorders>
              <w:bottom w:val="single" w:sz="4" w:space="0" w:color="auto"/>
            </w:tcBorders>
            <w:vAlign w:val="center"/>
          </w:tcPr>
          <w:p w14:paraId="02B3EF3B" w14:textId="77777777" w:rsidR="00A23B8A" w:rsidRPr="00483890" w:rsidRDefault="00A23B8A" w:rsidP="00A23B8A">
            <w:pPr>
              <w:jc w:val="center"/>
            </w:pPr>
            <w:r w:rsidRPr="00483890">
              <w:rPr>
                <w:szCs w:val="20"/>
              </w:rPr>
              <w:t>5 000 Kč</w:t>
            </w:r>
          </w:p>
        </w:tc>
        <w:tc>
          <w:tcPr>
            <w:tcW w:w="1276" w:type="dxa"/>
            <w:tcBorders>
              <w:bottom w:val="single" w:sz="4" w:space="0" w:color="auto"/>
            </w:tcBorders>
            <w:vAlign w:val="center"/>
          </w:tcPr>
          <w:p w14:paraId="4BED6939" w14:textId="77777777" w:rsidR="00A23B8A" w:rsidRPr="00483890" w:rsidRDefault="00A23B8A" w:rsidP="00A23B8A">
            <w:pPr>
              <w:jc w:val="center"/>
            </w:pPr>
            <w:r w:rsidRPr="00483890">
              <w:rPr>
                <w:szCs w:val="20"/>
              </w:rPr>
              <w:t>nová cena</w:t>
            </w:r>
          </w:p>
        </w:tc>
        <w:tc>
          <w:tcPr>
            <w:tcW w:w="1559" w:type="dxa"/>
            <w:tcBorders>
              <w:bottom w:val="single" w:sz="4" w:space="0" w:color="auto"/>
            </w:tcBorders>
            <w:vAlign w:val="center"/>
          </w:tcPr>
          <w:p w14:paraId="6DEA91CA" w14:textId="77777777" w:rsidR="00A23B8A" w:rsidRPr="00483890" w:rsidRDefault="00A23B8A" w:rsidP="00A23B8A">
            <w:pPr>
              <w:ind w:right="33"/>
              <w:jc w:val="right"/>
              <w:rPr>
                <w:szCs w:val="20"/>
              </w:rPr>
            </w:pPr>
            <w:r w:rsidRPr="00483890">
              <w:rPr>
                <w:szCs w:val="20"/>
              </w:rPr>
              <w:t>500 000 Kč</w:t>
            </w:r>
          </w:p>
        </w:tc>
      </w:tr>
      <w:tr w:rsidR="00483890" w:rsidRPr="00483890" w14:paraId="2F1422A7" w14:textId="77777777" w:rsidTr="00FA0865">
        <w:trPr>
          <w:trHeight w:val="424"/>
        </w:trPr>
        <w:tc>
          <w:tcPr>
            <w:tcW w:w="822" w:type="dxa"/>
            <w:tcBorders>
              <w:bottom w:val="single" w:sz="4" w:space="0" w:color="auto"/>
            </w:tcBorders>
            <w:vAlign w:val="center"/>
          </w:tcPr>
          <w:p w14:paraId="0BAEE025" w14:textId="77777777" w:rsidR="00A23B8A" w:rsidRPr="00483890" w:rsidRDefault="00A23B8A" w:rsidP="00A23B8A">
            <w:pPr>
              <w:jc w:val="center"/>
              <w:rPr>
                <w:szCs w:val="20"/>
              </w:rPr>
            </w:pPr>
            <w:r w:rsidRPr="00483890">
              <w:rPr>
                <w:szCs w:val="20"/>
              </w:rPr>
              <w:t>5.</w:t>
            </w:r>
          </w:p>
        </w:tc>
        <w:tc>
          <w:tcPr>
            <w:tcW w:w="2835" w:type="dxa"/>
            <w:tcBorders>
              <w:bottom w:val="single" w:sz="4" w:space="0" w:color="auto"/>
            </w:tcBorders>
            <w:vAlign w:val="center"/>
          </w:tcPr>
          <w:p w14:paraId="4ED99DF1" w14:textId="0B127D1E" w:rsidR="00A23B8A" w:rsidRPr="00483890" w:rsidRDefault="00B411DA" w:rsidP="00BD720D">
            <w:pPr>
              <w:jc w:val="left"/>
              <w:rPr>
                <w:szCs w:val="20"/>
              </w:rPr>
            </w:pPr>
            <w:r>
              <w:rPr>
                <w:szCs w:val="20"/>
              </w:rPr>
              <w:t>XXX</w:t>
            </w:r>
          </w:p>
        </w:tc>
        <w:tc>
          <w:tcPr>
            <w:tcW w:w="1843" w:type="dxa"/>
            <w:tcBorders>
              <w:bottom w:val="single" w:sz="4" w:space="0" w:color="auto"/>
            </w:tcBorders>
            <w:vAlign w:val="center"/>
          </w:tcPr>
          <w:p w14:paraId="0D8D10BA" w14:textId="77777777" w:rsidR="00A23B8A" w:rsidRPr="00483890" w:rsidRDefault="00A23B8A" w:rsidP="00A23B8A">
            <w:pPr>
              <w:jc w:val="center"/>
            </w:pPr>
          </w:p>
        </w:tc>
        <w:tc>
          <w:tcPr>
            <w:tcW w:w="1417" w:type="dxa"/>
            <w:tcBorders>
              <w:bottom w:val="single" w:sz="4" w:space="0" w:color="auto"/>
            </w:tcBorders>
            <w:vAlign w:val="center"/>
          </w:tcPr>
          <w:p w14:paraId="77C771CE" w14:textId="0446357A" w:rsidR="00A23B8A" w:rsidRPr="00483890" w:rsidRDefault="00B411DA" w:rsidP="00A23B8A">
            <w:pPr>
              <w:jc w:val="center"/>
            </w:pPr>
            <w:r>
              <w:rPr>
                <w:szCs w:val="20"/>
              </w:rPr>
              <w:t>XXX</w:t>
            </w:r>
          </w:p>
        </w:tc>
        <w:tc>
          <w:tcPr>
            <w:tcW w:w="1276" w:type="dxa"/>
            <w:tcBorders>
              <w:bottom w:val="single" w:sz="4" w:space="0" w:color="auto"/>
            </w:tcBorders>
            <w:vAlign w:val="center"/>
          </w:tcPr>
          <w:p w14:paraId="3965DB8E" w14:textId="043CF136" w:rsidR="00A23B8A" w:rsidRPr="00483890" w:rsidRDefault="00B411DA" w:rsidP="00A23B8A">
            <w:pPr>
              <w:jc w:val="center"/>
            </w:pPr>
            <w:r>
              <w:rPr>
                <w:szCs w:val="20"/>
              </w:rPr>
              <w:t>XXX</w:t>
            </w:r>
          </w:p>
        </w:tc>
        <w:tc>
          <w:tcPr>
            <w:tcW w:w="1559" w:type="dxa"/>
            <w:tcBorders>
              <w:bottom w:val="single" w:sz="4" w:space="0" w:color="auto"/>
            </w:tcBorders>
            <w:vAlign w:val="center"/>
          </w:tcPr>
          <w:p w14:paraId="13A4A9D6" w14:textId="2645F1E2" w:rsidR="00A23B8A" w:rsidRPr="00483890" w:rsidRDefault="00B411DA" w:rsidP="00A23B8A">
            <w:pPr>
              <w:ind w:right="33"/>
              <w:jc w:val="right"/>
              <w:rPr>
                <w:szCs w:val="20"/>
              </w:rPr>
            </w:pPr>
            <w:r>
              <w:rPr>
                <w:szCs w:val="20"/>
              </w:rPr>
              <w:t>XXX</w:t>
            </w:r>
          </w:p>
        </w:tc>
      </w:tr>
      <w:tr w:rsidR="00483890" w:rsidRPr="00483890" w14:paraId="666FB2C4" w14:textId="77777777" w:rsidTr="00FA0865">
        <w:trPr>
          <w:trHeight w:val="401"/>
        </w:trPr>
        <w:tc>
          <w:tcPr>
            <w:tcW w:w="822" w:type="dxa"/>
            <w:tcBorders>
              <w:bottom w:val="single" w:sz="4" w:space="0" w:color="auto"/>
            </w:tcBorders>
            <w:vAlign w:val="center"/>
          </w:tcPr>
          <w:p w14:paraId="32822514" w14:textId="77777777" w:rsidR="00A23B8A" w:rsidRPr="00483890" w:rsidRDefault="00A23B8A" w:rsidP="00A23B8A">
            <w:pPr>
              <w:jc w:val="center"/>
              <w:rPr>
                <w:szCs w:val="20"/>
              </w:rPr>
            </w:pPr>
            <w:r w:rsidRPr="00483890">
              <w:rPr>
                <w:szCs w:val="20"/>
              </w:rPr>
              <w:t>6.</w:t>
            </w:r>
          </w:p>
        </w:tc>
        <w:tc>
          <w:tcPr>
            <w:tcW w:w="2835" w:type="dxa"/>
            <w:tcBorders>
              <w:bottom w:val="single" w:sz="4" w:space="0" w:color="auto"/>
            </w:tcBorders>
            <w:vAlign w:val="center"/>
          </w:tcPr>
          <w:p w14:paraId="45D543E3" w14:textId="13A0D8B1" w:rsidR="00A23B8A" w:rsidRPr="00483890" w:rsidRDefault="0097313C" w:rsidP="00BD720D">
            <w:pPr>
              <w:jc w:val="left"/>
              <w:rPr>
                <w:szCs w:val="20"/>
              </w:rPr>
            </w:pPr>
            <w:r>
              <w:rPr>
                <w:szCs w:val="20"/>
              </w:rPr>
              <w:t>XXX</w:t>
            </w:r>
          </w:p>
        </w:tc>
        <w:tc>
          <w:tcPr>
            <w:tcW w:w="1843" w:type="dxa"/>
            <w:tcBorders>
              <w:bottom w:val="single" w:sz="4" w:space="0" w:color="auto"/>
            </w:tcBorders>
            <w:vAlign w:val="center"/>
          </w:tcPr>
          <w:p w14:paraId="219A2A37" w14:textId="77777777" w:rsidR="00A23B8A" w:rsidRPr="00483890" w:rsidRDefault="00A23B8A" w:rsidP="00A23B8A">
            <w:pPr>
              <w:jc w:val="center"/>
            </w:pPr>
          </w:p>
        </w:tc>
        <w:tc>
          <w:tcPr>
            <w:tcW w:w="1417" w:type="dxa"/>
            <w:tcBorders>
              <w:bottom w:val="single" w:sz="4" w:space="0" w:color="auto"/>
            </w:tcBorders>
            <w:vAlign w:val="center"/>
          </w:tcPr>
          <w:p w14:paraId="32525626" w14:textId="1293A926" w:rsidR="00A23B8A" w:rsidRPr="00483890" w:rsidRDefault="0097313C" w:rsidP="00A23B8A">
            <w:pPr>
              <w:jc w:val="center"/>
            </w:pPr>
            <w:r>
              <w:rPr>
                <w:szCs w:val="20"/>
              </w:rPr>
              <w:t>XXX</w:t>
            </w:r>
          </w:p>
        </w:tc>
        <w:tc>
          <w:tcPr>
            <w:tcW w:w="1276" w:type="dxa"/>
            <w:tcBorders>
              <w:bottom w:val="single" w:sz="4" w:space="0" w:color="auto"/>
            </w:tcBorders>
            <w:vAlign w:val="center"/>
          </w:tcPr>
          <w:p w14:paraId="1BBFC54D" w14:textId="25BC2AA6" w:rsidR="00A23B8A" w:rsidRPr="00483890" w:rsidRDefault="0097313C" w:rsidP="00A23B8A">
            <w:pPr>
              <w:jc w:val="center"/>
            </w:pPr>
            <w:r>
              <w:rPr>
                <w:szCs w:val="20"/>
              </w:rPr>
              <w:t>XXX</w:t>
            </w:r>
          </w:p>
        </w:tc>
        <w:tc>
          <w:tcPr>
            <w:tcW w:w="1559" w:type="dxa"/>
            <w:tcBorders>
              <w:bottom w:val="single" w:sz="4" w:space="0" w:color="auto"/>
            </w:tcBorders>
            <w:vAlign w:val="center"/>
          </w:tcPr>
          <w:p w14:paraId="2700D81E" w14:textId="2A86448D" w:rsidR="00A23B8A" w:rsidRPr="00483890" w:rsidRDefault="0097313C" w:rsidP="0097313C">
            <w:pPr>
              <w:ind w:right="33"/>
              <w:jc w:val="right"/>
              <w:rPr>
                <w:szCs w:val="20"/>
              </w:rPr>
            </w:pPr>
            <w:r>
              <w:rPr>
                <w:szCs w:val="20"/>
              </w:rPr>
              <w:t>XXX</w:t>
            </w:r>
          </w:p>
        </w:tc>
      </w:tr>
      <w:tr w:rsidR="00483890" w:rsidRPr="00483890" w14:paraId="0BCED890" w14:textId="77777777" w:rsidTr="00FA0865">
        <w:trPr>
          <w:trHeight w:val="563"/>
        </w:trPr>
        <w:tc>
          <w:tcPr>
            <w:tcW w:w="822" w:type="dxa"/>
            <w:tcBorders>
              <w:bottom w:val="single" w:sz="4" w:space="0" w:color="auto"/>
            </w:tcBorders>
            <w:vAlign w:val="center"/>
          </w:tcPr>
          <w:p w14:paraId="6629E80F" w14:textId="77777777" w:rsidR="00A23B8A" w:rsidRPr="00483890" w:rsidRDefault="00A23B8A" w:rsidP="00A23B8A">
            <w:pPr>
              <w:jc w:val="center"/>
              <w:rPr>
                <w:szCs w:val="20"/>
              </w:rPr>
            </w:pPr>
            <w:r w:rsidRPr="00483890">
              <w:rPr>
                <w:szCs w:val="20"/>
              </w:rPr>
              <w:t>7.</w:t>
            </w:r>
          </w:p>
        </w:tc>
        <w:tc>
          <w:tcPr>
            <w:tcW w:w="2835" w:type="dxa"/>
            <w:tcBorders>
              <w:bottom w:val="single" w:sz="4" w:space="0" w:color="auto"/>
            </w:tcBorders>
            <w:vAlign w:val="center"/>
          </w:tcPr>
          <w:p w14:paraId="70B88600" w14:textId="7830A7C7" w:rsidR="00A23B8A" w:rsidRPr="00483890" w:rsidRDefault="0097313C" w:rsidP="00BD720D">
            <w:pPr>
              <w:jc w:val="left"/>
              <w:rPr>
                <w:szCs w:val="20"/>
              </w:rPr>
            </w:pPr>
            <w:r>
              <w:rPr>
                <w:szCs w:val="20"/>
              </w:rPr>
              <w:t>XXX</w:t>
            </w:r>
          </w:p>
        </w:tc>
        <w:tc>
          <w:tcPr>
            <w:tcW w:w="1843" w:type="dxa"/>
            <w:tcBorders>
              <w:bottom w:val="single" w:sz="4" w:space="0" w:color="auto"/>
            </w:tcBorders>
            <w:vAlign w:val="center"/>
          </w:tcPr>
          <w:p w14:paraId="71F9A62F" w14:textId="77777777" w:rsidR="00A23B8A" w:rsidRPr="00483890" w:rsidRDefault="00A23B8A" w:rsidP="00A23B8A">
            <w:pPr>
              <w:jc w:val="center"/>
            </w:pPr>
          </w:p>
        </w:tc>
        <w:tc>
          <w:tcPr>
            <w:tcW w:w="1417" w:type="dxa"/>
            <w:tcBorders>
              <w:bottom w:val="single" w:sz="4" w:space="0" w:color="auto"/>
            </w:tcBorders>
            <w:vAlign w:val="center"/>
          </w:tcPr>
          <w:p w14:paraId="11694067" w14:textId="6FA4B8C7" w:rsidR="00A23B8A" w:rsidRPr="00483890" w:rsidRDefault="0097313C" w:rsidP="00A23B8A">
            <w:pPr>
              <w:jc w:val="center"/>
            </w:pPr>
            <w:r>
              <w:rPr>
                <w:szCs w:val="20"/>
              </w:rPr>
              <w:t>XXX</w:t>
            </w:r>
          </w:p>
        </w:tc>
        <w:tc>
          <w:tcPr>
            <w:tcW w:w="1276" w:type="dxa"/>
            <w:tcBorders>
              <w:bottom w:val="single" w:sz="4" w:space="0" w:color="auto"/>
            </w:tcBorders>
            <w:vAlign w:val="center"/>
          </w:tcPr>
          <w:p w14:paraId="0DD8757B" w14:textId="454889DE" w:rsidR="00A23B8A" w:rsidRPr="00483890" w:rsidRDefault="0097313C" w:rsidP="00A23B8A">
            <w:pPr>
              <w:jc w:val="center"/>
            </w:pPr>
            <w:r>
              <w:rPr>
                <w:szCs w:val="20"/>
              </w:rPr>
              <w:t>XXX</w:t>
            </w:r>
          </w:p>
        </w:tc>
        <w:tc>
          <w:tcPr>
            <w:tcW w:w="1559" w:type="dxa"/>
            <w:tcBorders>
              <w:bottom w:val="single" w:sz="4" w:space="0" w:color="auto"/>
            </w:tcBorders>
            <w:vAlign w:val="center"/>
          </w:tcPr>
          <w:p w14:paraId="441F9CCA" w14:textId="707AA423" w:rsidR="00A23B8A" w:rsidRPr="00483890" w:rsidRDefault="0097313C" w:rsidP="00A23B8A">
            <w:pPr>
              <w:ind w:right="33"/>
              <w:jc w:val="right"/>
              <w:rPr>
                <w:szCs w:val="20"/>
              </w:rPr>
            </w:pPr>
            <w:r>
              <w:rPr>
                <w:szCs w:val="20"/>
              </w:rPr>
              <w:t>XXX</w:t>
            </w:r>
          </w:p>
        </w:tc>
      </w:tr>
      <w:tr w:rsidR="00483890" w:rsidRPr="00483890" w14:paraId="1103AC66" w14:textId="77777777" w:rsidTr="00FA0865">
        <w:trPr>
          <w:trHeight w:val="401"/>
        </w:trPr>
        <w:tc>
          <w:tcPr>
            <w:tcW w:w="822" w:type="dxa"/>
            <w:tcBorders>
              <w:bottom w:val="single" w:sz="4" w:space="0" w:color="auto"/>
            </w:tcBorders>
            <w:vAlign w:val="center"/>
          </w:tcPr>
          <w:p w14:paraId="1956C45D" w14:textId="77777777" w:rsidR="00A23B8A" w:rsidRPr="00483890" w:rsidRDefault="00A23B8A" w:rsidP="00A23B8A">
            <w:pPr>
              <w:jc w:val="center"/>
              <w:rPr>
                <w:szCs w:val="20"/>
              </w:rPr>
            </w:pPr>
            <w:r w:rsidRPr="00483890">
              <w:rPr>
                <w:szCs w:val="20"/>
              </w:rPr>
              <w:t>8.</w:t>
            </w:r>
          </w:p>
        </w:tc>
        <w:tc>
          <w:tcPr>
            <w:tcW w:w="2835" w:type="dxa"/>
            <w:tcBorders>
              <w:bottom w:val="single" w:sz="4" w:space="0" w:color="auto"/>
            </w:tcBorders>
            <w:vAlign w:val="center"/>
          </w:tcPr>
          <w:p w14:paraId="30B7D22B" w14:textId="30E4D644" w:rsidR="00A23B8A" w:rsidRPr="00483890" w:rsidRDefault="0097313C" w:rsidP="00BD720D">
            <w:pPr>
              <w:jc w:val="left"/>
              <w:rPr>
                <w:szCs w:val="20"/>
              </w:rPr>
            </w:pPr>
            <w:r>
              <w:rPr>
                <w:szCs w:val="20"/>
              </w:rPr>
              <w:t>XXX</w:t>
            </w:r>
          </w:p>
        </w:tc>
        <w:tc>
          <w:tcPr>
            <w:tcW w:w="1843" w:type="dxa"/>
            <w:tcBorders>
              <w:bottom w:val="single" w:sz="4" w:space="0" w:color="auto"/>
            </w:tcBorders>
            <w:vAlign w:val="center"/>
          </w:tcPr>
          <w:p w14:paraId="17067FCF" w14:textId="77777777" w:rsidR="00A23B8A" w:rsidRPr="00483890" w:rsidRDefault="00A23B8A" w:rsidP="00A23B8A">
            <w:pPr>
              <w:jc w:val="center"/>
            </w:pPr>
          </w:p>
        </w:tc>
        <w:tc>
          <w:tcPr>
            <w:tcW w:w="1417" w:type="dxa"/>
            <w:tcBorders>
              <w:bottom w:val="single" w:sz="4" w:space="0" w:color="auto"/>
            </w:tcBorders>
            <w:vAlign w:val="center"/>
          </w:tcPr>
          <w:p w14:paraId="6F61E6E9" w14:textId="0D45D0E2" w:rsidR="00A23B8A" w:rsidRPr="00483890" w:rsidRDefault="0097313C" w:rsidP="0097313C">
            <w:pPr>
              <w:jc w:val="center"/>
            </w:pPr>
            <w:r>
              <w:rPr>
                <w:szCs w:val="20"/>
              </w:rPr>
              <w:t>XXX</w:t>
            </w:r>
          </w:p>
        </w:tc>
        <w:tc>
          <w:tcPr>
            <w:tcW w:w="1276" w:type="dxa"/>
            <w:tcBorders>
              <w:bottom w:val="single" w:sz="4" w:space="0" w:color="auto"/>
            </w:tcBorders>
            <w:vAlign w:val="center"/>
          </w:tcPr>
          <w:p w14:paraId="19E47A20" w14:textId="5E0487ED" w:rsidR="00A23B8A" w:rsidRPr="00483890" w:rsidRDefault="0097313C" w:rsidP="00A23B8A">
            <w:pPr>
              <w:jc w:val="center"/>
            </w:pPr>
            <w:r>
              <w:rPr>
                <w:szCs w:val="20"/>
              </w:rPr>
              <w:t>XXX</w:t>
            </w:r>
          </w:p>
        </w:tc>
        <w:tc>
          <w:tcPr>
            <w:tcW w:w="1559" w:type="dxa"/>
            <w:tcBorders>
              <w:bottom w:val="single" w:sz="4" w:space="0" w:color="auto"/>
            </w:tcBorders>
            <w:vAlign w:val="center"/>
          </w:tcPr>
          <w:p w14:paraId="6D2DCC4E" w14:textId="1FB68526" w:rsidR="00A23B8A" w:rsidRPr="00483890" w:rsidRDefault="0097313C" w:rsidP="00A23B8A">
            <w:pPr>
              <w:ind w:right="33"/>
              <w:jc w:val="right"/>
              <w:rPr>
                <w:szCs w:val="20"/>
              </w:rPr>
            </w:pPr>
            <w:r>
              <w:rPr>
                <w:szCs w:val="20"/>
              </w:rPr>
              <w:t>XXX</w:t>
            </w:r>
          </w:p>
        </w:tc>
      </w:tr>
      <w:tr w:rsidR="00483890" w:rsidRPr="00483890" w14:paraId="0F984096" w14:textId="77777777" w:rsidTr="00FA0865">
        <w:trPr>
          <w:trHeight w:val="563"/>
        </w:trPr>
        <w:tc>
          <w:tcPr>
            <w:tcW w:w="822" w:type="dxa"/>
            <w:tcBorders>
              <w:bottom w:val="single" w:sz="4" w:space="0" w:color="auto"/>
            </w:tcBorders>
            <w:vAlign w:val="center"/>
          </w:tcPr>
          <w:p w14:paraId="54F9736F" w14:textId="77777777" w:rsidR="00A23B8A" w:rsidRPr="00483890" w:rsidRDefault="00A23B8A" w:rsidP="00A23B8A">
            <w:pPr>
              <w:jc w:val="center"/>
              <w:rPr>
                <w:szCs w:val="20"/>
              </w:rPr>
            </w:pPr>
            <w:r w:rsidRPr="00483890">
              <w:rPr>
                <w:szCs w:val="20"/>
              </w:rPr>
              <w:t>9.</w:t>
            </w:r>
          </w:p>
        </w:tc>
        <w:tc>
          <w:tcPr>
            <w:tcW w:w="2835" w:type="dxa"/>
            <w:tcBorders>
              <w:bottom w:val="single" w:sz="4" w:space="0" w:color="auto"/>
            </w:tcBorders>
            <w:vAlign w:val="center"/>
          </w:tcPr>
          <w:p w14:paraId="00CE53E0" w14:textId="24D0B0D4" w:rsidR="00A23B8A" w:rsidRPr="00483890" w:rsidRDefault="0097313C" w:rsidP="00BD720D">
            <w:pPr>
              <w:jc w:val="left"/>
              <w:rPr>
                <w:szCs w:val="20"/>
              </w:rPr>
            </w:pPr>
            <w:r>
              <w:rPr>
                <w:szCs w:val="20"/>
              </w:rPr>
              <w:t>XXX</w:t>
            </w:r>
          </w:p>
        </w:tc>
        <w:tc>
          <w:tcPr>
            <w:tcW w:w="1843" w:type="dxa"/>
            <w:tcBorders>
              <w:bottom w:val="single" w:sz="4" w:space="0" w:color="auto"/>
            </w:tcBorders>
            <w:vAlign w:val="center"/>
          </w:tcPr>
          <w:p w14:paraId="06747718" w14:textId="77777777" w:rsidR="00A23B8A" w:rsidRPr="00483890" w:rsidRDefault="00A23B8A" w:rsidP="00A23B8A">
            <w:pPr>
              <w:jc w:val="center"/>
            </w:pPr>
          </w:p>
        </w:tc>
        <w:tc>
          <w:tcPr>
            <w:tcW w:w="1417" w:type="dxa"/>
            <w:tcBorders>
              <w:bottom w:val="single" w:sz="4" w:space="0" w:color="auto"/>
            </w:tcBorders>
            <w:vAlign w:val="center"/>
          </w:tcPr>
          <w:p w14:paraId="3D098878" w14:textId="710598A8" w:rsidR="00A23B8A" w:rsidRPr="00483890" w:rsidRDefault="0097313C" w:rsidP="00A23B8A">
            <w:pPr>
              <w:jc w:val="center"/>
            </w:pPr>
            <w:r>
              <w:rPr>
                <w:szCs w:val="20"/>
              </w:rPr>
              <w:t>XXX</w:t>
            </w:r>
          </w:p>
        </w:tc>
        <w:tc>
          <w:tcPr>
            <w:tcW w:w="1276" w:type="dxa"/>
            <w:tcBorders>
              <w:bottom w:val="single" w:sz="4" w:space="0" w:color="auto"/>
            </w:tcBorders>
            <w:vAlign w:val="center"/>
          </w:tcPr>
          <w:p w14:paraId="31C54423" w14:textId="3C7A79C6" w:rsidR="00A23B8A" w:rsidRPr="00483890" w:rsidRDefault="0097313C" w:rsidP="00A23B8A">
            <w:pPr>
              <w:jc w:val="center"/>
            </w:pPr>
            <w:r>
              <w:rPr>
                <w:szCs w:val="20"/>
              </w:rPr>
              <w:t>XXX</w:t>
            </w:r>
          </w:p>
        </w:tc>
        <w:tc>
          <w:tcPr>
            <w:tcW w:w="1559" w:type="dxa"/>
            <w:tcBorders>
              <w:bottom w:val="single" w:sz="4" w:space="0" w:color="auto"/>
            </w:tcBorders>
            <w:vAlign w:val="center"/>
          </w:tcPr>
          <w:p w14:paraId="77D3B373" w14:textId="06A5CAA7" w:rsidR="00A23B8A" w:rsidRPr="00483890" w:rsidRDefault="0097313C" w:rsidP="00A23B8A">
            <w:pPr>
              <w:ind w:right="33"/>
              <w:jc w:val="right"/>
              <w:rPr>
                <w:szCs w:val="20"/>
              </w:rPr>
            </w:pPr>
            <w:r>
              <w:rPr>
                <w:szCs w:val="20"/>
              </w:rPr>
              <w:t>XXX</w:t>
            </w:r>
          </w:p>
        </w:tc>
      </w:tr>
      <w:tr w:rsidR="00483890" w:rsidRPr="00483890" w14:paraId="67B8439C" w14:textId="77777777" w:rsidTr="00FA0865">
        <w:trPr>
          <w:trHeight w:val="340"/>
        </w:trPr>
        <w:tc>
          <w:tcPr>
            <w:tcW w:w="822" w:type="dxa"/>
            <w:tcBorders>
              <w:bottom w:val="single" w:sz="4" w:space="0" w:color="auto"/>
            </w:tcBorders>
            <w:vAlign w:val="center"/>
          </w:tcPr>
          <w:p w14:paraId="5EF26D11" w14:textId="77777777" w:rsidR="00A23B8A" w:rsidRPr="00483890" w:rsidRDefault="00A23B8A" w:rsidP="00A23B8A">
            <w:pPr>
              <w:jc w:val="center"/>
              <w:rPr>
                <w:szCs w:val="20"/>
              </w:rPr>
            </w:pPr>
            <w:r w:rsidRPr="00483890">
              <w:rPr>
                <w:szCs w:val="20"/>
              </w:rPr>
              <w:t>10.</w:t>
            </w:r>
          </w:p>
        </w:tc>
        <w:tc>
          <w:tcPr>
            <w:tcW w:w="2835" w:type="dxa"/>
            <w:tcBorders>
              <w:bottom w:val="single" w:sz="4" w:space="0" w:color="auto"/>
            </w:tcBorders>
            <w:vAlign w:val="center"/>
          </w:tcPr>
          <w:p w14:paraId="154F1652" w14:textId="7223B7E2" w:rsidR="00A23B8A" w:rsidRPr="00483890" w:rsidRDefault="0097313C" w:rsidP="00BD720D">
            <w:pPr>
              <w:jc w:val="left"/>
              <w:rPr>
                <w:szCs w:val="20"/>
              </w:rPr>
            </w:pPr>
            <w:r>
              <w:rPr>
                <w:szCs w:val="20"/>
              </w:rPr>
              <w:t>XXX</w:t>
            </w:r>
          </w:p>
        </w:tc>
        <w:tc>
          <w:tcPr>
            <w:tcW w:w="1843" w:type="dxa"/>
            <w:tcBorders>
              <w:bottom w:val="single" w:sz="4" w:space="0" w:color="auto"/>
            </w:tcBorders>
            <w:vAlign w:val="center"/>
          </w:tcPr>
          <w:p w14:paraId="161805E8" w14:textId="77777777" w:rsidR="00A23B8A" w:rsidRPr="00483890" w:rsidRDefault="00A23B8A" w:rsidP="00A23B8A">
            <w:pPr>
              <w:jc w:val="center"/>
            </w:pPr>
          </w:p>
        </w:tc>
        <w:tc>
          <w:tcPr>
            <w:tcW w:w="1417" w:type="dxa"/>
            <w:tcBorders>
              <w:bottom w:val="single" w:sz="4" w:space="0" w:color="auto"/>
            </w:tcBorders>
            <w:vAlign w:val="center"/>
          </w:tcPr>
          <w:p w14:paraId="32A75F03" w14:textId="3DC00FA4" w:rsidR="00A23B8A" w:rsidRPr="00483890" w:rsidRDefault="0097313C" w:rsidP="00A23B8A">
            <w:pPr>
              <w:jc w:val="center"/>
            </w:pPr>
            <w:r>
              <w:rPr>
                <w:szCs w:val="20"/>
              </w:rPr>
              <w:t>XXX</w:t>
            </w:r>
          </w:p>
        </w:tc>
        <w:tc>
          <w:tcPr>
            <w:tcW w:w="1276" w:type="dxa"/>
            <w:tcBorders>
              <w:bottom w:val="single" w:sz="4" w:space="0" w:color="auto"/>
            </w:tcBorders>
            <w:vAlign w:val="center"/>
          </w:tcPr>
          <w:p w14:paraId="59F4C5BD" w14:textId="0FB239F3" w:rsidR="00A23B8A" w:rsidRPr="00483890" w:rsidRDefault="0097313C" w:rsidP="00A23B8A">
            <w:pPr>
              <w:jc w:val="center"/>
            </w:pPr>
            <w:r>
              <w:rPr>
                <w:szCs w:val="20"/>
              </w:rPr>
              <w:t>XXX</w:t>
            </w:r>
          </w:p>
        </w:tc>
        <w:tc>
          <w:tcPr>
            <w:tcW w:w="1559" w:type="dxa"/>
            <w:tcBorders>
              <w:bottom w:val="single" w:sz="4" w:space="0" w:color="auto"/>
            </w:tcBorders>
            <w:vAlign w:val="center"/>
          </w:tcPr>
          <w:p w14:paraId="1E52C0B9" w14:textId="1DF8ADC8" w:rsidR="00A23B8A" w:rsidRPr="00483890" w:rsidRDefault="0097313C" w:rsidP="00A23B8A">
            <w:pPr>
              <w:ind w:right="33"/>
              <w:jc w:val="right"/>
              <w:rPr>
                <w:szCs w:val="20"/>
              </w:rPr>
            </w:pPr>
            <w:r>
              <w:rPr>
                <w:szCs w:val="20"/>
              </w:rPr>
              <w:t>XXX</w:t>
            </w:r>
          </w:p>
        </w:tc>
      </w:tr>
      <w:tr w:rsidR="00483890" w:rsidRPr="00483890" w14:paraId="49128B4E" w14:textId="77777777" w:rsidTr="00FA0865">
        <w:trPr>
          <w:trHeight w:val="340"/>
        </w:trPr>
        <w:tc>
          <w:tcPr>
            <w:tcW w:w="822" w:type="dxa"/>
            <w:tcBorders>
              <w:bottom w:val="single" w:sz="4" w:space="0" w:color="auto"/>
            </w:tcBorders>
            <w:vAlign w:val="center"/>
          </w:tcPr>
          <w:p w14:paraId="23069FAD" w14:textId="77777777" w:rsidR="00A23B8A" w:rsidRPr="00483890" w:rsidRDefault="00A23B8A" w:rsidP="00A23B8A">
            <w:pPr>
              <w:jc w:val="center"/>
              <w:rPr>
                <w:szCs w:val="20"/>
              </w:rPr>
            </w:pPr>
            <w:r w:rsidRPr="00483890">
              <w:rPr>
                <w:szCs w:val="20"/>
              </w:rPr>
              <w:t>11.</w:t>
            </w:r>
          </w:p>
        </w:tc>
        <w:tc>
          <w:tcPr>
            <w:tcW w:w="2835" w:type="dxa"/>
            <w:tcBorders>
              <w:bottom w:val="single" w:sz="4" w:space="0" w:color="auto"/>
            </w:tcBorders>
            <w:vAlign w:val="center"/>
          </w:tcPr>
          <w:p w14:paraId="502867D2" w14:textId="77777777" w:rsidR="00A23B8A" w:rsidRPr="00483890" w:rsidRDefault="00A23B8A" w:rsidP="00BD720D">
            <w:pPr>
              <w:jc w:val="left"/>
              <w:rPr>
                <w:szCs w:val="20"/>
              </w:rPr>
            </w:pPr>
            <w:r w:rsidRPr="00483890">
              <w:rPr>
                <w:szCs w:val="20"/>
              </w:rPr>
              <w:t>Nové investice</w:t>
            </w:r>
          </w:p>
        </w:tc>
        <w:tc>
          <w:tcPr>
            <w:tcW w:w="1843" w:type="dxa"/>
            <w:tcBorders>
              <w:bottom w:val="single" w:sz="4" w:space="0" w:color="auto"/>
            </w:tcBorders>
            <w:vAlign w:val="center"/>
          </w:tcPr>
          <w:p w14:paraId="3923B111" w14:textId="77777777" w:rsidR="00A23B8A" w:rsidRPr="00483890" w:rsidRDefault="00A23B8A" w:rsidP="00A23B8A">
            <w:pPr>
              <w:jc w:val="center"/>
            </w:pPr>
          </w:p>
        </w:tc>
        <w:tc>
          <w:tcPr>
            <w:tcW w:w="1417" w:type="dxa"/>
            <w:tcBorders>
              <w:bottom w:val="single" w:sz="4" w:space="0" w:color="auto"/>
            </w:tcBorders>
            <w:vAlign w:val="center"/>
          </w:tcPr>
          <w:p w14:paraId="294CA17C" w14:textId="77777777" w:rsidR="00A23B8A" w:rsidRPr="00483890" w:rsidRDefault="00A23B8A" w:rsidP="00A23B8A">
            <w:pPr>
              <w:jc w:val="center"/>
            </w:pPr>
            <w:r w:rsidRPr="00483890">
              <w:rPr>
                <w:szCs w:val="20"/>
              </w:rPr>
              <w:t>5 000 Kč</w:t>
            </w:r>
          </w:p>
        </w:tc>
        <w:tc>
          <w:tcPr>
            <w:tcW w:w="1276" w:type="dxa"/>
            <w:tcBorders>
              <w:bottom w:val="single" w:sz="4" w:space="0" w:color="auto"/>
            </w:tcBorders>
            <w:vAlign w:val="center"/>
          </w:tcPr>
          <w:p w14:paraId="7BDBD062" w14:textId="77777777" w:rsidR="00A23B8A" w:rsidRPr="00483890" w:rsidRDefault="00A23B8A" w:rsidP="00A23B8A">
            <w:pPr>
              <w:jc w:val="center"/>
            </w:pPr>
            <w:r w:rsidRPr="00483890">
              <w:rPr>
                <w:szCs w:val="20"/>
              </w:rPr>
              <w:t>nová cena</w:t>
            </w:r>
          </w:p>
        </w:tc>
        <w:tc>
          <w:tcPr>
            <w:tcW w:w="1559" w:type="dxa"/>
            <w:tcBorders>
              <w:bottom w:val="single" w:sz="4" w:space="0" w:color="auto"/>
            </w:tcBorders>
            <w:vAlign w:val="center"/>
          </w:tcPr>
          <w:p w14:paraId="3AD6449A" w14:textId="77777777" w:rsidR="00A23B8A" w:rsidRPr="00483890" w:rsidRDefault="00A23B8A" w:rsidP="00A23B8A">
            <w:pPr>
              <w:ind w:right="33"/>
              <w:jc w:val="right"/>
              <w:rPr>
                <w:szCs w:val="20"/>
              </w:rPr>
            </w:pPr>
            <w:r w:rsidRPr="00483890">
              <w:rPr>
                <w:szCs w:val="20"/>
              </w:rPr>
              <w:t>200 000 Kč</w:t>
            </w:r>
          </w:p>
        </w:tc>
      </w:tr>
      <w:tr w:rsidR="00483890" w:rsidRPr="00483890" w14:paraId="3CD3A5F5" w14:textId="77777777" w:rsidTr="00FA0865">
        <w:trPr>
          <w:trHeight w:val="340"/>
        </w:trPr>
        <w:tc>
          <w:tcPr>
            <w:tcW w:w="822" w:type="dxa"/>
            <w:tcBorders>
              <w:bottom w:val="single" w:sz="4" w:space="0" w:color="auto"/>
            </w:tcBorders>
            <w:vAlign w:val="center"/>
          </w:tcPr>
          <w:p w14:paraId="6777147D" w14:textId="77777777" w:rsidR="001A5239" w:rsidRPr="00483890" w:rsidRDefault="001A5239" w:rsidP="00AC4F64">
            <w:pPr>
              <w:jc w:val="center"/>
              <w:rPr>
                <w:szCs w:val="20"/>
              </w:rPr>
            </w:pPr>
            <w:r w:rsidRPr="00483890">
              <w:rPr>
                <w:szCs w:val="20"/>
              </w:rPr>
              <w:t>12.</w:t>
            </w:r>
          </w:p>
        </w:tc>
        <w:tc>
          <w:tcPr>
            <w:tcW w:w="2835" w:type="dxa"/>
            <w:tcBorders>
              <w:bottom w:val="single" w:sz="4" w:space="0" w:color="auto"/>
            </w:tcBorders>
            <w:vAlign w:val="center"/>
          </w:tcPr>
          <w:p w14:paraId="5E59E17D" w14:textId="77777777" w:rsidR="001A5239" w:rsidRPr="00483890" w:rsidRDefault="001A5239" w:rsidP="00AC4F64">
            <w:pPr>
              <w:jc w:val="left"/>
              <w:rPr>
                <w:szCs w:val="20"/>
              </w:rPr>
            </w:pPr>
            <w:r w:rsidRPr="00483890">
              <w:rPr>
                <w:szCs w:val="20"/>
              </w:rPr>
              <w:t>Soubor vybraných zásob,</w:t>
            </w:r>
          </w:p>
          <w:p w14:paraId="392C6FB2" w14:textId="77777777" w:rsidR="001A5239" w:rsidRPr="00483890" w:rsidRDefault="001A5239" w:rsidP="00AC4F64">
            <w:pPr>
              <w:jc w:val="left"/>
              <w:rPr>
                <w:szCs w:val="20"/>
              </w:rPr>
            </w:pPr>
            <w:r w:rsidRPr="00483890">
              <w:rPr>
                <w:szCs w:val="20"/>
              </w:rPr>
              <w:t>cizích předmětů užívaných,</w:t>
            </w:r>
          </w:p>
          <w:p w14:paraId="78C5E018" w14:textId="77777777" w:rsidR="001A5239" w:rsidRPr="00483890" w:rsidRDefault="001A5239" w:rsidP="00AC4F64">
            <w:pPr>
              <w:jc w:val="left"/>
              <w:rPr>
                <w:szCs w:val="20"/>
              </w:rPr>
            </w:pPr>
            <w:r w:rsidRPr="00483890">
              <w:rPr>
                <w:szCs w:val="20"/>
              </w:rPr>
              <w:t>cizích předmětů převzatých,</w:t>
            </w:r>
          </w:p>
          <w:p w14:paraId="5A32F027" w14:textId="77777777" w:rsidR="001A5239" w:rsidRPr="00483890" w:rsidRDefault="001A5239" w:rsidP="00AC4F64">
            <w:pPr>
              <w:jc w:val="left"/>
              <w:rPr>
                <w:szCs w:val="20"/>
              </w:rPr>
            </w:pPr>
            <w:r w:rsidRPr="00483890">
              <w:rPr>
                <w:szCs w:val="20"/>
              </w:rPr>
              <w:t>cenných předmětů</w:t>
            </w:r>
          </w:p>
        </w:tc>
        <w:tc>
          <w:tcPr>
            <w:tcW w:w="1843" w:type="dxa"/>
            <w:tcBorders>
              <w:bottom w:val="single" w:sz="4" w:space="0" w:color="auto"/>
            </w:tcBorders>
            <w:vAlign w:val="center"/>
          </w:tcPr>
          <w:p w14:paraId="6F33F6AF" w14:textId="77777777" w:rsidR="001A5239" w:rsidRPr="00483890" w:rsidRDefault="001A5239" w:rsidP="00AC4F64">
            <w:pPr>
              <w:jc w:val="center"/>
            </w:pPr>
          </w:p>
        </w:tc>
        <w:tc>
          <w:tcPr>
            <w:tcW w:w="1417" w:type="dxa"/>
            <w:tcBorders>
              <w:bottom w:val="single" w:sz="4" w:space="0" w:color="auto"/>
            </w:tcBorders>
            <w:vAlign w:val="center"/>
          </w:tcPr>
          <w:p w14:paraId="378B94B5" w14:textId="77777777" w:rsidR="001A5239" w:rsidRPr="00483890" w:rsidRDefault="001A5239" w:rsidP="00AC4F64">
            <w:pPr>
              <w:jc w:val="center"/>
            </w:pPr>
            <w:r w:rsidRPr="00483890">
              <w:rPr>
                <w:szCs w:val="20"/>
              </w:rPr>
              <w:t>5 000 Kč</w:t>
            </w:r>
          </w:p>
        </w:tc>
        <w:tc>
          <w:tcPr>
            <w:tcW w:w="1276" w:type="dxa"/>
            <w:tcBorders>
              <w:bottom w:val="single" w:sz="4" w:space="0" w:color="auto"/>
            </w:tcBorders>
            <w:vAlign w:val="center"/>
          </w:tcPr>
          <w:p w14:paraId="00D4A46C" w14:textId="77777777" w:rsidR="001A5239" w:rsidRPr="00483890" w:rsidRDefault="001A5239" w:rsidP="00AC4F64">
            <w:pPr>
              <w:jc w:val="center"/>
            </w:pPr>
            <w:r w:rsidRPr="00483890">
              <w:rPr>
                <w:szCs w:val="20"/>
              </w:rPr>
              <w:t>nová cena</w:t>
            </w:r>
          </w:p>
        </w:tc>
        <w:tc>
          <w:tcPr>
            <w:tcW w:w="1559" w:type="dxa"/>
            <w:tcBorders>
              <w:bottom w:val="single" w:sz="4" w:space="0" w:color="auto"/>
            </w:tcBorders>
            <w:vAlign w:val="center"/>
          </w:tcPr>
          <w:p w14:paraId="78B46D57" w14:textId="77777777" w:rsidR="001A5239" w:rsidRPr="00483890" w:rsidRDefault="001A5239" w:rsidP="00AC4F64">
            <w:pPr>
              <w:ind w:right="33"/>
              <w:jc w:val="right"/>
              <w:rPr>
                <w:szCs w:val="20"/>
              </w:rPr>
            </w:pPr>
            <w:r w:rsidRPr="00483890">
              <w:rPr>
                <w:szCs w:val="20"/>
              </w:rPr>
              <w:t>1 000 000 Kč</w:t>
            </w:r>
          </w:p>
        </w:tc>
      </w:tr>
      <w:tr w:rsidR="00483890" w:rsidRPr="00483890" w14:paraId="73EE1FC3" w14:textId="77777777" w:rsidTr="00FA0865">
        <w:trPr>
          <w:trHeight w:hRule="exact" w:val="284"/>
        </w:trPr>
        <w:tc>
          <w:tcPr>
            <w:tcW w:w="9752" w:type="dxa"/>
            <w:gridSpan w:val="6"/>
            <w:tcBorders>
              <w:top w:val="single" w:sz="4" w:space="0" w:color="auto"/>
            </w:tcBorders>
            <w:vAlign w:val="center"/>
          </w:tcPr>
          <w:p w14:paraId="1E92770E" w14:textId="77777777" w:rsidR="000C5CEF" w:rsidRPr="00483890" w:rsidRDefault="000C5CEF" w:rsidP="00E91005">
            <w:pPr>
              <w:rPr>
                <w:szCs w:val="20"/>
              </w:rPr>
            </w:pPr>
            <w:r w:rsidRPr="00483890">
              <w:rPr>
                <w:szCs w:val="20"/>
              </w:rPr>
              <w:t>Poznámky:</w:t>
            </w:r>
          </w:p>
        </w:tc>
      </w:tr>
      <w:tr w:rsidR="00483890" w:rsidRPr="00483890" w14:paraId="34B7F2C7" w14:textId="77777777" w:rsidTr="00FA0865">
        <w:trPr>
          <w:trHeight w:val="1367"/>
        </w:trPr>
        <w:tc>
          <w:tcPr>
            <w:tcW w:w="9752" w:type="dxa"/>
            <w:gridSpan w:val="6"/>
            <w:tcBorders>
              <w:bottom w:val="single" w:sz="4" w:space="0" w:color="auto"/>
            </w:tcBorders>
            <w:vAlign w:val="center"/>
          </w:tcPr>
          <w:p w14:paraId="11456737" w14:textId="77777777" w:rsidR="00A23B8A" w:rsidRPr="00483890" w:rsidRDefault="00A23B8A" w:rsidP="00A23B8A">
            <w:pPr>
              <w:rPr>
                <w:rFonts w:cs="Arial"/>
              </w:rPr>
            </w:pPr>
            <w:r w:rsidRPr="00483890">
              <w:rPr>
                <w:rFonts w:cs="Arial"/>
              </w:rPr>
              <w:t>k předmětu pojištění pod poř. č. 1.:</w:t>
            </w:r>
          </w:p>
          <w:p w14:paraId="2E9567B2" w14:textId="784A344A" w:rsidR="00A23B8A" w:rsidRPr="00483890" w:rsidRDefault="00A23B8A" w:rsidP="00A23B8A">
            <w:pPr>
              <w:rPr>
                <w:rFonts w:cs="Arial"/>
              </w:rPr>
            </w:pPr>
            <w:r w:rsidRPr="00483890">
              <w:rPr>
                <w:rFonts w:cs="Arial"/>
              </w:rPr>
              <w:t xml:space="preserve">Jedná se o soubor spravovaných budov a staveb vč. příslušenství a uměleckých prvků na adresách uvedených v čl. II. odst. 1.2. písm. a) </w:t>
            </w:r>
            <w:r w:rsidRPr="00B67F47">
              <w:rPr>
                <w:rFonts w:cs="Arial"/>
              </w:rPr>
              <w:t xml:space="preserve">až </w:t>
            </w:r>
            <w:r w:rsidR="00A43624" w:rsidRPr="00B67F47">
              <w:rPr>
                <w:rFonts w:cs="Arial"/>
              </w:rPr>
              <w:t>e</w:t>
            </w:r>
            <w:r w:rsidRPr="00B67F47">
              <w:rPr>
                <w:rFonts w:cs="Arial"/>
              </w:rPr>
              <w:t xml:space="preserve">) této </w:t>
            </w:r>
            <w:r w:rsidRPr="00483890">
              <w:rPr>
                <w:rFonts w:cs="Arial"/>
              </w:rPr>
              <w:t>pojistné smlouvy, včetně stavebních součástí, fotovoltaické elektrárny, elektronického zabezpečovacího systému (EZS), elektronické požární signalizace (EPS), kamerových systémů, schránek apod.</w:t>
            </w:r>
          </w:p>
        </w:tc>
      </w:tr>
      <w:tr w:rsidR="00483890" w:rsidRPr="00483890" w14:paraId="63D60E91" w14:textId="77777777" w:rsidTr="00FA0865">
        <w:trPr>
          <w:trHeight w:val="1299"/>
        </w:trPr>
        <w:tc>
          <w:tcPr>
            <w:tcW w:w="9752" w:type="dxa"/>
            <w:gridSpan w:val="6"/>
            <w:tcBorders>
              <w:bottom w:val="single" w:sz="4" w:space="0" w:color="auto"/>
            </w:tcBorders>
            <w:vAlign w:val="center"/>
          </w:tcPr>
          <w:p w14:paraId="0FE99157" w14:textId="77777777" w:rsidR="00A23B8A" w:rsidRPr="00483890" w:rsidRDefault="00A23B8A" w:rsidP="00A23B8A">
            <w:pPr>
              <w:rPr>
                <w:rFonts w:cs="Arial"/>
              </w:rPr>
            </w:pPr>
            <w:r w:rsidRPr="00483890">
              <w:rPr>
                <w:rFonts w:cs="Arial"/>
              </w:rPr>
              <w:t>k předmětu pojištění pod poř. č. 2.:</w:t>
            </w:r>
          </w:p>
          <w:p w14:paraId="0E79704E" w14:textId="045EF037" w:rsidR="00A23B8A" w:rsidRPr="00483890" w:rsidRDefault="00A23B8A" w:rsidP="00A23B8A">
            <w:pPr>
              <w:rPr>
                <w:rFonts w:cs="Arial"/>
              </w:rPr>
            </w:pPr>
            <w:r w:rsidRPr="00483890">
              <w:rPr>
                <w:rFonts w:cs="Arial"/>
              </w:rPr>
              <w:t xml:space="preserve">Jedná se o soubor vlastního a spravovaného movitého majetku (DDHM + DHM) vč. dokumentace, dopravních prostředků (bez osobních a nákladních vozidel s přidělenou SPZ/RZ, lodí, letadel a kolejových vozidel) a mobilních strojů s RZ uvedených v příloze č. 1 pojistné smlouvy, který se nachází na adresách uvedených v čl. II. odst. 1.2. písm. a) až </w:t>
            </w:r>
            <w:r w:rsidR="0034723D" w:rsidRPr="00483890">
              <w:rPr>
                <w:rFonts w:cs="Arial"/>
              </w:rPr>
              <w:t>g</w:t>
            </w:r>
            <w:r w:rsidRPr="00483890">
              <w:rPr>
                <w:rFonts w:cs="Arial"/>
              </w:rPr>
              <w:t>) této pojistné smlouvy (zahrnuty jsou i umělecké prvky movitých věcí).</w:t>
            </w:r>
          </w:p>
        </w:tc>
      </w:tr>
      <w:tr w:rsidR="00483890" w:rsidRPr="00483890" w14:paraId="36683078" w14:textId="77777777" w:rsidTr="00FA0865">
        <w:trPr>
          <w:trHeight w:val="340"/>
        </w:trPr>
        <w:tc>
          <w:tcPr>
            <w:tcW w:w="9752" w:type="dxa"/>
            <w:gridSpan w:val="6"/>
            <w:vAlign w:val="center"/>
          </w:tcPr>
          <w:p w14:paraId="25F9AD4A" w14:textId="77777777" w:rsidR="00A23B8A" w:rsidRPr="00483890" w:rsidRDefault="00A23B8A" w:rsidP="00A23B8A">
            <w:pPr>
              <w:rPr>
                <w:rFonts w:cs="Arial"/>
              </w:rPr>
            </w:pPr>
            <w:r w:rsidRPr="00483890">
              <w:rPr>
                <w:rFonts w:cs="Arial"/>
              </w:rPr>
              <w:t>k předmětu pojištění pod poř. č. 3.:</w:t>
            </w:r>
          </w:p>
          <w:p w14:paraId="7679B6D6" w14:textId="6337900C" w:rsidR="00A23B8A" w:rsidRPr="00483890" w:rsidRDefault="00A23B8A" w:rsidP="00A23B8A">
            <w:pPr>
              <w:rPr>
                <w:rFonts w:cs="Arial"/>
              </w:rPr>
            </w:pPr>
            <w:r w:rsidRPr="00483890">
              <w:rPr>
                <w:rFonts w:cs="Arial"/>
              </w:rPr>
              <w:t>Jedná se o soubor zásob krmiva, které se nachází na adresách uvedených v čl. II. odst. 1.2. písm. a)</w:t>
            </w:r>
            <w:r w:rsidR="00446FCD" w:rsidRPr="00483890">
              <w:rPr>
                <w:rFonts w:cs="Arial"/>
              </w:rPr>
              <w:t>,</w:t>
            </w:r>
            <w:r w:rsidRPr="00483890">
              <w:rPr>
                <w:rFonts w:cs="Arial"/>
              </w:rPr>
              <w:t xml:space="preserve"> b)</w:t>
            </w:r>
            <w:r w:rsidR="00446FCD" w:rsidRPr="00483890">
              <w:rPr>
                <w:rFonts w:cs="Arial"/>
              </w:rPr>
              <w:t xml:space="preserve"> a d)</w:t>
            </w:r>
            <w:r w:rsidRPr="00483890">
              <w:rPr>
                <w:rFonts w:cs="Arial"/>
              </w:rPr>
              <w:t xml:space="preserve"> této pojistné smlouvy.</w:t>
            </w:r>
          </w:p>
        </w:tc>
      </w:tr>
      <w:tr w:rsidR="00483890" w:rsidRPr="00483890" w14:paraId="1BC44088" w14:textId="77777777" w:rsidTr="00FA0865">
        <w:trPr>
          <w:trHeight w:val="340"/>
        </w:trPr>
        <w:tc>
          <w:tcPr>
            <w:tcW w:w="9752" w:type="dxa"/>
            <w:gridSpan w:val="6"/>
            <w:vAlign w:val="center"/>
          </w:tcPr>
          <w:p w14:paraId="561847D4" w14:textId="77777777" w:rsidR="00A23B8A" w:rsidRPr="00483890" w:rsidRDefault="00A23B8A" w:rsidP="00A23B8A">
            <w:pPr>
              <w:rPr>
                <w:rFonts w:cs="Arial"/>
              </w:rPr>
            </w:pPr>
            <w:r w:rsidRPr="00483890">
              <w:rPr>
                <w:rFonts w:cs="Arial"/>
              </w:rPr>
              <w:t>k předmětu pojištění pod poř. č. 4.:</w:t>
            </w:r>
          </w:p>
          <w:p w14:paraId="7C8880DB" w14:textId="2484E84E" w:rsidR="00A23B8A" w:rsidRPr="00483890" w:rsidRDefault="00A23B8A" w:rsidP="00A23B8A">
            <w:pPr>
              <w:rPr>
                <w:rFonts w:cs="Arial"/>
              </w:rPr>
            </w:pPr>
            <w:r w:rsidRPr="00483890">
              <w:rPr>
                <w:rFonts w:cs="Arial"/>
              </w:rPr>
              <w:t xml:space="preserve">Jedná se o soubor zásob vyjma krmiva, které se nachází na adresách uvedených v čl. II. odst. 1.2. písm. a) až </w:t>
            </w:r>
            <w:r w:rsidR="0034723D" w:rsidRPr="00483890">
              <w:rPr>
                <w:rFonts w:cs="Arial"/>
              </w:rPr>
              <w:t>f</w:t>
            </w:r>
            <w:r w:rsidRPr="00483890">
              <w:rPr>
                <w:rFonts w:cs="Arial"/>
              </w:rPr>
              <w:t>) této pojistné smlouvy.</w:t>
            </w:r>
          </w:p>
        </w:tc>
      </w:tr>
      <w:tr w:rsidR="00483890" w:rsidRPr="00483890" w14:paraId="405287AA" w14:textId="77777777" w:rsidTr="00FA0865">
        <w:trPr>
          <w:trHeight w:val="340"/>
        </w:trPr>
        <w:tc>
          <w:tcPr>
            <w:tcW w:w="9752" w:type="dxa"/>
            <w:gridSpan w:val="6"/>
            <w:vAlign w:val="center"/>
          </w:tcPr>
          <w:p w14:paraId="4F9272FF" w14:textId="41C16F29" w:rsidR="00A23B8A" w:rsidRPr="00483890" w:rsidRDefault="00973FE4" w:rsidP="000C5CEF">
            <w:pPr>
              <w:rPr>
                <w:rFonts w:cs="Arial"/>
              </w:rPr>
            </w:pPr>
            <w:r>
              <w:rPr>
                <w:rFonts w:cs="Arial"/>
              </w:rPr>
              <w:t>XXX</w:t>
            </w:r>
          </w:p>
        </w:tc>
      </w:tr>
      <w:tr w:rsidR="00483890" w:rsidRPr="00483890" w14:paraId="767E13AB" w14:textId="77777777" w:rsidTr="00FA0865">
        <w:trPr>
          <w:trHeight w:val="340"/>
        </w:trPr>
        <w:tc>
          <w:tcPr>
            <w:tcW w:w="9752" w:type="dxa"/>
            <w:gridSpan w:val="6"/>
            <w:vAlign w:val="center"/>
          </w:tcPr>
          <w:p w14:paraId="4E71956B" w14:textId="55389A4E" w:rsidR="00A23B8A" w:rsidRPr="00483890" w:rsidRDefault="00973FE4" w:rsidP="00973FE4">
            <w:pPr>
              <w:rPr>
                <w:rFonts w:cs="Arial"/>
              </w:rPr>
            </w:pPr>
            <w:r>
              <w:rPr>
                <w:rFonts w:cs="Arial"/>
              </w:rPr>
              <w:t>XXX</w:t>
            </w:r>
          </w:p>
        </w:tc>
      </w:tr>
      <w:tr w:rsidR="00483890" w:rsidRPr="00483890" w14:paraId="6F0D1936" w14:textId="77777777" w:rsidTr="00FA0865">
        <w:trPr>
          <w:trHeight w:val="567"/>
        </w:trPr>
        <w:tc>
          <w:tcPr>
            <w:tcW w:w="9752" w:type="dxa"/>
            <w:gridSpan w:val="6"/>
            <w:vAlign w:val="center"/>
          </w:tcPr>
          <w:p w14:paraId="7AE2EF8E" w14:textId="07167499" w:rsidR="00A23B8A" w:rsidRPr="00483890" w:rsidRDefault="00973FE4" w:rsidP="00A23B8A">
            <w:pPr>
              <w:rPr>
                <w:rFonts w:cs="Arial"/>
              </w:rPr>
            </w:pPr>
            <w:r>
              <w:rPr>
                <w:rFonts w:cs="Arial"/>
              </w:rPr>
              <w:t>XXX</w:t>
            </w:r>
          </w:p>
        </w:tc>
      </w:tr>
      <w:tr w:rsidR="00483890" w:rsidRPr="00483890" w14:paraId="6227B0F0" w14:textId="77777777" w:rsidTr="00FA0865">
        <w:trPr>
          <w:trHeight w:val="843"/>
        </w:trPr>
        <w:tc>
          <w:tcPr>
            <w:tcW w:w="9752" w:type="dxa"/>
            <w:gridSpan w:val="6"/>
            <w:vAlign w:val="center"/>
          </w:tcPr>
          <w:p w14:paraId="16DAC797" w14:textId="682B1D32" w:rsidR="00A23B8A" w:rsidRPr="00483890" w:rsidRDefault="00973FE4" w:rsidP="00A23B8A">
            <w:pPr>
              <w:rPr>
                <w:rFonts w:cs="Arial"/>
              </w:rPr>
            </w:pPr>
            <w:r>
              <w:rPr>
                <w:rFonts w:cs="Arial"/>
              </w:rPr>
              <w:t>XXX</w:t>
            </w:r>
          </w:p>
        </w:tc>
      </w:tr>
      <w:tr w:rsidR="00483890" w:rsidRPr="00483890" w14:paraId="0B8A5FEA" w14:textId="77777777" w:rsidTr="00FA0865">
        <w:trPr>
          <w:trHeight w:val="825"/>
        </w:trPr>
        <w:tc>
          <w:tcPr>
            <w:tcW w:w="9752" w:type="dxa"/>
            <w:gridSpan w:val="6"/>
            <w:vAlign w:val="center"/>
          </w:tcPr>
          <w:p w14:paraId="6BA09BEA" w14:textId="7B2D42B0" w:rsidR="00A23B8A" w:rsidRPr="00483890" w:rsidRDefault="00973FE4" w:rsidP="00A23B8A">
            <w:pPr>
              <w:rPr>
                <w:rFonts w:cs="Arial"/>
              </w:rPr>
            </w:pPr>
            <w:r>
              <w:rPr>
                <w:rFonts w:cs="Arial"/>
              </w:rPr>
              <w:t>XXX</w:t>
            </w:r>
          </w:p>
        </w:tc>
      </w:tr>
      <w:tr w:rsidR="00483890" w:rsidRPr="00483890" w14:paraId="60A275BC" w14:textId="77777777" w:rsidTr="00FA0865">
        <w:trPr>
          <w:trHeight w:val="806"/>
        </w:trPr>
        <w:tc>
          <w:tcPr>
            <w:tcW w:w="9752" w:type="dxa"/>
            <w:gridSpan w:val="6"/>
            <w:vAlign w:val="center"/>
          </w:tcPr>
          <w:p w14:paraId="2BB52D95" w14:textId="69551FB9" w:rsidR="00A23B8A" w:rsidRPr="00483890" w:rsidRDefault="00973FE4" w:rsidP="00A23B8A">
            <w:pPr>
              <w:rPr>
                <w:rFonts w:cs="Arial"/>
              </w:rPr>
            </w:pPr>
            <w:r>
              <w:rPr>
                <w:rFonts w:cs="Arial"/>
              </w:rPr>
              <w:t>XXX</w:t>
            </w:r>
          </w:p>
        </w:tc>
      </w:tr>
      <w:tr w:rsidR="00483890" w:rsidRPr="00483890" w14:paraId="1AA38FCF" w14:textId="77777777" w:rsidTr="00FA0865">
        <w:trPr>
          <w:trHeight w:val="789"/>
        </w:trPr>
        <w:tc>
          <w:tcPr>
            <w:tcW w:w="9752" w:type="dxa"/>
            <w:gridSpan w:val="6"/>
            <w:vAlign w:val="center"/>
          </w:tcPr>
          <w:p w14:paraId="538B8782" w14:textId="77777777" w:rsidR="00A23B8A" w:rsidRPr="00483890" w:rsidRDefault="00A23B8A" w:rsidP="00A23B8A">
            <w:pPr>
              <w:rPr>
                <w:rFonts w:cs="Arial"/>
              </w:rPr>
            </w:pPr>
            <w:r w:rsidRPr="00483890">
              <w:rPr>
                <w:rFonts w:cs="Arial"/>
              </w:rPr>
              <w:t>k předmětu pojištění pod poř. č. 11.:</w:t>
            </w:r>
          </w:p>
          <w:p w14:paraId="2ADA7ABE" w14:textId="7B0B90E4" w:rsidR="00A23B8A" w:rsidRPr="00483890" w:rsidRDefault="00A23B8A" w:rsidP="00A23B8A">
            <w:pPr>
              <w:rPr>
                <w:rFonts w:cs="Arial"/>
              </w:rPr>
            </w:pPr>
            <w:r w:rsidRPr="00483890">
              <w:rPr>
                <w:rFonts w:cs="Arial"/>
              </w:rPr>
              <w:t xml:space="preserve">Jedná se o nové investice blíže specifikované v čl. V. (Zvláštní ujednání) na adresách uvedených v čl. II. odst. 1.2. písm. a) až </w:t>
            </w:r>
            <w:r w:rsidR="00446FCD" w:rsidRPr="00483890">
              <w:rPr>
                <w:rFonts w:cs="Arial"/>
              </w:rPr>
              <w:t>d</w:t>
            </w:r>
            <w:r w:rsidRPr="00483890">
              <w:rPr>
                <w:rFonts w:cs="Arial"/>
              </w:rPr>
              <w:t>) této pojistné smlouvy.</w:t>
            </w:r>
          </w:p>
        </w:tc>
      </w:tr>
      <w:tr w:rsidR="00483890" w:rsidRPr="00483890" w14:paraId="538F12F0" w14:textId="77777777" w:rsidTr="00FA0865">
        <w:trPr>
          <w:trHeight w:val="789"/>
        </w:trPr>
        <w:tc>
          <w:tcPr>
            <w:tcW w:w="9752" w:type="dxa"/>
            <w:gridSpan w:val="6"/>
            <w:vAlign w:val="center"/>
          </w:tcPr>
          <w:p w14:paraId="0FD0C84D" w14:textId="77777777" w:rsidR="001A5239" w:rsidRPr="00483890" w:rsidRDefault="001A5239" w:rsidP="001A5239">
            <w:pPr>
              <w:rPr>
                <w:rFonts w:cs="Arial"/>
              </w:rPr>
            </w:pPr>
            <w:r w:rsidRPr="00483890">
              <w:rPr>
                <w:rFonts w:cs="Arial"/>
              </w:rPr>
              <w:lastRenderedPageBreak/>
              <w:t>k předmětu pojištění pod poř. č. 12.:</w:t>
            </w:r>
          </w:p>
          <w:p w14:paraId="57A0EC1E" w14:textId="76136B2B" w:rsidR="001A5239" w:rsidRPr="00483890" w:rsidRDefault="001A5239" w:rsidP="001A5239">
            <w:pPr>
              <w:rPr>
                <w:rFonts w:cs="Arial"/>
              </w:rPr>
            </w:pPr>
            <w:r w:rsidRPr="00483890">
              <w:rPr>
                <w:rFonts w:cs="Arial"/>
              </w:rPr>
              <w:t>Jedná se o zboží a zapůjčené exponáty za účelem dekorace a prodejní výstavy v prodejním stánku pojistníka</w:t>
            </w:r>
            <w:r w:rsidR="00446FCD" w:rsidRPr="00483890">
              <w:rPr>
                <w:rFonts w:cs="Arial"/>
              </w:rPr>
              <w:t xml:space="preserve"> na</w:t>
            </w:r>
            <w:r w:rsidR="007B2BD8" w:rsidRPr="00483890">
              <w:rPr>
                <w:rFonts w:cs="Arial"/>
              </w:rPr>
              <w:t> </w:t>
            </w:r>
            <w:r w:rsidR="00446FCD" w:rsidRPr="00483890">
              <w:rPr>
                <w:rFonts w:cs="Arial"/>
              </w:rPr>
              <w:t>adresách uvedených v čl. II. odst. 1.2. písm. a) této pojistné smlouvy.</w:t>
            </w:r>
            <w:r w:rsidRPr="00483890">
              <w:rPr>
                <w:rFonts w:cs="Arial"/>
              </w:rPr>
              <w:t xml:space="preserve"> Ujednává se, že způsob zabezpečení uvedený v čl. V. (Zvláštní ujednání) odst. 14. se vztahuje i na věci pojištěné pod poř. č. 12.</w:t>
            </w:r>
          </w:p>
        </w:tc>
      </w:tr>
      <w:tr w:rsidR="00483890" w:rsidRPr="00483890" w14:paraId="66E470E4" w14:textId="77777777" w:rsidTr="00FA0865">
        <w:trPr>
          <w:trHeight w:val="284"/>
        </w:trPr>
        <w:tc>
          <w:tcPr>
            <w:tcW w:w="9752" w:type="dxa"/>
            <w:gridSpan w:val="6"/>
            <w:tcBorders>
              <w:bottom w:val="single" w:sz="4" w:space="0" w:color="auto"/>
            </w:tcBorders>
            <w:vAlign w:val="center"/>
          </w:tcPr>
          <w:p w14:paraId="32D66B70" w14:textId="77777777" w:rsidR="00A23B8A" w:rsidRPr="00483890" w:rsidRDefault="00A23B8A" w:rsidP="00A23B8A">
            <w:pPr>
              <w:rPr>
                <w:rFonts w:cs="Arial"/>
              </w:rPr>
            </w:pPr>
            <w:r w:rsidRPr="00483890">
              <w:rPr>
                <w:rFonts w:cs="Arial"/>
              </w:rPr>
              <w:t>Smluvní ujednání vč. způsobu zabezpečení viz též čl. V. (Zvláštní ujednání) této pojistné smlouvy.</w:t>
            </w:r>
          </w:p>
        </w:tc>
      </w:tr>
    </w:tbl>
    <w:p w14:paraId="64CBC66C" w14:textId="77777777" w:rsidR="00A23B8A" w:rsidRPr="00483890" w:rsidRDefault="00A23B8A" w:rsidP="00A23B8A">
      <w:pPr>
        <w:keepNext/>
        <w:spacing w:before="20"/>
        <w:rPr>
          <w:sz w:val="16"/>
          <w:szCs w:val="16"/>
        </w:rPr>
      </w:pPr>
      <w:r w:rsidRPr="00483890">
        <w:rPr>
          <w:sz w:val="16"/>
          <w:szCs w:val="16"/>
        </w:rPr>
        <w:t>*) není-li uvedeno, sjednává se pojištění s pojistnou hodnotou uvedenou v příslušných pojistných podmínkách</w:t>
      </w:r>
    </w:p>
    <w:p w14:paraId="45065201" w14:textId="77777777" w:rsidR="00A43624" w:rsidRPr="003A69E4" w:rsidRDefault="00A43624" w:rsidP="00A23B8A">
      <w:pPr>
        <w:rPr>
          <w:sz w:val="24"/>
        </w:rPr>
      </w:pPr>
    </w:p>
    <w:p w14:paraId="17ECAE3A" w14:textId="4E4B09D6" w:rsidR="0093501A" w:rsidRPr="00483890" w:rsidRDefault="00C1295F" w:rsidP="0093501A">
      <w:pPr>
        <w:keepNext/>
        <w:spacing w:after="20"/>
        <w:jc w:val="left"/>
        <w:rPr>
          <w:b/>
          <w:szCs w:val="20"/>
        </w:rPr>
      </w:pPr>
      <w:r>
        <w:rPr>
          <w:b/>
          <w:szCs w:val="20"/>
        </w:rPr>
        <w:t>XXX</w:t>
      </w:r>
      <w:r w:rsidR="0093501A" w:rsidRPr="00483890">
        <w:rPr>
          <w:b/>
          <w:szCs w:val="20"/>
        </w:rPr>
        <w:t xml:space="preserve">. </w:t>
      </w:r>
      <w:r w:rsidR="00560FEF">
        <w:rPr>
          <w:b/>
          <w:szCs w:val="20"/>
        </w:rPr>
        <w:t>XXX</w:t>
      </w:r>
    </w:p>
    <w:tbl>
      <w:tblPr>
        <w:tblStyle w:val="Mkatabulky1"/>
        <w:tblW w:w="9752" w:type="dxa"/>
        <w:tblInd w:w="-5" w:type="dxa"/>
        <w:tblLayout w:type="fixed"/>
        <w:tblLook w:val="04A0" w:firstRow="1" w:lastRow="0" w:firstColumn="1" w:lastColumn="0" w:noHBand="0" w:noVBand="1"/>
      </w:tblPr>
      <w:tblGrid>
        <w:gridCol w:w="822"/>
        <w:gridCol w:w="2977"/>
        <w:gridCol w:w="1276"/>
        <w:gridCol w:w="1417"/>
        <w:gridCol w:w="1418"/>
        <w:gridCol w:w="1842"/>
      </w:tblGrid>
      <w:tr w:rsidR="00483890" w:rsidRPr="00483890" w14:paraId="7620BD7E" w14:textId="77777777" w:rsidTr="00FA0865">
        <w:trPr>
          <w:trHeight w:val="284"/>
        </w:trPr>
        <w:tc>
          <w:tcPr>
            <w:tcW w:w="9752" w:type="dxa"/>
            <w:gridSpan w:val="6"/>
            <w:vAlign w:val="center"/>
          </w:tcPr>
          <w:p w14:paraId="6DE49B25" w14:textId="1211D2D0" w:rsidR="0093501A" w:rsidRPr="00483890" w:rsidRDefault="00560FEF" w:rsidP="0093501A">
            <w:pPr>
              <w:jc w:val="left"/>
              <w:rPr>
                <w:b/>
                <w:szCs w:val="20"/>
              </w:rPr>
            </w:pPr>
            <w:r>
              <w:rPr>
                <w:b/>
                <w:szCs w:val="20"/>
              </w:rPr>
              <w:t>XXX</w:t>
            </w:r>
          </w:p>
        </w:tc>
      </w:tr>
      <w:tr w:rsidR="00483890" w:rsidRPr="00483890" w14:paraId="202DE1C6" w14:textId="77777777" w:rsidTr="00FA0865">
        <w:trPr>
          <w:trHeight w:val="284"/>
        </w:trPr>
        <w:tc>
          <w:tcPr>
            <w:tcW w:w="9752" w:type="dxa"/>
            <w:gridSpan w:val="6"/>
            <w:vAlign w:val="center"/>
          </w:tcPr>
          <w:p w14:paraId="61129012" w14:textId="70508B3C" w:rsidR="0093501A" w:rsidRPr="00483890" w:rsidRDefault="00560FEF" w:rsidP="0093501A">
            <w:pPr>
              <w:jc w:val="left"/>
              <w:rPr>
                <w:b/>
                <w:szCs w:val="20"/>
              </w:rPr>
            </w:pPr>
            <w:r>
              <w:rPr>
                <w:b/>
                <w:szCs w:val="20"/>
              </w:rPr>
              <w:t>XXX</w:t>
            </w:r>
          </w:p>
        </w:tc>
      </w:tr>
      <w:tr w:rsidR="00483890" w:rsidRPr="00483890" w14:paraId="4AB6FA29" w14:textId="77777777" w:rsidTr="00FA0865">
        <w:trPr>
          <w:trHeight w:val="284"/>
        </w:trPr>
        <w:tc>
          <w:tcPr>
            <w:tcW w:w="9752" w:type="dxa"/>
            <w:gridSpan w:val="6"/>
            <w:vAlign w:val="center"/>
          </w:tcPr>
          <w:p w14:paraId="1B3B3D9A" w14:textId="39089247" w:rsidR="0093501A" w:rsidRPr="00483890" w:rsidRDefault="00560FEF" w:rsidP="0093501A">
            <w:pPr>
              <w:jc w:val="left"/>
              <w:rPr>
                <w:szCs w:val="20"/>
              </w:rPr>
            </w:pPr>
            <w:r>
              <w:rPr>
                <w:b/>
                <w:szCs w:val="20"/>
              </w:rPr>
              <w:t>XXX</w:t>
            </w:r>
          </w:p>
        </w:tc>
      </w:tr>
      <w:tr w:rsidR="00483890" w:rsidRPr="00483890" w14:paraId="4EAEA9EF" w14:textId="77777777" w:rsidTr="00FA0865">
        <w:tc>
          <w:tcPr>
            <w:tcW w:w="822" w:type="dxa"/>
            <w:vAlign w:val="center"/>
          </w:tcPr>
          <w:p w14:paraId="68A7E017" w14:textId="3B281A94" w:rsidR="0093501A" w:rsidRPr="00483890" w:rsidRDefault="00560FEF" w:rsidP="0093501A">
            <w:pPr>
              <w:jc w:val="center"/>
              <w:rPr>
                <w:b/>
                <w:szCs w:val="20"/>
              </w:rPr>
            </w:pPr>
            <w:r>
              <w:rPr>
                <w:b/>
                <w:szCs w:val="20"/>
              </w:rPr>
              <w:t>XXX</w:t>
            </w:r>
          </w:p>
        </w:tc>
        <w:tc>
          <w:tcPr>
            <w:tcW w:w="2977" w:type="dxa"/>
            <w:vAlign w:val="center"/>
          </w:tcPr>
          <w:p w14:paraId="0B4CD376" w14:textId="16E6CAD2" w:rsidR="0093501A" w:rsidRPr="00483890" w:rsidRDefault="00560FEF" w:rsidP="0093501A">
            <w:pPr>
              <w:jc w:val="center"/>
              <w:rPr>
                <w:b/>
                <w:szCs w:val="20"/>
              </w:rPr>
            </w:pPr>
            <w:r>
              <w:rPr>
                <w:b/>
                <w:szCs w:val="20"/>
              </w:rPr>
              <w:t>XXX</w:t>
            </w:r>
          </w:p>
        </w:tc>
        <w:tc>
          <w:tcPr>
            <w:tcW w:w="1276" w:type="dxa"/>
            <w:vAlign w:val="center"/>
          </w:tcPr>
          <w:p w14:paraId="1D590812" w14:textId="054479F3" w:rsidR="0093501A" w:rsidRPr="00483890" w:rsidRDefault="00560FEF" w:rsidP="00560FEF">
            <w:pPr>
              <w:jc w:val="center"/>
              <w:rPr>
                <w:b/>
                <w:szCs w:val="20"/>
              </w:rPr>
            </w:pPr>
            <w:r>
              <w:rPr>
                <w:b/>
                <w:szCs w:val="20"/>
              </w:rPr>
              <w:t>XXX</w:t>
            </w:r>
          </w:p>
        </w:tc>
        <w:tc>
          <w:tcPr>
            <w:tcW w:w="1417" w:type="dxa"/>
            <w:vAlign w:val="center"/>
          </w:tcPr>
          <w:p w14:paraId="7B9768D6" w14:textId="622D4D92" w:rsidR="0093501A" w:rsidRPr="00483890" w:rsidRDefault="00560FEF" w:rsidP="00560FEF">
            <w:pPr>
              <w:jc w:val="center"/>
              <w:rPr>
                <w:b/>
                <w:szCs w:val="20"/>
              </w:rPr>
            </w:pPr>
            <w:r>
              <w:rPr>
                <w:b/>
                <w:szCs w:val="20"/>
              </w:rPr>
              <w:t>XXX</w:t>
            </w:r>
          </w:p>
        </w:tc>
        <w:tc>
          <w:tcPr>
            <w:tcW w:w="1418" w:type="dxa"/>
            <w:vAlign w:val="center"/>
          </w:tcPr>
          <w:p w14:paraId="7A9DD2D3" w14:textId="07DE28FF" w:rsidR="0093501A" w:rsidRPr="00483890" w:rsidRDefault="00560FEF" w:rsidP="00560FEF">
            <w:pPr>
              <w:jc w:val="center"/>
              <w:rPr>
                <w:b/>
                <w:szCs w:val="20"/>
              </w:rPr>
            </w:pPr>
            <w:r>
              <w:rPr>
                <w:b/>
                <w:szCs w:val="20"/>
              </w:rPr>
              <w:t>XXX</w:t>
            </w:r>
          </w:p>
        </w:tc>
        <w:tc>
          <w:tcPr>
            <w:tcW w:w="1842" w:type="dxa"/>
            <w:vAlign w:val="center"/>
          </w:tcPr>
          <w:p w14:paraId="0F190A59" w14:textId="3132DAD0" w:rsidR="0093501A" w:rsidRPr="00483890" w:rsidRDefault="00560FEF" w:rsidP="00560FEF">
            <w:pPr>
              <w:jc w:val="center"/>
              <w:rPr>
                <w:b/>
                <w:szCs w:val="20"/>
              </w:rPr>
            </w:pPr>
            <w:r>
              <w:rPr>
                <w:b/>
                <w:szCs w:val="20"/>
              </w:rPr>
              <w:t>XXX</w:t>
            </w:r>
          </w:p>
        </w:tc>
      </w:tr>
      <w:tr w:rsidR="00483890" w:rsidRPr="00483890" w14:paraId="6F41434E" w14:textId="77777777" w:rsidTr="00FA0865">
        <w:tc>
          <w:tcPr>
            <w:tcW w:w="822" w:type="dxa"/>
            <w:vAlign w:val="center"/>
          </w:tcPr>
          <w:p w14:paraId="1DBA191B" w14:textId="35AE8CB8" w:rsidR="0093501A" w:rsidRPr="00483890" w:rsidRDefault="00560FEF" w:rsidP="0093501A">
            <w:pPr>
              <w:jc w:val="center"/>
              <w:rPr>
                <w:szCs w:val="20"/>
              </w:rPr>
            </w:pPr>
            <w:r>
              <w:rPr>
                <w:szCs w:val="20"/>
              </w:rPr>
              <w:t>XXX</w:t>
            </w:r>
            <w:r w:rsidR="0093501A" w:rsidRPr="00483890">
              <w:rPr>
                <w:szCs w:val="20"/>
              </w:rPr>
              <w:t>.</w:t>
            </w:r>
          </w:p>
        </w:tc>
        <w:tc>
          <w:tcPr>
            <w:tcW w:w="2977" w:type="dxa"/>
            <w:vAlign w:val="center"/>
          </w:tcPr>
          <w:p w14:paraId="0761EE23" w14:textId="479C9662" w:rsidR="0093501A" w:rsidRPr="00483890" w:rsidRDefault="00560FEF" w:rsidP="00BD720D">
            <w:pPr>
              <w:jc w:val="left"/>
              <w:rPr>
                <w:szCs w:val="20"/>
              </w:rPr>
            </w:pPr>
            <w:r>
              <w:rPr>
                <w:szCs w:val="20"/>
              </w:rPr>
              <w:t>XXX</w:t>
            </w:r>
          </w:p>
        </w:tc>
        <w:tc>
          <w:tcPr>
            <w:tcW w:w="1276" w:type="dxa"/>
            <w:vAlign w:val="center"/>
          </w:tcPr>
          <w:p w14:paraId="52F97993" w14:textId="77777777" w:rsidR="0093501A" w:rsidRPr="00483890" w:rsidRDefault="0093501A" w:rsidP="0093501A">
            <w:pPr>
              <w:jc w:val="center"/>
              <w:rPr>
                <w:szCs w:val="20"/>
              </w:rPr>
            </w:pPr>
          </w:p>
        </w:tc>
        <w:tc>
          <w:tcPr>
            <w:tcW w:w="1417" w:type="dxa"/>
            <w:vAlign w:val="center"/>
          </w:tcPr>
          <w:p w14:paraId="47B9D378" w14:textId="51B94B22" w:rsidR="0093501A" w:rsidRPr="00483890" w:rsidRDefault="00560FEF" w:rsidP="0093501A">
            <w:pPr>
              <w:jc w:val="center"/>
              <w:rPr>
                <w:szCs w:val="20"/>
              </w:rPr>
            </w:pPr>
            <w:r>
              <w:rPr>
                <w:szCs w:val="20"/>
              </w:rPr>
              <w:t>XXX</w:t>
            </w:r>
          </w:p>
        </w:tc>
        <w:tc>
          <w:tcPr>
            <w:tcW w:w="1418" w:type="dxa"/>
            <w:vAlign w:val="center"/>
          </w:tcPr>
          <w:p w14:paraId="3EF27EFB" w14:textId="05835A4A" w:rsidR="0093501A" w:rsidRPr="00C1295F" w:rsidRDefault="00C1295F" w:rsidP="0093501A">
            <w:pPr>
              <w:jc w:val="center"/>
              <w:rPr>
                <w:b/>
                <w:szCs w:val="20"/>
              </w:rPr>
            </w:pPr>
            <w:r w:rsidRPr="00C1295F">
              <w:rPr>
                <w:b/>
                <w:szCs w:val="20"/>
              </w:rPr>
              <w:t>XXX</w:t>
            </w:r>
          </w:p>
        </w:tc>
        <w:tc>
          <w:tcPr>
            <w:tcW w:w="1842" w:type="dxa"/>
            <w:vAlign w:val="center"/>
          </w:tcPr>
          <w:p w14:paraId="77FE3B99" w14:textId="14FC5369" w:rsidR="0093501A" w:rsidRPr="00483890" w:rsidRDefault="00560FEF" w:rsidP="0093501A">
            <w:pPr>
              <w:jc w:val="center"/>
              <w:rPr>
                <w:szCs w:val="20"/>
              </w:rPr>
            </w:pPr>
            <w:r>
              <w:rPr>
                <w:szCs w:val="20"/>
              </w:rPr>
              <w:t>XXX</w:t>
            </w:r>
          </w:p>
        </w:tc>
      </w:tr>
      <w:tr w:rsidR="00483890" w:rsidRPr="00483890" w14:paraId="231C08D0" w14:textId="77777777" w:rsidTr="00FA0865">
        <w:trPr>
          <w:trHeight w:val="131"/>
        </w:trPr>
        <w:tc>
          <w:tcPr>
            <w:tcW w:w="9752" w:type="dxa"/>
            <w:gridSpan w:val="6"/>
            <w:vAlign w:val="center"/>
          </w:tcPr>
          <w:p w14:paraId="35C008BD" w14:textId="6CD4D805" w:rsidR="0093501A" w:rsidRPr="00483890" w:rsidRDefault="00560FEF" w:rsidP="0093501A">
            <w:pPr>
              <w:jc w:val="left"/>
              <w:rPr>
                <w:rFonts w:cs="Arial"/>
              </w:rPr>
            </w:pPr>
            <w:r>
              <w:rPr>
                <w:rFonts w:cs="Arial"/>
              </w:rPr>
              <w:t>XXX</w:t>
            </w:r>
          </w:p>
        </w:tc>
      </w:tr>
    </w:tbl>
    <w:p w14:paraId="058AD85A" w14:textId="2B671ABC" w:rsidR="0093501A" w:rsidRPr="00483890" w:rsidRDefault="00560FEF" w:rsidP="0093501A">
      <w:pPr>
        <w:keepNext/>
        <w:jc w:val="left"/>
        <w:rPr>
          <w:sz w:val="16"/>
          <w:szCs w:val="16"/>
        </w:rPr>
      </w:pPr>
      <w:r>
        <w:rPr>
          <w:sz w:val="16"/>
          <w:szCs w:val="16"/>
        </w:rPr>
        <w:t>XXX</w:t>
      </w:r>
    </w:p>
    <w:p w14:paraId="3A9A9E6E" w14:textId="1E84D392" w:rsidR="0093501A" w:rsidRPr="003A69E4" w:rsidRDefault="0093501A" w:rsidP="00A23B8A">
      <w:pPr>
        <w:rPr>
          <w:sz w:val="24"/>
        </w:rPr>
      </w:pPr>
    </w:p>
    <w:p w14:paraId="58BCC278" w14:textId="77777777" w:rsidR="00A23B8A" w:rsidRPr="00483890" w:rsidRDefault="00A23B8A" w:rsidP="00A23B8A">
      <w:pPr>
        <w:keepNext/>
        <w:spacing w:after="20"/>
        <w:rPr>
          <w:b/>
          <w:szCs w:val="20"/>
        </w:rPr>
      </w:pPr>
      <w:r w:rsidRPr="00483890">
        <w:rPr>
          <w:b/>
          <w:szCs w:val="20"/>
        </w:rPr>
        <w:t>2.3.1 Pojištění pro případ vandalismu</w:t>
      </w:r>
    </w:p>
    <w:tbl>
      <w:tblPr>
        <w:tblStyle w:val="Mkatabulky"/>
        <w:tblW w:w="9752" w:type="dxa"/>
        <w:tblInd w:w="-5" w:type="dxa"/>
        <w:tblLayout w:type="fixed"/>
        <w:tblLook w:val="04A0" w:firstRow="1" w:lastRow="0" w:firstColumn="1" w:lastColumn="0" w:noHBand="0" w:noVBand="1"/>
      </w:tblPr>
      <w:tblGrid>
        <w:gridCol w:w="822"/>
        <w:gridCol w:w="2268"/>
        <w:gridCol w:w="1134"/>
        <w:gridCol w:w="2126"/>
        <w:gridCol w:w="1560"/>
        <w:gridCol w:w="1842"/>
      </w:tblGrid>
      <w:tr w:rsidR="00483890" w:rsidRPr="00483890" w14:paraId="4E182A19" w14:textId="77777777" w:rsidTr="00FA0865">
        <w:trPr>
          <w:trHeight w:val="284"/>
        </w:trPr>
        <w:tc>
          <w:tcPr>
            <w:tcW w:w="9752" w:type="dxa"/>
            <w:gridSpan w:val="6"/>
            <w:vAlign w:val="center"/>
          </w:tcPr>
          <w:p w14:paraId="5C7D4DA2" w14:textId="77777777" w:rsidR="00A23B8A" w:rsidRPr="00483890" w:rsidRDefault="00A23B8A" w:rsidP="00A23B8A">
            <w:pPr>
              <w:rPr>
                <w:b/>
                <w:szCs w:val="20"/>
              </w:rPr>
            </w:pPr>
            <w:r w:rsidRPr="00483890">
              <w:rPr>
                <w:b/>
                <w:szCs w:val="20"/>
              </w:rPr>
              <w:t xml:space="preserve">Místo pojištění: </w:t>
            </w:r>
            <w:r w:rsidRPr="00483890">
              <w:rPr>
                <w:szCs w:val="20"/>
              </w:rPr>
              <w:t>viz čl. II. odst. 1.2. této pojistné smlouvy</w:t>
            </w:r>
          </w:p>
        </w:tc>
      </w:tr>
      <w:tr w:rsidR="00483890" w:rsidRPr="00483890" w14:paraId="6803FBE6" w14:textId="77777777" w:rsidTr="00FA0865">
        <w:trPr>
          <w:trHeight w:val="284"/>
        </w:trPr>
        <w:tc>
          <w:tcPr>
            <w:tcW w:w="9752" w:type="dxa"/>
            <w:gridSpan w:val="6"/>
            <w:vAlign w:val="center"/>
          </w:tcPr>
          <w:p w14:paraId="1013F0A7" w14:textId="77777777" w:rsidR="00A23B8A" w:rsidRPr="00483890" w:rsidRDefault="00A23B8A" w:rsidP="00A23B8A">
            <w:pPr>
              <w:rPr>
                <w:szCs w:val="20"/>
              </w:rPr>
            </w:pPr>
            <w:r w:rsidRPr="00483890">
              <w:rPr>
                <w:b/>
                <w:szCs w:val="20"/>
              </w:rPr>
              <w:t xml:space="preserve">Rozsah pojištění: </w:t>
            </w:r>
            <w:r w:rsidRPr="00483890">
              <w:rPr>
                <w:szCs w:val="20"/>
              </w:rPr>
              <w:t>pojištění pro případ vandalismu</w:t>
            </w:r>
          </w:p>
        </w:tc>
      </w:tr>
      <w:tr w:rsidR="00483890" w:rsidRPr="00483890" w14:paraId="668FBD02" w14:textId="77777777" w:rsidTr="00FA0865">
        <w:trPr>
          <w:trHeight w:val="284"/>
        </w:trPr>
        <w:tc>
          <w:tcPr>
            <w:tcW w:w="9752" w:type="dxa"/>
            <w:gridSpan w:val="6"/>
            <w:vAlign w:val="center"/>
          </w:tcPr>
          <w:p w14:paraId="7BE3A076" w14:textId="77777777" w:rsidR="00A23B8A" w:rsidRPr="00483890" w:rsidRDefault="00A23B8A" w:rsidP="00A23B8A">
            <w:pPr>
              <w:rPr>
                <w:szCs w:val="20"/>
              </w:rPr>
            </w:pPr>
            <w:r w:rsidRPr="00483890">
              <w:rPr>
                <w:b/>
                <w:szCs w:val="20"/>
              </w:rPr>
              <w:t>Pojištění se řídí:</w:t>
            </w:r>
            <w:r w:rsidRPr="00483890">
              <w:rPr>
                <w:szCs w:val="20"/>
              </w:rPr>
              <w:t xml:space="preserve"> VPP P-100/14, ZPP P-200/14 a doložkami DOB101, DOB103</w:t>
            </w:r>
          </w:p>
        </w:tc>
      </w:tr>
      <w:tr w:rsidR="00483890" w:rsidRPr="00483890" w14:paraId="17203351" w14:textId="77777777" w:rsidTr="00FA0865">
        <w:tc>
          <w:tcPr>
            <w:tcW w:w="822" w:type="dxa"/>
            <w:vAlign w:val="center"/>
          </w:tcPr>
          <w:p w14:paraId="3352F688" w14:textId="77777777" w:rsidR="00A23B8A" w:rsidRPr="00483890" w:rsidRDefault="00A23B8A" w:rsidP="00A23B8A">
            <w:pPr>
              <w:jc w:val="center"/>
              <w:rPr>
                <w:b/>
                <w:szCs w:val="20"/>
              </w:rPr>
            </w:pPr>
            <w:r w:rsidRPr="00483890">
              <w:rPr>
                <w:b/>
                <w:szCs w:val="20"/>
              </w:rPr>
              <w:t>Poř. číslo</w:t>
            </w:r>
          </w:p>
        </w:tc>
        <w:tc>
          <w:tcPr>
            <w:tcW w:w="2268" w:type="dxa"/>
            <w:vAlign w:val="center"/>
          </w:tcPr>
          <w:p w14:paraId="10C87C1A" w14:textId="77777777" w:rsidR="00A23B8A" w:rsidRPr="00483890" w:rsidRDefault="00A23B8A" w:rsidP="00A23B8A">
            <w:pPr>
              <w:jc w:val="center"/>
              <w:rPr>
                <w:b/>
                <w:szCs w:val="20"/>
              </w:rPr>
            </w:pPr>
            <w:r w:rsidRPr="00483890">
              <w:rPr>
                <w:b/>
                <w:szCs w:val="20"/>
              </w:rPr>
              <w:t>Předmět pojištění</w:t>
            </w:r>
          </w:p>
        </w:tc>
        <w:tc>
          <w:tcPr>
            <w:tcW w:w="1134" w:type="dxa"/>
            <w:vAlign w:val="center"/>
          </w:tcPr>
          <w:p w14:paraId="764DA9DD" w14:textId="77777777" w:rsidR="00A23B8A" w:rsidRPr="00483890" w:rsidRDefault="00A23B8A" w:rsidP="00A23B8A">
            <w:pPr>
              <w:jc w:val="center"/>
              <w:rPr>
                <w:b/>
                <w:szCs w:val="20"/>
              </w:rPr>
            </w:pPr>
            <w:r w:rsidRPr="00483890">
              <w:rPr>
                <w:b/>
                <w:szCs w:val="20"/>
              </w:rPr>
              <w:t>Pojistná částka</w:t>
            </w:r>
            <w:r w:rsidRPr="00483890">
              <w:rPr>
                <w:b/>
                <w:szCs w:val="20"/>
                <w:vertAlign w:val="superscript"/>
              </w:rPr>
              <w:t>10)</w:t>
            </w:r>
          </w:p>
        </w:tc>
        <w:tc>
          <w:tcPr>
            <w:tcW w:w="2126" w:type="dxa"/>
            <w:vAlign w:val="center"/>
          </w:tcPr>
          <w:p w14:paraId="1C7A7AE0" w14:textId="77777777" w:rsidR="00A23B8A" w:rsidRPr="00483890" w:rsidRDefault="00A23B8A" w:rsidP="00A23B8A">
            <w:pPr>
              <w:jc w:val="center"/>
              <w:rPr>
                <w:b/>
                <w:szCs w:val="20"/>
              </w:rPr>
            </w:pPr>
            <w:r w:rsidRPr="00483890">
              <w:rPr>
                <w:b/>
                <w:szCs w:val="20"/>
              </w:rPr>
              <w:t>Spoluúčast</w:t>
            </w:r>
            <w:r w:rsidRPr="00483890">
              <w:rPr>
                <w:b/>
                <w:szCs w:val="20"/>
                <w:vertAlign w:val="superscript"/>
              </w:rPr>
              <w:t>5)</w:t>
            </w:r>
          </w:p>
        </w:tc>
        <w:tc>
          <w:tcPr>
            <w:tcW w:w="1560" w:type="dxa"/>
            <w:vAlign w:val="center"/>
          </w:tcPr>
          <w:p w14:paraId="21C892F5" w14:textId="77777777" w:rsidR="00A23B8A" w:rsidRPr="00483890" w:rsidRDefault="00A23B8A" w:rsidP="00A23B8A">
            <w:pPr>
              <w:jc w:val="center"/>
              <w:rPr>
                <w:b/>
                <w:szCs w:val="20"/>
              </w:rPr>
            </w:pPr>
            <w:r w:rsidRPr="00483890">
              <w:rPr>
                <w:b/>
                <w:szCs w:val="20"/>
              </w:rPr>
              <w:t>Pojištění se sjednává na cenu</w:t>
            </w:r>
            <w:r w:rsidRPr="00483890">
              <w:rPr>
                <w:b/>
                <w:szCs w:val="20"/>
                <w:vertAlign w:val="superscript"/>
              </w:rPr>
              <w:t>*1)</w:t>
            </w:r>
          </w:p>
        </w:tc>
        <w:tc>
          <w:tcPr>
            <w:tcW w:w="1842" w:type="dxa"/>
            <w:vAlign w:val="center"/>
          </w:tcPr>
          <w:p w14:paraId="26BA8198" w14:textId="77777777" w:rsidR="00A23B8A" w:rsidRPr="00483890" w:rsidRDefault="00A23B8A" w:rsidP="00A23B8A">
            <w:pPr>
              <w:jc w:val="center"/>
              <w:rPr>
                <w:b/>
                <w:szCs w:val="20"/>
              </w:rPr>
            </w:pPr>
            <w:r w:rsidRPr="00483890">
              <w:rPr>
                <w:b/>
                <w:szCs w:val="20"/>
              </w:rPr>
              <w:t>MRLP</w:t>
            </w:r>
            <w:r w:rsidRPr="00483890">
              <w:rPr>
                <w:b/>
                <w:szCs w:val="20"/>
                <w:vertAlign w:val="superscript"/>
              </w:rPr>
              <w:t>3)</w:t>
            </w:r>
            <w:r w:rsidRPr="00483890">
              <w:rPr>
                <w:b/>
                <w:szCs w:val="20"/>
              </w:rPr>
              <w:t xml:space="preserve"> </w:t>
            </w:r>
          </w:p>
          <w:p w14:paraId="5C0A6DB9" w14:textId="77777777" w:rsidR="00A23B8A" w:rsidRPr="00483890" w:rsidRDefault="00A23B8A" w:rsidP="00A23B8A">
            <w:pPr>
              <w:jc w:val="center"/>
              <w:rPr>
                <w:b/>
                <w:szCs w:val="20"/>
              </w:rPr>
            </w:pPr>
            <w:r w:rsidRPr="00483890">
              <w:rPr>
                <w:b/>
                <w:szCs w:val="20"/>
              </w:rPr>
              <w:t>První riziko</w:t>
            </w:r>
            <w:r w:rsidRPr="00483890">
              <w:rPr>
                <w:b/>
                <w:szCs w:val="20"/>
                <w:vertAlign w:val="superscript"/>
              </w:rPr>
              <w:t>2)</w:t>
            </w:r>
          </w:p>
        </w:tc>
      </w:tr>
      <w:tr w:rsidR="00483890" w:rsidRPr="00483890" w14:paraId="101C03EF" w14:textId="77777777" w:rsidTr="00FA0865">
        <w:tc>
          <w:tcPr>
            <w:tcW w:w="822" w:type="dxa"/>
            <w:tcBorders>
              <w:bottom w:val="single" w:sz="4" w:space="0" w:color="auto"/>
            </w:tcBorders>
            <w:vAlign w:val="center"/>
          </w:tcPr>
          <w:p w14:paraId="495D6D7D" w14:textId="77777777" w:rsidR="00A23B8A" w:rsidRPr="00483890" w:rsidRDefault="00A23B8A" w:rsidP="00A23B8A">
            <w:pPr>
              <w:jc w:val="center"/>
              <w:rPr>
                <w:szCs w:val="20"/>
              </w:rPr>
            </w:pPr>
            <w:r w:rsidRPr="00483890">
              <w:rPr>
                <w:szCs w:val="20"/>
              </w:rPr>
              <w:t>1.</w:t>
            </w:r>
          </w:p>
        </w:tc>
        <w:tc>
          <w:tcPr>
            <w:tcW w:w="2268" w:type="dxa"/>
            <w:tcBorders>
              <w:bottom w:val="single" w:sz="4" w:space="0" w:color="auto"/>
            </w:tcBorders>
            <w:vAlign w:val="center"/>
          </w:tcPr>
          <w:p w14:paraId="203E1DB1" w14:textId="77777777" w:rsidR="00A23B8A" w:rsidRPr="00483890" w:rsidRDefault="00A23B8A" w:rsidP="000C5CEF">
            <w:pPr>
              <w:jc w:val="left"/>
              <w:rPr>
                <w:szCs w:val="20"/>
              </w:rPr>
            </w:pPr>
            <w:r w:rsidRPr="00483890">
              <w:rPr>
                <w:szCs w:val="20"/>
              </w:rPr>
              <w:t>Soubor budov a ostatních staveb</w:t>
            </w:r>
          </w:p>
        </w:tc>
        <w:tc>
          <w:tcPr>
            <w:tcW w:w="1134" w:type="dxa"/>
            <w:tcBorders>
              <w:bottom w:val="single" w:sz="4" w:space="0" w:color="auto"/>
            </w:tcBorders>
            <w:vAlign w:val="center"/>
          </w:tcPr>
          <w:p w14:paraId="0A05DB82" w14:textId="77777777" w:rsidR="00A23B8A" w:rsidRPr="00483890" w:rsidRDefault="00A23B8A" w:rsidP="00A23B8A">
            <w:pPr>
              <w:jc w:val="center"/>
              <w:rPr>
                <w:szCs w:val="20"/>
              </w:rPr>
            </w:pPr>
          </w:p>
        </w:tc>
        <w:tc>
          <w:tcPr>
            <w:tcW w:w="2126" w:type="dxa"/>
            <w:tcBorders>
              <w:bottom w:val="single" w:sz="4" w:space="0" w:color="auto"/>
            </w:tcBorders>
            <w:vAlign w:val="center"/>
          </w:tcPr>
          <w:p w14:paraId="1DC2B34A" w14:textId="77777777" w:rsidR="00A23B8A" w:rsidRPr="00483890" w:rsidRDefault="00A23B8A" w:rsidP="00A23B8A">
            <w:pPr>
              <w:jc w:val="center"/>
              <w:rPr>
                <w:szCs w:val="20"/>
              </w:rPr>
            </w:pPr>
            <w:r w:rsidRPr="00483890">
              <w:rPr>
                <w:szCs w:val="20"/>
              </w:rPr>
              <w:t>10 %, min. 5 000 Kč</w:t>
            </w:r>
          </w:p>
        </w:tc>
        <w:tc>
          <w:tcPr>
            <w:tcW w:w="1560" w:type="dxa"/>
            <w:tcBorders>
              <w:bottom w:val="single" w:sz="4" w:space="0" w:color="auto"/>
            </w:tcBorders>
            <w:vAlign w:val="center"/>
          </w:tcPr>
          <w:p w14:paraId="5164E60A" w14:textId="77777777" w:rsidR="00A23B8A" w:rsidRPr="00483890" w:rsidRDefault="00A23B8A" w:rsidP="00A23B8A">
            <w:pPr>
              <w:jc w:val="center"/>
            </w:pPr>
            <w:r w:rsidRPr="00483890">
              <w:rPr>
                <w:szCs w:val="20"/>
              </w:rPr>
              <w:t>nová cena</w:t>
            </w:r>
          </w:p>
        </w:tc>
        <w:tc>
          <w:tcPr>
            <w:tcW w:w="1842" w:type="dxa"/>
            <w:tcBorders>
              <w:bottom w:val="single" w:sz="4" w:space="0" w:color="auto"/>
            </w:tcBorders>
            <w:vAlign w:val="center"/>
          </w:tcPr>
          <w:p w14:paraId="26D9E467" w14:textId="77777777" w:rsidR="00A23B8A" w:rsidRPr="00483890" w:rsidRDefault="00A23B8A" w:rsidP="00A23B8A">
            <w:pPr>
              <w:ind w:right="175"/>
              <w:jc w:val="right"/>
              <w:rPr>
                <w:szCs w:val="20"/>
              </w:rPr>
            </w:pPr>
            <w:r w:rsidRPr="00483890">
              <w:rPr>
                <w:szCs w:val="20"/>
              </w:rPr>
              <w:t>1 500 000 Kč</w:t>
            </w:r>
          </w:p>
        </w:tc>
      </w:tr>
      <w:tr w:rsidR="00483890" w:rsidRPr="00483890" w14:paraId="5FDA0BB3" w14:textId="77777777" w:rsidTr="00FA0865">
        <w:tc>
          <w:tcPr>
            <w:tcW w:w="822" w:type="dxa"/>
            <w:tcBorders>
              <w:bottom w:val="single" w:sz="4" w:space="0" w:color="auto"/>
            </w:tcBorders>
            <w:vAlign w:val="center"/>
          </w:tcPr>
          <w:p w14:paraId="1DCFAA5D" w14:textId="77777777" w:rsidR="00A23B8A" w:rsidRPr="00483890" w:rsidRDefault="00A23B8A" w:rsidP="00A23B8A">
            <w:pPr>
              <w:jc w:val="center"/>
              <w:rPr>
                <w:szCs w:val="20"/>
              </w:rPr>
            </w:pPr>
            <w:r w:rsidRPr="00483890">
              <w:rPr>
                <w:szCs w:val="20"/>
              </w:rPr>
              <w:t>2.</w:t>
            </w:r>
          </w:p>
        </w:tc>
        <w:tc>
          <w:tcPr>
            <w:tcW w:w="2268" w:type="dxa"/>
            <w:tcBorders>
              <w:bottom w:val="single" w:sz="4" w:space="0" w:color="auto"/>
            </w:tcBorders>
            <w:vAlign w:val="center"/>
          </w:tcPr>
          <w:p w14:paraId="42C770A6" w14:textId="77777777" w:rsidR="00A23B8A" w:rsidRPr="00483890" w:rsidRDefault="00A23B8A" w:rsidP="000C5CEF">
            <w:pPr>
              <w:jc w:val="left"/>
              <w:rPr>
                <w:szCs w:val="20"/>
              </w:rPr>
            </w:pPr>
            <w:r w:rsidRPr="00483890">
              <w:rPr>
                <w:szCs w:val="20"/>
              </w:rPr>
              <w:t>Soubor vlastních movitých zařízení a vybavení</w:t>
            </w:r>
          </w:p>
        </w:tc>
        <w:tc>
          <w:tcPr>
            <w:tcW w:w="1134" w:type="dxa"/>
            <w:tcBorders>
              <w:bottom w:val="single" w:sz="4" w:space="0" w:color="auto"/>
            </w:tcBorders>
            <w:vAlign w:val="center"/>
          </w:tcPr>
          <w:p w14:paraId="7839795A" w14:textId="77777777" w:rsidR="00A23B8A" w:rsidRPr="00483890" w:rsidRDefault="00A23B8A" w:rsidP="00A23B8A">
            <w:pPr>
              <w:jc w:val="center"/>
              <w:rPr>
                <w:szCs w:val="20"/>
              </w:rPr>
            </w:pPr>
          </w:p>
        </w:tc>
        <w:tc>
          <w:tcPr>
            <w:tcW w:w="2126" w:type="dxa"/>
            <w:tcBorders>
              <w:bottom w:val="single" w:sz="4" w:space="0" w:color="auto"/>
            </w:tcBorders>
            <w:vAlign w:val="center"/>
          </w:tcPr>
          <w:p w14:paraId="4FF164DC" w14:textId="77777777" w:rsidR="00A23B8A" w:rsidRPr="00483890" w:rsidRDefault="00A23B8A" w:rsidP="00A23B8A">
            <w:pPr>
              <w:jc w:val="center"/>
            </w:pPr>
            <w:r w:rsidRPr="00483890">
              <w:rPr>
                <w:szCs w:val="20"/>
              </w:rPr>
              <w:t>10 %, min. 5 000 Kč</w:t>
            </w:r>
          </w:p>
        </w:tc>
        <w:tc>
          <w:tcPr>
            <w:tcW w:w="1560" w:type="dxa"/>
            <w:tcBorders>
              <w:bottom w:val="single" w:sz="4" w:space="0" w:color="auto"/>
            </w:tcBorders>
            <w:vAlign w:val="center"/>
          </w:tcPr>
          <w:p w14:paraId="7AB72CCD" w14:textId="77777777" w:rsidR="00A23B8A" w:rsidRPr="00483890" w:rsidRDefault="00A23B8A" w:rsidP="00A23B8A">
            <w:pPr>
              <w:jc w:val="center"/>
            </w:pPr>
            <w:r w:rsidRPr="00483890">
              <w:rPr>
                <w:szCs w:val="20"/>
              </w:rPr>
              <w:t>nová cena</w:t>
            </w:r>
          </w:p>
        </w:tc>
        <w:tc>
          <w:tcPr>
            <w:tcW w:w="1842" w:type="dxa"/>
            <w:tcBorders>
              <w:bottom w:val="single" w:sz="4" w:space="0" w:color="auto"/>
            </w:tcBorders>
            <w:vAlign w:val="center"/>
          </w:tcPr>
          <w:p w14:paraId="603EAF5A" w14:textId="77777777" w:rsidR="00A23B8A" w:rsidRPr="00483890" w:rsidRDefault="00A23B8A" w:rsidP="00A23B8A">
            <w:pPr>
              <w:ind w:right="175"/>
              <w:jc w:val="right"/>
              <w:rPr>
                <w:szCs w:val="20"/>
              </w:rPr>
            </w:pPr>
            <w:r w:rsidRPr="00483890">
              <w:rPr>
                <w:szCs w:val="20"/>
              </w:rPr>
              <w:t>500 000 Kč</w:t>
            </w:r>
          </w:p>
        </w:tc>
      </w:tr>
      <w:tr w:rsidR="00483890" w:rsidRPr="00483890" w14:paraId="5F4DA194" w14:textId="77777777" w:rsidTr="00FA0865">
        <w:tc>
          <w:tcPr>
            <w:tcW w:w="822" w:type="dxa"/>
            <w:tcBorders>
              <w:top w:val="single" w:sz="4" w:space="0" w:color="auto"/>
            </w:tcBorders>
            <w:vAlign w:val="center"/>
          </w:tcPr>
          <w:p w14:paraId="4AFFC378" w14:textId="77777777" w:rsidR="00A23B8A" w:rsidRPr="00483890" w:rsidRDefault="00A23B8A" w:rsidP="00A23B8A">
            <w:pPr>
              <w:jc w:val="center"/>
              <w:rPr>
                <w:szCs w:val="20"/>
              </w:rPr>
            </w:pPr>
            <w:r w:rsidRPr="00483890">
              <w:rPr>
                <w:szCs w:val="20"/>
              </w:rPr>
              <w:t>3.</w:t>
            </w:r>
          </w:p>
        </w:tc>
        <w:tc>
          <w:tcPr>
            <w:tcW w:w="2268" w:type="dxa"/>
            <w:tcBorders>
              <w:top w:val="single" w:sz="4" w:space="0" w:color="auto"/>
            </w:tcBorders>
            <w:vAlign w:val="center"/>
          </w:tcPr>
          <w:p w14:paraId="50FAAC95" w14:textId="4A8DE11A" w:rsidR="00A23B8A" w:rsidRPr="00483890" w:rsidRDefault="00C1295F" w:rsidP="00EB166C">
            <w:pPr>
              <w:jc w:val="left"/>
              <w:rPr>
                <w:szCs w:val="20"/>
              </w:rPr>
            </w:pPr>
            <w:r>
              <w:rPr>
                <w:szCs w:val="20"/>
              </w:rPr>
              <w:t>XXX</w:t>
            </w:r>
          </w:p>
        </w:tc>
        <w:tc>
          <w:tcPr>
            <w:tcW w:w="1134" w:type="dxa"/>
            <w:tcBorders>
              <w:top w:val="single" w:sz="4" w:space="0" w:color="auto"/>
            </w:tcBorders>
            <w:vAlign w:val="center"/>
          </w:tcPr>
          <w:p w14:paraId="3BBBAFBD" w14:textId="77777777" w:rsidR="00A23B8A" w:rsidRPr="00483890" w:rsidRDefault="00A23B8A" w:rsidP="00A23B8A">
            <w:pPr>
              <w:jc w:val="center"/>
              <w:rPr>
                <w:szCs w:val="20"/>
              </w:rPr>
            </w:pPr>
          </w:p>
        </w:tc>
        <w:tc>
          <w:tcPr>
            <w:tcW w:w="2126" w:type="dxa"/>
            <w:tcBorders>
              <w:top w:val="single" w:sz="4" w:space="0" w:color="auto"/>
            </w:tcBorders>
            <w:vAlign w:val="center"/>
          </w:tcPr>
          <w:p w14:paraId="2A51B6CF" w14:textId="216E9135" w:rsidR="00A23B8A" w:rsidRPr="00483890" w:rsidRDefault="00C1295F" w:rsidP="00A23B8A">
            <w:pPr>
              <w:jc w:val="center"/>
            </w:pPr>
            <w:r>
              <w:rPr>
                <w:szCs w:val="20"/>
              </w:rPr>
              <w:t>XXX</w:t>
            </w:r>
          </w:p>
        </w:tc>
        <w:tc>
          <w:tcPr>
            <w:tcW w:w="1560" w:type="dxa"/>
            <w:tcBorders>
              <w:top w:val="single" w:sz="4" w:space="0" w:color="auto"/>
            </w:tcBorders>
            <w:vAlign w:val="center"/>
          </w:tcPr>
          <w:p w14:paraId="1BDEF22D" w14:textId="3FFB2BA4" w:rsidR="00A23B8A" w:rsidRPr="00483890" w:rsidRDefault="00C1295F" w:rsidP="00A23B8A">
            <w:pPr>
              <w:jc w:val="center"/>
            </w:pPr>
            <w:r>
              <w:rPr>
                <w:szCs w:val="20"/>
              </w:rPr>
              <w:t>XXX</w:t>
            </w:r>
          </w:p>
        </w:tc>
        <w:tc>
          <w:tcPr>
            <w:tcW w:w="1842" w:type="dxa"/>
            <w:tcBorders>
              <w:top w:val="single" w:sz="4" w:space="0" w:color="auto"/>
            </w:tcBorders>
            <w:vAlign w:val="center"/>
          </w:tcPr>
          <w:p w14:paraId="52FD6D0E" w14:textId="270D2735" w:rsidR="00A23B8A" w:rsidRPr="00483890" w:rsidRDefault="00C1295F" w:rsidP="00A23B8A">
            <w:pPr>
              <w:ind w:right="175"/>
              <w:jc w:val="right"/>
              <w:rPr>
                <w:szCs w:val="20"/>
              </w:rPr>
            </w:pPr>
            <w:r>
              <w:rPr>
                <w:szCs w:val="20"/>
              </w:rPr>
              <w:t>XXX</w:t>
            </w:r>
          </w:p>
        </w:tc>
      </w:tr>
      <w:tr w:rsidR="00483890" w:rsidRPr="00483890" w14:paraId="01B48DC6" w14:textId="77777777" w:rsidTr="00FA0865">
        <w:tc>
          <w:tcPr>
            <w:tcW w:w="822" w:type="dxa"/>
            <w:tcBorders>
              <w:top w:val="single" w:sz="4" w:space="0" w:color="auto"/>
            </w:tcBorders>
            <w:vAlign w:val="center"/>
          </w:tcPr>
          <w:p w14:paraId="403C8F65" w14:textId="77777777" w:rsidR="001A5239" w:rsidRPr="00483890" w:rsidRDefault="001A5239" w:rsidP="00AC4F64">
            <w:pPr>
              <w:jc w:val="center"/>
              <w:rPr>
                <w:szCs w:val="20"/>
              </w:rPr>
            </w:pPr>
            <w:r w:rsidRPr="00483890">
              <w:rPr>
                <w:szCs w:val="20"/>
              </w:rPr>
              <w:t>4.</w:t>
            </w:r>
          </w:p>
        </w:tc>
        <w:tc>
          <w:tcPr>
            <w:tcW w:w="2268" w:type="dxa"/>
            <w:tcBorders>
              <w:top w:val="single" w:sz="4" w:space="0" w:color="auto"/>
            </w:tcBorders>
            <w:vAlign w:val="center"/>
          </w:tcPr>
          <w:p w14:paraId="6E55ED5B" w14:textId="77777777" w:rsidR="001A5239" w:rsidRPr="00483890" w:rsidRDefault="001A5239" w:rsidP="00AC4F64">
            <w:pPr>
              <w:jc w:val="left"/>
              <w:rPr>
                <w:szCs w:val="20"/>
              </w:rPr>
            </w:pPr>
            <w:r w:rsidRPr="00483890">
              <w:rPr>
                <w:szCs w:val="20"/>
              </w:rPr>
              <w:t>Soubor vybraných zásob,</w:t>
            </w:r>
          </w:p>
          <w:p w14:paraId="717FA9D3" w14:textId="77777777" w:rsidR="001A5239" w:rsidRPr="00483890" w:rsidRDefault="001A5239" w:rsidP="00AC4F64">
            <w:pPr>
              <w:jc w:val="left"/>
              <w:rPr>
                <w:szCs w:val="20"/>
              </w:rPr>
            </w:pPr>
            <w:r w:rsidRPr="00483890">
              <w:rPr>
                <w:szCs w:val="20"/>
              </w:rPr>
              <w:t>cizích předmětů užívaných,</w:t>
            </w:r>
          </w:p>
          <w:p w14:paraId="49A307E7" w14:textId="77777777" w:rsidR="001A5239" w:rsidRPr="00483890" w:rsidRDefault="001A5239" w:rsidP="00AC4F64">
            <w:pPr>
              <w:jc w:val="left"/>
              <w:rPr>
                <w:szCs w:val="20"/>
              </w:rPr>
            </w:pPr>
            <w:r w:rsidRPr="00483890">
              <w:rPr>
                <w:szCs w:val="20"/>
              </w:rPr>
              <w:t>cizích předmětů převzatých,</w:t>
            </w:r>
          </w:p>
          <w:p w14:paraId="0E72F353" w14:textId="77777777" w:rsidR="001A5239" w:rsidRPr="00483890" w:rsidRDefault="001A5239" w:rsidP="00AC4F64">
            <w:pPr>
              <w:jc w:val="left"/>
              <w:rPr>
                <w:szCs w:val="20"/>
              </w:rPr>
            </w:pPr>
            <w:r w:rsidRPr="00483890">
              <w:rPr>
                <w:szCs w:val="20"/>
              </w:rPr>
              <w:t>cenných předmětů</w:t>
            </w:r>
          </w:p>
        </w:tc>
        <w:tc>
          <w:tcPr>
            <w:tcW w:w="1134" w:type="dxa"/>
            <w:tcBorders>
              <w:top w:val="single" w:sz="4" w:space="0" w:color="auto"/>
            </w:tcBorders>
            <w:vAlign w:val="center"/>
          </w:tcPr>
          <w:p w14:paraId="6AED78CA" w14:textId="77777777" w:rsidR="001A5239" w:rsidRPr="00483890" w:rsidRDefault="001A5239" w:rsidP="00AC4F64">
            <w:pPr>
              <w:jc w:val="center"/>
              <w:rPr>
                <w:szCs w:val="20"/>
              </w:rPr>
            </w:pPr>
          </w:p>
        </w:tc>
        <w:tc>
          <w:tcPr>
            <w:tcW w:w="2126" w:type="dxa"/>
            <w:tcBorders>
              <w:top w:val="single" w:sz="4" w:space="0" w:color="auto"/>
            </w:tcBorders>
            <w:vAlign w:val="center"/>
          </w:tcPr>
          <w:p w14:paraId="333FBBB8" w14:textId="77777777" w:rsidR="001A5239" w:rsidRPr="00483890" w:rsidRDefault="001A5239" w:rsidP="00AC4F64">
            <w:pPr>
              <w:jc w:val="center"/>
            </w:pPr>
            <w:r w:rsidRPr="00483890">
              <w:rPr>
                <w:szCs w:val="20"/>
              </w:rPr>
              <w:t>10 %, min. 5 000 Kč</w:t>
            </w:r>
          </w:p>
        </w:tc>
        <w:tc>
          <w:tcPr>
            <w:tcW w:w="1560" w:type="dxa"/>
            <w:tcBorders>
              <w:top w:val="single" w:sz="4" w:space="0" w:color="auto"/>
            </w:tcBorders>
            <w:vAlign w:val="center"/>
          </w:tcPr>
          <w:p w14:paraId="2F114FB2" w14:textId="77777777" w:rsidR="001A5239" w:rsidRPr="00483890" w:rsidRDefault="001A5239" w:rsidP="00AC4F64">
            <w:pPr>
              <w:jc w:val="center"/>
            </w:pPr>
            <w:r w:rsidRPr="00483890">
              <w:rPr>
                <w:szCs w:val="20"/>
              </w:rPr>
              <w:t>nová cena</w:t>
            </w:r>
          </w:p>
        </w:tc>
        <w:tc>
          <w:tcPr>
            <w:tcW w:w="1842" w:type="dxa"/>
            <w:tcBorders>
              <w:top w:val="single" w:sz="4" w:space="0" w:color="auto"/>
            </w:tcBorders>
            <w:vAlign w:val="center"/>
          </w:tcPr>
          <w:p w14:paraId="462B2EF0" w14:textId="77777777" w:rsidR="001A5239" w:rsidRPr="00483890" w:rsidRDefault="001A5239" w:rsidP="00AC4F64">
            <w:pPr>
              <w:ind w:right="175"/>
              <w:jc w:val="right"/>
              <w:rPr>
                <w:szCs w:val="20"/>
              </w:rPr>
            </w:pPr>
            <w:r w:rsidRPr="00483890">
              <w:rPr>
                <w:szCs w:val="20"/>
              </w:rPr>
              <w:t>1 000 000 Kč</w:t>
            </w:r>
          </w:p>
        </w:tc>
      </w:tr>
      <w:tr w:rsidR="00483890" w:rsidRPr="00483890" w14:paraId="1A3CF689" w14:textId="77777777" w:rsidTr="003A69E4">
        <w:trPr>
          <w:trHeight w:val="415"/>
        </w:trPr>
        <w:tc>
          <w:tcPr>
            <w:tcW w:w="9752" w:type="dxa"/>
            <w:gridSpan w:val="6"/>
            <w:vAlign w:val="center"/>
          </w:tcPr>
          <w:p w14:paraId="06AF9D94" w14:textId="497D51EB" w:rsidR="00A23B8A" w:rsidRPr="00483890" w:rsidRDefault="00A23B8A" w:rsidP="00A23B8A">
            <w:pPr>
              <w:rPr>
                <w:rFonts w:cs="Arial"/>
              </w:rPr>
            </w:pPr>
            <w:r w:rsidRPr="00483890">
              <w:rPr>
                <w:rFonts w:cs="Arial"/>
              </w:rPr>
              <w:t>Poznámky</w:t>
            </w:r>
            <w:r w:rsidR="00A43624">
              <w:rPr>
                <w:rFonts w:cs="Arial"/>
              </w:rPr>
              <w:t xml:space="preserve"> k tab. 2.3.1.</w:t>
            </w:r>
            <w:r w:rsidRPr="00483890">
              <w:rPr>
                <w:rFonts w:cs="Arial"/>
              </w:rPr>
              <w:t>:</w:t>
            </w:r>
          </w:p>
        </w:tc>
      </w:tr>
      <w:tr w:rsidR="00483890" w:rsidRPr="00483890" w14:paraId="37042B3F" w14:textId="77777777" w:rsidTr="003A69E4">
        <w:trPr>
          <w:trHeight w:val="971"/>
        </w:trPr>
        <w:tc>
          <w:tcPr>
            <w:tcW w:w="9752" w:type="dxa"/>
            <w:gridSpan w:val="6"/>
            <w:tcBorders>
              <w:bottom w:val="single" w:sz="4" w:space="0" w:color="auto"/>
            </w:tcBorders>
            <w:vAlign w:val="center"/>
          </w:tcPr>
          <w:p w14:paraId="2FCA9FFB" w14:textId="77777777" w:rsidR="00A23B8A" w:rsidRPr="00483890" w:rsidRDefault="00A23B8A" w:rsidP="00A23B8A">
            <w:pPr>
              <w:rPr>
                <w:rFonts w:cs="Arial"/>
              </w:rPr>
            </w:pPr>
            <w:r w:rsidRPr="00483890">
              <w:rPr>
                <w:rFonts w:cs="Arial"/>
              </w:rPr>
              <w:t>k předmětu pojištění pod poř. č. 1.:</w:t>
            </w:r>
          </w:p>
          <w:p w14:paraId="0B682FF3" w14:textId="3D5B0128" w:rsidR="00A23B8A" w:rsidRPr="00483890" w:rsidRDefault="00A23B8A" w:rsidP="00A23B8A">
            <w:pPr>
              <w:rPr>
                <w:rFonts w:cs="Arial"/>
              </w:rPr>
            </w:pPr>
            <w:r w:rsidRPr="00483890">
              <w:rPr>
                <w:rFonts w:cs="Arial"/>
              </w:rPr>
              <w:t>Jedná se o soubor spravovaných budov a staveb vč. uměleckých prvků, fotovoltaické elektrárny na adresách uvedených v čl. II. odst. 1.2. písm. a</w:t>
            </w:r>
            <w:r w:rsidRPr="00B67F47">
              <w:rPr>
                <w:rFonts w:cs="Arial"/>
              </w:rPr>
              <w:t xml:space="preserve">) až </w:t>
            </w:r>
            <w:r w:rsidR="00A43624" w:rsidRPr="00B67F47">
              <w:rPr>
                <w:rFonts w:cs="Arial"/>
              </w:rPr>
              <w:t>e</w:t>
            </w:r>
            <w:r w:rsidRPr="00B67F47">
              <w:rPr>
                <w:rFonts w:cs="Arial"/>
              </w:rPr>
              <w:t xml:space="preserve">) </w:t>
            </w:r>
            <w:r w:rsidRPr="00483890">
              <w:rPr>
                <w:rFonts w:cs="Arial"/>
              </w:rPr>
              <w:t>této pojistné smlouvy.</w:t>
            </w:r>
          </w:p>
        </w:tc>
      </w:tr>
      <w:tr w:rsidR="00483890" w:rsidRPr="00483890" w14:paraId="38046067" w14:textId="77777777" w:rsidTr="003A69E4">
        <w:trPr>
          <w:trHeight w:val="1436"/>
        </w:trPr>
        <w:tc>
          <w:tcPr>
            <w:tcW w:w="9752" w:type="dxa"/>
            <w:gridSpan w:val="6"/>
            <w:tcBorders>
              <w:bottom w:val="single" w:sz="4" w:space="0" w:color="auto"/>
            </w:tcBorders>
            <w:vAlign w:val="center"/>
          </w:tcPr>
          <w:p w14:paraId="35FBE74B" w14:textId="77777777" w:rsidR="00A23B8A" w:rsidRPr="00483890" w:rsidRDefault="00A23B8A" w:rsidP="00A23B8A">
            <w:pPr>
              <w:rPr>
                <w:rFonts w:cs="Arial"/>
              </w:rPr>
            </w:pPr>
            <w:r w:rsidRPr="00483890">
              <w:rPr>
                <w:rFonts w:cs="Arial"/>
              </w:rPr>
              <w:t>k předmětu pojištění pod poř. č. 2.:</w:t>
            </w:r>
          </w:p>
          <w:p w14:paraId="1BE4EA7C" w14:textId="3F2D5F0E" w:rsidR="00A23B8A" w:rsidRPr="00483890" w:rsidRDefault="00A23B8A" w:rsidP="00A23B8A">
            <w:pPr>
              <w:rPr>
                <w:rFonts w:cs="Arial"/>
              </w:rPr>
            </w:pPr>
            <w:r w:rsidRPr="00483890">
              <w:rPr>
                <w:rFonts w:cs="Arial"/>
              </w:rPr>
              <w:t xml:space="preserve">Jedná se o soubor vlastního a spravovaného movitého majetku (DDHM + DHM) vč. dokumentace, dopravních prostředků (bez osobních a nákladních vozidel s přidělenou SPZ/RZ, lodí, letadel a kolejových vozidel) a mobilních strojů s RZ uvedených v příloze č. 1 této pojistné smlouvy, který se nachází na adresách uvedených v čl. II. odst. 1.2. písm. a) až </w:t>
            </w:r>
            <w:r w:rsidR="00903C75" w:rsidRPr="00483890">
              <w:rPr>
                <w:rFonts w:cs="Arial"/>
              </w:rPr>
              <w:t>g</w:t>
            </w:r>
            <w:r w:rsidRPr="00483890">
              <w:rPr>
                <w:rFonts w:cs="Arial"/>
              </w:rPr>
              <w:t>) této pojistné smlouvy (zahrnuty jsou i umělecké prvky movitých věcí).</w:t>
            </w:r>
          </w:p>
        </w:tc>
      </w:tr>
      <w:tr w:rsidR="00483890" w:rsidRPr="00483890" w14:paraId="3FF8DB6D" w14:textId="77777777" w:rsidTr="003A69E4">
        <w:trPr>
          <w:trHeight w:val="801"/>
        </w:trPr>
        <w:tc>
          <w:tcPr>
            <w:tcW w:w="9752" w:type="dxa"/>
            <w:gridSpan w:val="6"/>
            <w:vAlign w:val="center"/>
          </w:tcPr>
          <w:p w14:paraId="7C82C628" w14:textId="4BB20443" w:rsidR="00A23B8A" w:rsidRPr="00483890" w:rsidRDefault="00C1295F" w:rsidP="00A23B8A">
            <w:pPr>
              <w:rPr>
                <w:rFonts w:cs="Arial"/>
              </w:rPr>
            </w:pPr>
            <w:r>
              <w:rPr>
                <w:rFonts w:cs="Arial"/>
              </w:rPr>
              <w:t>XXX</w:t>
            </w:r>
          </w:p>
        </w:tc>
      </w:tr>
      <w:tr w:rsidR="00483890" w:rsidRPr="00483890" w14:paraId="04145C70" w14:textId="77777777" w:rsidTr="003A69E4">
        <w:trPr>
          <w:trHeight w:val="769"/>
        </w:trPr>
        <w:tc>
          <w:tcPr>
            <w:tcW w:w="9752" w:type="dxa"/>
            <w:gridSpan w:val="6"/>
            <w:vAlign w:val="center"/>
          </w:tcPr>
          <w:p w14:paraId="4906B7D8" w14:textId="77777777" w:rsidR="001A5239" w:rsidRPr="00483890" w:rsidRDefault="001A5239" w:rsidP="001A5239">
            <w:pPr>
              <w:rPr>
                <w:rFonts w:cs="Arial"/>
              </w:rPr>
            </w:pPr>
            <w:r w:rsidRPr="00483890">
              <w:rPr>
                <w:rFonts w:cs="Arial"/>
              </w:rPr>
              <w:t>k předmětu pojištění pod poř. č. 4.:</w:t>
            </w:r>
          </w:p>
          <w:p w14:paraId="21C7ABBE" w14:textId="342F412D" w:rsidR="001A5239" w:rsidRPr="00483890" w:rsidRDefault="001A5239" w:rsidP="001A5239">
            <w:pPr>
              <w:rPr>
                <w:rFonts w:cs="Arial"/>
              </w:rPr>
            </w:pPr>
            <w:r w:rsidRPr="00483890">
              <w:rPr>
                <w:rFonts w:cs="Arial"/>
              </w:rPr>
              <w:t>Jedná se o zboží a zapůjčené exponáty za účelem dekorace a prodejní výstavy v prodejním stánku pojistníka</w:t>
            </w:r>
            <w:r w:rsidR="00446FCD" w:rsidRPr="00483890">
              <w:rPr>
                <w:rFonts w:cs="Arial"/>
              </w:rPr>
              <w:t xml:space="preserve"> na</w:t>
            </w:r>
            <w:r w:rsidR="007B2BD8" w:rsidRPr="00483890">
              <w:rPr>
                <w:rFonts w:cs="Arial"/>
              </w:rPr>
              <w:t> </w:t>
            </w:r>
            <w:r w:rsidR="00446FCD" w:rsidRPr="00483890">
              <w:rPr>
                <w:rFonts w:cs="Arial"/>
              </w:rPr>
              <w:t>adresách uvedených v čl. II. odst. 1.2. písm. a) této pojistné smlouvy.</w:t>
            </w:r>
          </w:p>
        </w:tc>
      </w:tr>
      <w:tr w:rsidR="00483890" w:rsidRPr="00483890" w14:paraId="342ACFAA" w14:textId="77777777" w:rsidTr="003A69E4">
        <w:trPr>
          <w:trHeight w:val="325"/>
        </w:trPr>
        <w:tc>
          <w:tcPr>
            <w:tcW w:w="9752" w:type="dxa"/>
            <w:gridSpan w:val="6"/>
            <w:vAlign w:val="center"/>
          </w:tcPr>
          <w:p w14:paraId="1C2AE1F2" w14:textId="77777777" w:rsidR="00A23B8A" w:rsidRPr="00483890" w:rsidRDefault="00A23B8A" w:rsidP="00A23B8A">
            <w:pPr>
              <w:rPr>
                <w:rFonts w:cs="Arial"/>
              </w:rPr>
            </w:pPr>
            <w:r w:rsidRPr="00483890">
              <w:rPr>
                <w:rFonts w:cs="Arial"/>
              </w:rPr>
              <w:t>Smluvní ujednání viz též čl. V. (Zvláštní ujednání) této pojistné smlouvy.</w:t>
            </w:r>
          </w:p>
        </w:tc>
      </w:tr>
    </w:tbl>
    <w:p w14:paraId="696D82EC" w14:textId="77777777" w:rsidR="00A23B8A" w:rsidRPr="00483890" w:rsidRDefault="00A23B8A" w:rsidP="00A23B8A">
      <w:pPr>
        <w:keepNext/>
        <w:rPr>
          <w:sz w:val="16"/>
          <w:szCs w:val="16"/>
        </w:rPr>
      </w:pPr>
      <w:r w:rsidRPr="00483890">
        <w:rPr>
          <w:sz w:val="16"/>
          <w:szCs w:val="16"/>
        </w:rPr>
        <w:t xml:space="preserve">*) není-li uvedeno, sjednává se pojištění s pojistnou hodnotou uvedenou v příslušných pojistných podmínkách </w:t>
      </w:r>
    </w:p>
    <w:p w14:paraId="29449398" w14:textId="58D780DE" w:rsidR="00A23B8A" w:rsidRDefault="00A23B8A" w:rsidP="00A23B8A">
      <w:pPr>
        <w:ind w:left="195"/>
        <w:rPr>
          <w:szCs w:val="20"/>
        </w:rPr>
      </w:pPr>
    </w:p>
    <w:p w14:paraId="5E77BB2F" w14:textId="77777777" w:rsidR="003A69E4" w:rsidRPr="00483890" w:rsidRDefault="003A69E4" w:rsidP="00A23B8A">
      <w:pPr>
        <w:ind w:left="195"/>
        <w:rPr>
          <w:szCs w:val="20"/>
        </w:rPr>
      </w:pPr>
    </w:p>
    <w:p w14:paraId="46DEEB5C" w14:textId="77777777" w:rsidR="0093501A" w:rsidRPr="00483890" w:rsidRDefault="0093501A" w:rsidP="0093501A">
      <w:pPr>
        <w:keepNext/>
        <w:spacing w:after="20"/>
        <w:jc w:val="left"/>
        <w:rPr>
          <w:b/>
          <w:szCs w:val="20"/>
        </w:rPr>
      </w:pPr>
      <w:r w:rsidRPr="00483890">
        <w:rPr>
          <w:b/>
          <w:szCs w:val="20"/>
        </w:rPr>
        <w:lastRenderedPageBreak/>
        <w:t>2.4.1 Pojištění skla</w:t>
      </w:r>
    </w:p>
    <w:tbl>
      <w:tblPr>
        <w:tblStyle w:val="Mkatabulky2"/>
        <w:tblW w:w="9611" w:type="dxa"/>
        <w:tblInd w:w="-5" w:type="dxa"/>
        <w:tblLayout w:type="fixed"/>
        <w:tblLook w:val="04A0" w:firstRow="1" w:lastRow="0" w:firstColumn="1" w:lastColumn="0" w:noHBand="0" w:noVBand="1"/>
      </w:tblPr>
      <w:tblGrid>
        <w:gridCol w:w="822"/>
        <w:gridCol w:w="1701"/>
        <w:gridCol w:w="1559"/>
        <w:gridCol w:w="1560"/>
        <w:gridCol w:w="1984"/>
        <w:gridCol w:w="1985"/>
      </w:tblGrid>
      <w:tr w:rsidR="00483890" w:rsidRPr="00483890" w14:paraId="76BD8786" w14:textId="77777777" w:rsidTr="00FA0865">
        <w:trPr>
          <w:trHeight w:val="284"/>
        </w:trPr>
        <w:tc>
          <w:tcPr>
            <w:tcW w:w="9611" w:type="dxa"/>
            <w:gridSpan w:val="6"/>
            <w:vAlign w:val="center"/>
          </w:tcPr>
          <w:p w14:paraId="70F80AA6" w14:textId="77777777" w:rsidR="0093501A" w:rsidRPr="00483890" w:rsidRDefault="0093501A" w:rsidP="0093501A">
            <w:pPr>
              <w:jc w:val="left"/>
              <w:rPr>
                <w:b/>
                <w:szCs w:val="20"/>
              </w:rPr>
            </w:pPr>
            <w:r w:rsidRPr="00483890">
              <w:rPr>
                <w:b/>
                <w:szCs w:val="20"/>
              </w:rPr>
              <w:t xml:space="preserve">Místo pojištění: </w:t>
            </w:r>
            <w:r w:rsidRPr="00483890">
              <w:rPr>
                <w:szCs w:val="20"/>
              </w:rPr>
              <w:t>viz čl. II. odst. 1.2. této pojistné smlouvy</w:t>
            </w:r>
          </w:p>
        </w:tc>
      </w:tr>
      <w:tr w:rsidR="00483890" w:rsidRPr="00483890" w14:paraId="3F6B756F" w14:textId="77777777" w:rsidTr="00FA0865">
        <w:trPr>
          <w:trHeight w:val="284"/>
        </w:trPr>
        <w:tc>
          <w:tcPr>
            <w:tcW w:w="9611" w:type="dxa"/>
            <w:gridSpan w:val="6"/>
            <w:vAlign w:val="center"/>
          </w:tcPr>
          <w:p w14:paraId="60051E62" w14:textId="77777777" w:rsidR="0093501A" w:rsidRPr="00483890" w:rsidRDefault="0093501A" w:rsidP="0093501A">
            <w:pPr>
              <w:jc w:val="left"/>
              <w:rPr>
                <w:b/>
                <w:szCs w:val="20"/>
              </w:rPr>
            </w:pPr>
            <w:r w:rsidRPr="00483890">
              <w:rPr>
                <w:b/>
                <w:szCs w:val="20"/>
              </w:rPr>
              <w:t xml:space="preserve">Rozsah pojištění: </w:t>
            </w:r>
            <w:r w:rsidRPr="00483890">
              <w:rPr>
                <w:szCs w:val="20"/>
              </w:rPr>
              <w:t>dle čl. 2 ZPP P-250/14</w:t>
            </w:r>
          </w:p>
        </w:tc>
      </w:tr>
      <w:tr w:rsidR="00483890" w:rsidRPr="00483890" w14:paraId="42C590DA" w14:textId="77777777" w:rsidTr="00FA0865">
        <w:trPr>
          <w:trHeight w:val="284"/>
        </w:trPr>
        <w:tc>
          <w:tcPr>
            <w:tcW w:w="9611" w:type="dxa"/>
            <w:gridSpan w:val="6"/>
            <w:vAlign w:val="center"/>
          </w:tcPr>
          <w:p w14:paraId="18850961" w14:textId="77777777" w:rsidR="0093501A" w:rsidRPr="00483890" w:rsidRDefault="0093501A" w:rsidP="0093501A">
            <w:pPr>
              <w:jc w:val="left"/>
              <w:rPr>
                <w:szCs w:val="20"/>
              </w:rPr>
            </w:pPr>
            <w:r w:rsidRPr="00483890">
              <w:rPr>
                <w:b/>
                <w:szCs w:val="20"/>
              </w:rPr>
              <w:t xml:space="preserve">Pojištění se řídí: </w:t>
            </w:r>
            <w:r w:rsidRPr="00483890">
              <w:rPr>
                <w:szCs w:val="20"/>
              </w:rPr>
              <w:t>VPP P-100/14, ZPP P-250/14 a doložkami DOB101, DOB103</w:t>
            </w:r>
          </w:p>
        </w:tc>
      </w:tr>
      <w:tr w:rsidR="00483890" w:rsidRPr="00483890" w14:paraId="19E4A249" w14:textId="77777777" w:rsidTr="00FA0865">
        <w:tc>
          <w:tcPr>
            <w:tcW w:w="822" w:type="dxa"/>
            <w:vAlign w:val="center"/>
          </w:tcPr>
          <w:p w14:paraId="3052C108" w14:textId="77777777" w:rsidR="0093501A" w:rsidRPr="00483890" w:rsidRDefault="0093501A" w:rsidP="0093501A">
            <w:pPr>
              <w:jc w:val="center"/>
              <w:rPr>
                <w:b/>
                <w:szCs w:val="20"/>
              </w:rPr>
            </w:pPr>
            <w:r w:rsidRPr="00483890">
              <w:rPr>
                <w:b/>
                <w:szCs w:val="20"/>
              </w:rPr>
              <w:t>Poř. číslo</w:t>
            </w:r>
          </w:p>
        </w:tc>
        <w:tc>
          <w:tcPr>
            <w:tcW w:w="1701" w:type="dxa"/>
            <w:vAlign w:val="center"/>
          </w:tcPr>
          <w:p w14:paraId="71C40E78" w14:textId="77777777" w:rsidR="0093501A" w:rsidRPr="00483890" w:rsidRDefault="0093501A" w:rsidP="0093501A">
            <w:pPr>
              <w:jc w:val="center"/>
              <w:rPr>
                <w:b/>
                <w:szCs w:val="20"/>
              </w:rPr>
            </w:pPr>
            <w:r w:rsidRPr="00483890">
              <w:rPr>
                <w:b/>
                <w:szCs w:val="20"/>
              </w:rPr>
              <w:t>Předmět pojištění</w:t>
            </w:r>
          </w:p>
        </w:tc>
        <w:tc>
          <w:tcPr>
            <w:tcW w:w="1559" w:type="dxa"/>
            <w:vAlign w:val="center"/>
          </w:tcPr>
          <w:p w14:paraId="096C0523" w14:textId="77777777" w:rsidR="0093501A" w:rsidRPr="00483890" w:rsidRDefault="0093501A" w:rsidP="0093501A">
            <w:pPr>
              <w:jc w:val="center"/>
              <w:rPr>
                <w:b/>
                <w:szCs w:val="20"/>
              </w:rPr>
            </w:pPr>
            <w:r w:rsidRPr="00483890">
              <w:rPr>
                <w:b/>
                <w:szCs w:val="20"/>
              </w:rPr>
              <w:t>Pojistná částka</w:t>
            </w:r>
            <w:r w:rsidRPr="00483890">
              <w:rPr>
                <w:b/>
                <w:szCs w:val="20"/>
                <w:vertAlign w:val="superscript"/>
              </w:rPr>
              <w:t>10)</w:t>
            </w:r>
          </w:p>
        </w:tc>
        <w:tc>
          <w:tcPr>
            <w:tcW w:w="1560" w:type="dxa"/>
            <w:vAlign w:val="center"/>
          </w:tcPr>
          <w:p w14:paraId="100DC6CA" w14:textId="77777777" w:rsidR="0093501A" w:rsidRPr="00483890" w:rsidRDefault="0093501A" w:rsidP="0093501A">
            <w:pPr>
              <w:jc w:val="center"/>
              <w:rPr>
                <w:b/>
                <w:szCs w:val="20"/>
              </w:rPr>
            </w:pPr>
            <w:r w:rsidRPr="00483890">
              <w:rPr>
                <w:b/>
                <w:szCs w:val="20"/>
              </w:rPr>
              <w:t>Spoluúčast</w:t>
            </w:r>
            <w:r w:rsidRPr="00483890">
              <w:rPr>
                <w:b/>
                <w:szCs w:val="20"/>
                <w:vertAlign w:val="superscript"/>
              </w:rPr>
              <w:t>5)</w:t>
            </w:r>
          </w:p>
        </w:tc>
        <w:tc>
          <w:tcPr>
            <w:tcW w:w="1984" w:type="dxa"/>
            <w:vAlign w:val="center"/>
          </w:tcPr>
          <w:p w14:paraId="7B8FFA43" w14:textId="77777777" w:rsidR="0093501A" w:rsidRPr="00483890" w:rsidRDefault="0093501A" w:rsidP="0093501A">
            <w:pPr>
              <w:jc w:val="center"/>
              <w:rPr>
                <w:b/>
                <w:szCs w:val="20"/>
              </w:rPr>
            </w:pPr>
            <w:r w:rsidRPr="00483890">
              <w:rPr>
                <w:b/>
                <w:szCs w:val="20"/>
              </w:rPr>
              <w:t>Pojištění se sjednává na cenu</w:t>
            </w:r>
            <w:r w:rsidRPr="00483890">
              <w:rPr>
                <w:b/>
                <w:szCs w:val="20"/>
                <w:vertAlign w:val="superscript"/>
              </w:rPr>
              <w:t>*1)</w:t>
            </w:r>
          </w:p>
        </w:tc>
        <w:tc>
          <w:tcPr>
            <w:tcW w:w="1985" w:type="dxa"/>
            <w:vAlign w:val="center"/>
          </w:tcPr>
          <w:p w14:paraId="5D80D619" w14:textId="77777777" w:rsidR="0093501A" w:rsidRPr="00483890" w:rsidRDefault="0093501A" w:rsidP="0093501A">
            <w:pPr>
              <w:jc w:val="center"/>
              <w:rPr>
                <w:b/>
                <w:szCs w:val="20"/>
                <w:vertAlign w:val="superscript"/>
              </w:rPr>
            </w:pPr>
            <w:r w:rsidRPr="00483890">
              <w:rPr>
                <w:b/>
                <w:szCs w:val="20"/>
              </w:rPr>
              <w:t>MRLP</w:t>
            </w:r>
            <w:r w:rsidRPr="00483890">
              <w:rPr>
                <w:b/>
                <w:szCs w:val="20"/>
                <w:vertAlign w:val="superscript"/>
              </w:rPr>
              <w:t>3)</w:t>
            </w:r>
          </w:p>
          <w:p w14:paraId="32A25D5E" w14:textId="77777777" w:rsidR="0093501A" w:rsidRPr="00483890" w:rsidRDefault="0093501A" w:rsidP="0093501A">
            <w:pPr>
              <w:jc w:val="center"/>
              <w:rPr>
                <w:b/>
                <w:szCs w:val="20"/>
              </w:rPr>
            </w:pPr>
            <w:r w:rsidRPr="00483890">
              <w:rPr>
                <w:b/>
                <w:szCs w:val="20"/>
              </w:rPr>
              <w:t>První riziko</w:t>
            </w:r>
            <w:r w:rsidRPr="00483890">
              <w:rPr>
                <w:b/>
                <w:szCs w:val="20"/>
                <w:vertAlign w:val="superscript"/>
              </w:rPr>
              <w:t>2)</w:t>
            </w:r>
          </w:p>
        </w:tc>
      </w:tr>
      <w:tr w:rsidR="00483890" w:rsidRPr="00483890" w14:paraId="39902A71" w14:textId="77777777" w:rsidTr="00FA0865">
        <w:trPr>
          <w:trHeight w:val="284"/>
        </w:trPr>
        <w:tc>
          <w:tcPr>
            <w:tcW w:w="822" w:type="dxa"/>
            <w:vAlign w:val="center"/>
          </w:tcPr>
          <w:p w14:paraId="73329AC4" w14:textId="77777777" w:rsidR="0093501A" w:rsidRPr="00483890" w:rsidRDefault="0093501A" w:rsidP="0093501A">
            <w:pPr>
              <w:jc w:val="center"/>
              <w:rPr>
                <w:szCs w:val="20"/>
              </w:rPr>
            </w:pPr>
            <w:r w:rsidRPr="00483890">
              <w:rPr>
                <w:szCs w:val="20"/>
              </w:rPr>
              <w:t>1.</w:t>
            </w:r>
          </w:p>
        </w:tc>
        <w:tc>
          <w:tcPr>
            <w:tcW w:w="1701" w:type="dxa"/>
            <w:vAlign w:val="center"/>
          </w:tcPr>
          <w:p w14:paraId="77683FA5" w14:textId="77777777" w:rsidR="0093501A" w:rsidRPr="00483890" w:rsidRDefault="0093501A" w:rsidP="00BD720D">
            <w:pPr>
              <w:jc w:val="center"/>
              <w:rPr>
                <w:szCs w:val="20"/>
              </w:rPr>
            </w:pPr>
            <w:r w:rsidRPr="00483890">
              <w:rPr>
                <w:szCs w:val="20"/>
              </w:rPr>
              <w:t>Soubor skel</w:t>
            </w:r>
          </w:p>
        </w:tc>
        <w:tc>
          <w:tcPr>
            <w:tcW w:w="1559" w:type="dxa"/>
            <w:vAlign w:val="center"/>
          </w:tcPr>
          <w:p w14:paraId="755E9340" w14:textId="77777777" w:rsidR="0093501A" w:rsidRPr="00483890" w:rsidRDefault="0093501A" w:rsidP="0093501A">
            <w:pPr>
              <w:jc w:val="center"/>
              <w:rPr>
                <w:szCs w:val="20"/>
              </w:rPr>
            </w:pPr>
          </w:p>
        </w:tc>
        <w:tc>
          <w:tcPr>
            <w:tcW w:w="1560" w:type="dxa"/>
            <w:vAlign w:val="center"/>
          </w:tcPr>
          <w:p w14:paraId="4843F742" w14:textId="77777777" w:rsidR="0093501A" w:rsidRPr="00483890" w:rsidRDefault="0093501A" w:rsidP="0093501A">
            <w:pPr>
              <w:jc w:val="center"/>
              <w:rPr>
                <w:szCs w:val="20"/>
              </w:rPr>
            </w:pPr>
            <w:r w:rsidRPr="00483890">
              <w:rPr>
                <w:szCs w:val="20"/>
              </w:rPr>
              <w:t>1 000 Kč</w:t>
            </w:r>
          </w:p>
        </w:tc>
        <w:tc>
          <w:tcPr>
            <w:tcW w:w="1984" w:type="dxa"/>
            <w:vAlign w:val="center"/>
          </w:tcPr>
          <w:p w14:paraId="7271864D" w14:textId="77777777" w:rsidR="0093501A" w:rsidRPr="00483890" w:rsidRDefault="0093501A" w:rsidP="0093501A">
            <w:pPr>
              <w:jc w:val="center"/>
              <w:rPr>
                <w:szCs w:val="20"/>
              </w:rPr>
            </w:pPr>
            <w:r w:rsidRPr="00483890">
              <w:rPr>
                <w:szCs w:val="20"/>
              </w:rPr>
              <w:t>nová cena</w:t>
            </w:r>
          </w:p>
        </w:tc>
        <w:tc>
          <w:tcPr>
            <w:tcW w:w="1985" w:type="dxa"/>
            <w:vAlign w:val="center"/>
          </w:tcPr>
          <w:p w14:paraId="083A2453" w14:textId="77777777" w:rsidR="0093501A" w:rsidRPr="00483890" w:rsidRDefault="0093501A" w:rsidP="0093501A">
            <w:pPr>
              <w:jc w:val="center"/>
              <w:rPr>
                <w:szCs w:val="20"/>
              </w:rPr>
            </w:pPr>
            <w:r w:rsidRPr="00483890">
              <w:rPr>
                <w:szCs w:val="20"/>
              </w:rPr>
              <w:t>1 000 000 Kč</w:t>
            </w:r>
          </w:p>
        </w:tc>
      </w:tr>
      <w:tr w:rsidR="00483890" w:rsidRPr="00483890" w14:paraId="42AFF60F" w14:textId="77777777" w:rsidTr="003A69E4">
        <w:trPr>
          <w:trHeight w:val="1160"/>
        </w:trPr>
        <w:tc>
          <w:tcPr>
            <w:tcW w:w="9611" w:type="dxa"/>
            <w:gridSpan w:val="6"/>
            <w:vAlign w:val="center"/>
          </w:tcPr>
          <w:p w14:paraId="6AB903EB" w14:textId="77777777" w:rsidR="0093501A" w:rsidRPr="00483890" w:rsidRDefault="0093501A" w:rsidP="0093501A">
            <w:pPr>
              <w:rPr>
                <w:szCs w:val="20"/>
              </w:rPr>
            </w:pPr>
            <w:r w:rsidRPr="00483890">
              <w:rPr>
                <w:szCs w:val="20"/>
              </w:rPr>
              <w:t>Poznámky:</w:t>
            </w:r>
          </w:p>
          <w:p w14:paraId="56D84A87" w14:textId="77777777" w:rsidR="0093501A" w:rsidRPr="00483890" w:rsidRDefault="0093501A" w:rsidP="0093501A">
            <w:pPr>
              <w:rPr>
                <w:szCs w:val="20"/>
              </w:rPr>
            </w:pPr>
            <w:r w:rsidRPr="00483890">
              <w:rPr>
                <w:szCs w:val="20"/>
              </w:rPr>
              <w:t>Jedná se o soubor skel, výloh, dveří, stěn, zastřešení, pultů, vitrín včetně nalepených nápisů, bezpečnostních fólií, snímačů, světelných reklam a světelných nápisů, jejich elektrických instalací a nosných konstrukcí, apod., vč. prací nutných k výměně nebo opravě skla.</w:t>
            </w:r>
          </w:p>
        </w:tc>
      </w:tr>
      <w:tr w:rsidR="00483890" w:rsidRPr="00483890" w14:paraId="7AD9B185" w14:textId="77777777" w:rsidTr="003A69E4">
        <w:trPr>
          <w:trHeight w:val="269"/>
        </w:trPr>
        <w:tc>
          <w:tcPr>
            <w:tcW w:w="9611" w:type="dxa"/>
            <w:gridSpan w:val="6"/>
            <w:vAlign w:val="center"/>
          </w:tcPr>
          <w:p w14:paraId="737F6F31" w14:textId="77777777" w:rsidR="0093501A" w:rsidRPr="00483890" w:rsidRDefault="0093501A" w:rsidP="0093501A">
            <w:pPr>
              <w:rPr>
                <w:szCs w:val="20"/>
              </w:rPr>
            </w:pPr>
            <w:r w:rsidRPr="00483890">
              <w:rPr>
                <w:rFonts w:cs="Arial"/>
              </w:rPr>
              <w:t>Smluvní ujednání viz též čl. V. (Zvláštní ujednání) této pojistné smlouvy.</w:t>
            </w:r>
          </w:p>
        </w:tc>
      </w:tr>
    </w:tbl>
    <w:p w14:paraId="0C7C2BF0" w14:textId="77777777" w:rsidR="0093501A" w:rsidRPr="00483890" w:rsidRDefault="0093501A" w:rsidP="0093501A">
      <w:pPr>
        <w:keepNext/>
        <w:jc w:val="left"/>
        <w:rPr>
          <w:sz w:val="16"/>
          <w:szCs w:val="16"/>
        </w:rPr>
      </w:pPr>
      <w:r w:rsidRPr="00483890">
        <w:rPr>
          <w:sz w:val="16"/>
          <w:szCs w:val="16"/>
        </w:rPr>
        <w:t xml:space="preserve">*) není-li uvedeno, sjednává se pojištění s pojistnou hodnotou uvedenou v příslušných pojistných podmínkách </w:t>
      </w:r>
    </w:p>
    <w:p w14:paraId="12AE49F7" w14:textId="3254E18D" w:rsidR="00EB166C" w:rsidRDefault="00EB166C" w:rsidP="00A23B8A">
      <w:pPr>
        <w:ind w:left="195"/>
        <w:rPr>
          <w:szCs w:val="20"/>
        </w:rPr>
      </w:pPr>
    </w:p>
    <w:p w14:paraId="7D5DB224" w14:textId="77777777" w:rsidR="003A69E4" w:rsidRPr="00483890" w:rsidRDefault="003A69E4" w:rsidP="00A23B8A">
      <w:pPr>
        <w:ind w:left="195"/>
        <w:rPr>
          <w:szCs w:val="20"/>
        </w:rPr>
      </w:pPr>
    </w:p>
    <w:p w14:paraId="43584FEA" w14:textId="77777777" w:rsidR="00A23B8A" w:rsidRPr="00483890" w:rsidRDefault="00A23B8A" w:rsidP="00A23B8A">
      <w:pPr>
        <w:keepNext/>
        <w:spacing w:after="20"/>
        <w:rPr>
          <w:b/>
          <w:szCs w:val="20"/>
        </w:rPr>
      </w:pPr>
      <w:r w:rsidRPr="00483890">
        <w:rPr>
          <w:b/>
          <w:szCs w:val="20"/>
        </w:rPr>
        <w:t>2.5.1 Pojištění strojů</w:t>
      </w:r>
    </w:p>
    <w:tbl>
      <w:tblPr>
        <w:tblStyle w:val="Mkatabulky"/>
        <w:tblW w:w="9611" w:type="dxa"/>
        <w:tblInd w:w="-5" w:type="dxa"/>
        <w:tblLayout w:type="fixed"/>
        <w:tblLook w:val="04A0" w:firstRow="1" w:lastRow="0" w:firstColumn="1" w:lastColumn="0" w:noHBand="0" w:noVBand="1"/>
      </w:tblPr>
      <w:tblGrid>
        <w:gridCol w:w="822"/>
        <w:gridCol w:w="1559"/>
        <w:gridCol w:w="1843"/>
        <w:gridCol w:w="1559"/>
        <w:gridCol w:w="1701"/>
        <w:gridCol w:w="2127"/>
      </w:tblGrid>
      <w:tr w:rsidR="00483890" w:rsidRPr="00483890" w14:paraId="1970BCBC" w14:textId="77777777" w:rsidTr="00FA0865">
        <w:trPr>
          <w:trHeight w:val="284"/>
        </w:trPr>
        <w:tc>
          <w:tcPr>
            <w:tcW w:w="9611" w:type="dxa"/>
            <w:gridSpan w:val="6"/>
            <w:vAlign w:val="center"/>
          </w:tcPr>
          <w:p w14:paraId="2DFE8CEA" w14:textId="678F98D6" w:rsidR="00A23B8A" w:rsidRPr="00483890" w:rsidRDefault="00A23B8A" w:rsidP="00A23B8A">
            <w:pPr>
              <w:ind w:left="-108" w:firstLine="108"/>
              <w:rPr>
                <w:b/>
                <w:szCs w:val="20"/>
              </w:rPr>
            </w:pPr>
            <w:r w:rsidRPr="00483890">
              <w:rPr>
                <w:b/>
                <w:szCs w:val="20"/>
              </w:rPr>
              <w:t xml:space="preserve">Místo pojištění: </w:t>
            </w:r>
            <w:r w:rsidRPr="00483890">
              <w:rPr>
                <w:szCs w:val="20"/>
              </w:rPr>
              <w:t xml:space="preserve">viz čl. II. odst. 1.2. písm. a) až </w:t>
            </w:r>
            <w:r w:rsidR="00446FCD" w:rsidRPr="00483890">
              <w:rPr>
                <w:szCs w:val="20"/>
              </w:rPr>
              <w:t>d</w:t>
            </w:r>
            <w:r w:rsidRPr="00483890">
              <w:rPr>
                <w:szCs w:val="20"/>
              </w:rPr>
              <w:t>) této pojistné smlouvy</w:t>
            </w:r>
          </w:p>
        </w:tc>
      </w:tr>
      <w:tr w:rsidR="00483890" w:rsidRPr="00483890" w14:paraId="03F40B04" w14:textId="77777777" w:rsidTr="00FA0865">
        <w:trPr>
          <w:trHeight w:val="284"/>
        </w:trPr>
        <w:tc>
          <w:tcPr>
            <w:tcW w:w="9611" w:type="dxa"/>
            <w:gridSpan w:val="6"/>
            <w:vAlign w:val="center"/>
          </w:tcPr>
          <w:p w14:paraId="150535F7" w14:textId="77777777" w:rsidR="00A23B8A" w:rsidRPr="00483890" w:rsidRDefault="00A23B8A" w:rsidP="00A23B8A">
            <w:pPr>
              <w:rPr>
                <w:b/>
                <w:szCs w:val="20"/>
              </w:rPr>
            </w:pPr>
            <w:r w:rsidRPr="00483890">
              <w:rPr>
                <w:b/>
                <w:szCs w:val="20"/>
              </w:rPr>
              <w:t xml:space="preserve">Rozsah pojištění: </w:t>
            </w:r>
            <w:r w:rsidRPr="00483890">
              <w:rPr>
                <w:szCs w:val="20"/>
              </w:rPr>
              <w:t>dle čl. 2 ZPP P-300/14</w:t>
            </w:r>
          </w:p>
        </w:tc>
      </w:tr>
      <w:tr w:rsidR="00483890" w:rsidRPr="00483890" w14:paraId="6636620B" w14:textId="77777777" w:rsidTr="00FA0865">
        <w:trPr>
          <w:trHeight w:val="284"/>
        </w:trPr>
        <w:tc>
          <w:tcPr>
            <w:tcW w:w="9611" w:type="dxa"/>
            <w:gridSpan w:val="6"/>
            <w:vAlign w:val="center"/>
          </w:tcPr>
          <w:p w14:paraId="44575A77" w14:textId="77777777" w:rsidR="00A23B8A" w:rsidRPr="00483890" w:rsidRDefault="00A23B8A" w:rsidP="00A23B8A">
            <w:pPr>
              <w:rPr>
                <w:szCs w:val="20"/>
              </w:rPr>
            </w:pPr>
            <w:r w:rsidRPr="00483890">
              <w:rPr>
                <w:b/>
                <w:szCs w:val="20"/>
              </w:rPr>
              <w:t xml:space="preserve">Pojištění se řídí: </w:t>
            </w:r>
            <w:r w:rsidRPr="00483890">
              <w:rPr>
                <w:szCs w:val="20"/>
              </w:rPr>
              <w:t>VPP P-100/14, ZPP P-300/14 a doložkou DOB103</w:t>
            </w:r>
          </w:p>
        </w:tc>
      </w:tr>
      <w:tr w:rsidR="00483890" w:rsidRPr="00483890" w14:paraId="3F2679E2" w14:textId="77777777" w:rsidTr="00FA0865">
        <w:tc>
          <w:tcPr>
            <w:tcW w:w="822" w:type="dxa"/>
            <w:vAlign w:val="center"/>
          </w:tcPr>
          <w:p w14:paraId="4F5C1F87" w14:textId="77777777" w:rsidR="00A23B8A" w:rsidRPr="00483890" w:rsidRDefault="00A23B8A" w:rsidP="00A23B8A">
            <w:pPr>
              <w:jc w:val="center"/>
              <w:rPr>
                <w:b/>
                <w:szCs w:val="20"/>
              </w:rPr>
            </w:pPr>
            <w:r w:rsidRPr="00483890">
              <w:rPr>
                <w:b/>
                <w:szCs w:val="20"/>
              </w:rPr>
              <w:t>Poř. číslo</w:t>
            </w:r>
          </w:p>
        </w:tc>
        <w:tc>
          <w:tcPr>
            <w:tcW w:w="1559" w:type="dxa"/>
            <w:vAlign w:val="center"/>
          </w:tcPr>
          <w:p w14:paraId="1C326E96" w14:textId="77777777" w:rsidR="00A23B8A" w:rsidRPr="00483890" w:rsidRDefault="00A23B8A" w:rsidP="00A23B8A">
            <w:pPr>
              <w:jc w:val="center"/>
              <w:rPr>
                <w:b/>
                <w:szCs w:val="20"/>
              </w:rPr>
            </w:pPr>
            <w:r w:rsidRPr="00483890">
              <w:rPr>
                <w:b/>
                <w:szCs w:val="20"/>
              </w:rPr>
              <w:t>Předmět pojištění</w:t>
            </w:r>
          </w:p>
        </w:tc>
        <w:tc>
          <w:tcPr>
            <w:tcW w:w="1843" w:type="dxa"/>
            <w:vAlign w:val="center"/>
          </w:tcPr>
          <w:p w14:paraId="55C94396" w14:textId="77777777" w:rsidR="00A23B8A" w:rsidRPr="00483890" w:rsidRDefault="00A23B8A" w:rsidP="00A23B8A">
            <w:pPr>
              <w:jc w:val="center"/>
              <w:rPr>
                <w:b/>
                <w:szCs w:val="20"/>
              </w:rPr>
            </w:pPr>
            <w:r w:rsidRPr="00483890">
              <w:rPr>
                <w:b/>
                <w:szCs w:val="20"/>
              </w:rPr>
              <w:t>Pojistná částka</w:t>
            </w:r>
            <w:r w:rsidRPr="00483890">
              <w:rPr>
                <w:b/>
                <w:szCs w:val="20"/>
                <w:vertAlign w:val="superscript"/>
              </w:rPr>
              <w:t>10)</w:t>
            </w:r>
          </w:p>
        </w:tc>
        <w:tc>
          <w:tcPr>
            <w:tcW w:w="1559" w:type="dxa"/>
            <w:vAlign w:val="center"/>
          </w:tcPr>
          <w:p w14:paraId="2532BC31" w14:textId="77777777" w:rsidR="00A23B8A" w:rsidRPr="00483890" w:rsidRDefault="00A23B8A" w:rsidP="00A23B8A">
            <w:pPr>
              <w:jc w:val="center"/>
              <w:rPr>
                <w:b/>
                <w:szCs w:val="20"/>
              </w:rPr>
            </w:pPr>
            <w:r w:rsidRPr="00483890">
              <w:rPr>
                <w:b/>
                <w:szCs w:val="20"/>
              </w:rPr>
              <w:t>Spoluúčast</w:t>
            </w:r>
            <w:r w:rsidRPr="00483890">
              <w:rPr>
                <w:b/>
                <w:szCs w:val="20"/>
                <w:vertAlign w:val="superscript"/>
              </w:rPr>
              <w:t>5)</w:t>
            </w:r>
          </w:p>
        </w:tc>
        <w:tc>
          <w:tcPr>
            <w:tcW w:w="1701" w:type="dxa"/>
            <w:vAlign w:val="center"/>
          </w:tcPr>
          <w:p w14:paraId="266A7074" w14:textId="77777777" w:rsidR="00A23B8A" w:rsidRPr="00483890" w:rsidRDefault="00A23B8A" w:rsidP="00A23B8A">
            <w:pPr>
              <w:jc w:val="center"/>
              <w:rPr>
                <w:b/>
                <w:szCs w:val="20"/>
              </w:rPr>
            </w:pPr>
            <w:r w:rsidRPr="00483890">
              <w:rPr>
                <w:b/>
                <w:szCs w:val="20"/>
              </w:rPr>
              <w:t>Pojištění se sjednává na cenu</w:t>
            </w:r>
            <w:r w:rsidRPr="00483890">
              <w:rPr>
                <w:b/>
                <w:szCs w:val="20"/>
                <w:vertAlign w:val="superscript"/>
              </w:rPr>
              <w:t>*1)</w:t>
            </w:r>
          </w:p>
        </w:tc>
        <w:tc>
          <w:tcPr>
            <w:tcW w:w="2127" w:type="dxa"/>
            <w:vAlign w:val="center"/>
          </w:tcPr>
          <w:p w14:paraId="5C68E503" w14:textId="77777777" w:rsidR="00A23B8A" w:rsidRPr="00483890" w:rsidRDefault="00A23B8A" w:rsidP="00A23B8A">
            <w:pPr>
              <w:jc w:val="center"/>
              <w:rPr>
                <w:b/>
                <w:szCs w:val="20"/>
              </w:rPr>
            </w:pPr>
            <w:r w:rsidRPr="00483890">
              <w:rPr>
                <w:b/>
                <w:szCs w:val="20"/>
              </w:rPr>
              <w:t>MRLP</w:t>
            </w:r>
            <w:r w:rsidRPr="00483890">
              <w:rPr>
                <w:b/>
                <w:szCs w:val="20"/>
                <w:vertAlign w:val="superscript"/>
              </w:rPr>
              <w:t>3)</w:t>
            </w:r>
          </w:p>
        </w:tc>
      </w:tr>
      <w:tr w:rsidR="00483890" w:rsidRPr="00483890" w14:paraId="28A67A15" w14:textId="77777777" w:rsidTr="00483890">
        <w:trPr>
          <w:trHeight w:val="284"/>
        </w:trPr>
        <w:tc>
          <w:tcPr>
            <w:tcW w:w="822" w:type="dxa"/>
            <w:vAlign w:val="center"/>
          </w:tcPr>
          <w:p w14:paraId="421EAC1E" w14:textId="77777777" w:rsidR="00A23B8A" w:rsidRPr="00483890" w:rsidRDefault="00A23B8A" w:rsidP="00A23B8A">
            <w:pPr>
              <w:jc w:val="center"/>
              <w:rPr>
                <w:szCs w:val="20"/>
              </w:rPr>
            </w:pPr>
            <w:r w:rsidRPr="00483890">
              <w:rPr>
                <w:szCs w:val="20"/>
              </w:rPr>
              <w:t>1.</w:t>
            </w:r>
          </w:p>
        </w:tc>
        <w:tc>
          <w:tcPr>
            <w:tcW w:w="1559" w:type="dxa"/>
            <w:vAlign w:val="center"/>
          </w:tcPr>
          <w:p w14:paraId="2DBDCCA6" w14:textId="77777777" w:rsidR="00A23B8A" w:rsidRPr="00483890" w:rsidRDefault="00A23B8A" w:rsidP="00A23B8A">
            <w:pPr>
              <w:jc w:val="center"/>
              <w:rPr>
                <w:szCs w:val="20"/>
              </w:rPr>
            </w:pPr>
            <w:r w:rsidRPr="00483890">
              <w:rPr>
                <w:szCs w:val="20"/>
              </w:rPr>
              <w:t>Stroje dle přílohy č. 2</w:t>
            </w:r>
          </w:p>
        </w:tc>
        <w:tc>
          <w:tcPr>
            <w:tcW w:w="1843" w:type="dxa"/>
            <w:shd w:val="clear" w:color="auto" w:fill="auto"/>
            <w:vAlign w:val="center"/>
          </w:tcPr>
          <w:p w14:paraId="6560B64C" w14:textId="5A694FEB" w:rsidR="00A23B8A" w:rsidRPr="00BF28B2" w:rsidRDefault="00A4722B" w:rsidP="00EB166C">
            <w:pPr>
              <w:jc w:val="center"/>
              <w:rPr>
                <w:szCs w:val="20"/>
              </w:rPr>
            </w:pPr>
            <w:r w:rsidRPr="00BF28B2">
              <w:rPr>
                <w:szCs w:val="20"/>
              </w:rPr>
              <w:t>1</w:t>
            </w:r>
            <w:r w:rsidR="0050596A" w:rsidRPr="00BF28B2">
              <w:rPr>
                <w:szCs w:val="20"/>
              </w:rPr>
              <w:t>3</w:t>
            </w:r>
            <w:r w:rsidRPr="00BF28B2">
              <w:rPr>
                <w:szCs w:val="20"/>
              </w:rPr>
              <w:t> </w:t>
            </w:r>
            <w:r w:rsidR="0050596A" w:rsidRPr="00BF28B2">
              <w:rPr>
                <w:szCs w:val="20"/>
              </w:rPr>
              <w:t>46</w:t>
            </w:r>
            <w:r w:rsidRPr="00BF28B2">
              <w:rPr>
                <w:szCs w:val="20"/>
              </w:rPr>
              <w:t xml:space="preserve">9 </w:t>
            </w:r>
            <w:r w:rsidR="0050596A" w:rsidRPr="00BF28B2">
              <w:rPr>
                <w:szCs w:val="20"/>
              </w:rPr>
              <w:t>312</w:t>
            </w:r>
            <w:r w:rsidR="00A23B8A" w:rsidRPr="00BF28B2">
              <w:rPr>
                <w:szCs w:val="20"/>
              </w:rPr>
              <w:t xml:space="preserve"> Kč</w:t>
            </w:r>
          </w:p>
        </w:tc>
        <w:tc>
          <w:tcPr>
            <w:tcW w:w="1559" w:type="dxa"/>
            <w:vAlign w:val="center"/>
          </w:tcPr>
          <w:p w14:paraId="4A3E7214" w14:textId="77777777" w:rsidR="00A23B8A" w:rsidRPr="00483890" w:rsidRDefault="00A23B8A" w:rsidP="00A23B8A">
            <w:pPr>
              <w:jc w:val="center"/>
              <w:rPr>
                <w:szCs w:val="20"/>
              </w:rPr>
            </w:pPr>
            <w:r w:rsidRPr="00483890">
              <w:rPr>
                <w:szCs w:val="20"/>
              </w:rPr>
              <w:t>10 000 Kč</w:t>
            </w:r>
          </w:p>
        </w:tc>
        <w:tc>
          <w:tcPr>
            <w:tcW w:w="1701" w:type="dxa"/>
            <w:vAlign w:val="center"/>
          </w:tcPr>
          <w:p w14:paraId="58AB3564" w14:textId="77777777" w:rsidR="00A23B8A" w:rsidRPr="00483890" w:rsidRDefault="00A23B8A" w:rsidP="00A23B8A">
            <w:pPr>
              <w:jc w:val="center"/>
              <w:rPr>
                <w:szCs w:val="20"/>
              </w:rPr>
            </w:pPr>
            <w:r w:rsidRPr="00483890">
              <w:rPr>
                <w:szCs w:val="20"/>
              </w:rPr>
              <w:t>nová cena</w:t>
            </w:r>
          </w:p>
        </w:tc>
        <w:tc>
          <w:tcPr>
            <w:tcW w:w="2127" w:type="dxa"/>
            <w:vAlign w:val="center"/>
          </w:tcPr>
          <w:p w14:paraId="3B2C2C26" w14:textId="77777777" w:rsidR="00A23B8A" w:rsidRPr="00483890" w:rsidRDefault="00A23B8A" w:rsidP="00A23B8A">
            <w:pPr>
              <w:jc w:val="center"/>
              <w:rPr>
                <w:szCs w:val="20"/>
              </w:rPr>
            </w:pPr>
          </w:p>
        </w:tc>
      </w:tr>
      <w:tr w:rsidR="00483890" w:rsidRPr="00483890" w14:paraId="280C0037" w14:textId="77777777" w:rsidTr="00FA0865">
        <w:trPr>
          <w:trHeight w:val="284"/>
        </w:trPr>
        <w:tc>
          <w:tcPr>
            <w:tcW w:w="9611" w:type="dxa"/>
            <w:gridSpan w:val="6"/>
            <w:vAlign w:val="center"/>
          </w:tcPr>
          <w:p w14:paraId="15A64E06" w14:textId="77777777" w:rsidR="00A23B8A" w:rsidRPr="00483890" w:rsidRDefault="00A23B8A" w:rsidP="00A23B8A">
            <w:pPr>
              <w:rPr>
                <w:szCs w:val="20"/>
              </w:rPr>
            </w:pPr>
            <w:r w:rsidRPr="00483890">
              <w:rPr>
                <w:szCs w:val="20"/>
              </w:rPr>
              <w:t>Poznámky:</w:t>
            </w:r>
          </w:p>
        </w:tc>
      </w:tr>
      <w:tr w:rsidR="00483890" w:rsidRPr="00483890" w14:paraId="6044299D" w14:textId="77777777" w:rsidTr="00FA0865">
        <w:trPr>
          <w:trHeight w:val="284"/>
        </w:trPr>
        <w:tc>
          <w:tcPr>
            <w:tcW w:w="9611" w:type="dxa"/>
            <w:gridSpan w:val="6"/>
            <w:vAlign w:val="center"/>
          </w:tcPr>
          <w:p w14:paraId="6F71151F" w14:textId="77777777" w:rsidR="00A23B8A" w:rsidRPr="00483890" w:rsidRDefault="00A23B8A" w:rsidP="00A23B8A">
            <w:pPr>
              <w:rPr>
                <w:szCs w:val="20"/>
              </w:rPr>
            </w:pPr>
            <w:r w:rsidRPr="00483890">
              <w:rPr>
                <w:rFonts w:cs="Arial"/>
              </w:rPr>
              <w:t>Jedná se o vlastní a spravované stroje, bez omezení jejich stáří, uvedené v příloze č. 2 pojistné smlouvy.</w:t>
            </w:r>
          </w:p>
        </w:tc>
      </w:tr>
      <w:tr w:rsidR="00483890" w:rsidRPr="00483890" w14:paraId="615F3B24" w14:textId="77777777" w:rsidTr="00FA0865">
        <w:trPr>
          <w:trHeight w:val="284"/>
        </w:trPr>
        <w:tc>
          <w:tcPr>
            <w:tcW w:w="9611" w:type="dxa"/>
            <w:gridSpan w:val="6"/>
            <w:vAlign w:val="center"/>
          </w:tcPr>
          <w:p w14:paraId="31FD66D8" w14:textId="77777777" w:rsidR="00A23B8A" w:rsidRPr="00483890" w:rsidRDefault="00A23B8A" w:rsidP="00A23B8A">
            <w:pPr>
              <w:rPr>
                <w:szCs w:val="20"/>
              </w:rPr>
            </w:pPr>
            <w:r w:rsidRPr="00483890">
              <w:rPr>
                <w:szCs w:val="20"/>
              </w:rPr>
              <w:t>Mimo výluk uvedených ve VPP P-100/14 a ZPP P-300/14 se pojištění strojů sjednané dle této tabulky dále nevztahuje na pojistná nebezpečí uvedená v tab. č. 2.1.1., 2.2.1. a 2.3.1. této pojistné smlouvy.</w:t>
            </w:r>
          </w:p>
        </w:tc>
      </w:tr>
      <w:tr w:rsidR="00483890" w:rsidRPr="00483890" w14:paraId="71807231" w14:textId="77777777" w:rsidTr="00FA0865">
        <w:trPr>
          <w:trHeight w:val="284"/>
        </w:trPr>
        <w:tc>
          <w:tcPr>
            <w:tcW w:w="9611" w:type="dxa"/>
            <w:gridSpan w:val="6"/>
            <w:vAlign w:val="center"/>
          </w:tcPr>
          <w:p w14:paraId="1D6CC9A5" w14:textId="77777777" w:rsidR="00A23B8A" w:rsidRPr="00483890" w:rsidRDefault="00A23B8A" w:rsidP="00A23B8A">
            <w:pPr>
              <w:rPr>
                <w:szCs w:val="20"/>
              </w:rPr>
            </w:pPr>
            <w:r w:rsidRPr="00483890">
              <w:rPr>
                <w:rFonts w:cs="Arial"/>
              </w:rPr>
              <w:t>Smluvní ujednání viz též čl. V. (Zvláštní ujednání) této pojistné smlouvy.</w:t>
            </w:r>
          </w:p>
        </w:tc>
      </w:tr>
    </w:tbl>
    <w:p w14:paraId="67A9A4EE" w14:textId="77777777" w:rsidR="00A23B8A" w:rsidRPr="00483890" w:rsidRDefault="00A23B8A" w:rsidP="00A23B8A">
      <w:pPr>
        <w:keepNext/>
        <w:rPr>
          <w:sz w:val="16"/>
          <w:szCs w:val="16"/>
        </w:rPr>
      </w:pPr>
      <w:r w:rsidRPr="00483890">
        <w:rPr>
          <w:sz w:val="16"/>
          <w:szCs w:val="16"/>
        </w:rPr>
        <w:t xml:space="preserve">*) není-li uvedeno, sjednává se pojištění s pojistnou hodnotou uvedenou v příslušných pojistných podmínkách </w:t>
      </w:r>
    </w:p>
    <w:p w14:paraId="72292449" w14:textId="0E87F9B4" w:rsidR="00A23B8A" w:rsidRDefault="00A23B8A" w:rsidP="00A23B8A">
      <w:pPr>
        <w:ind w:left="193"/>
        <w:rPr>
          <w:szCs w:val="20"/>
        </w:rPr>
      </w:pPr>
    </w:p>
    <w:p w14:paraId="11833427" w14:textId="77777777" w:rsidR="003A69E4" w:rsidRPr="00483890" w:rsidRDefault="003A69E4" w:rsidP="00A23B8A">
      <w:pPr>
        <w:ind w:left="193"/>
        <w:rPr>
          <w:szCs w:val="20"/>
        </w:rPr>
      </w:pPr>
    </w:p>
    <w:p w14:paraId="2F61FEF4" w14:textId="77777777" w:rsidR="00A23B8A" w:rsidRPr="00483890" w:rsidRDefault="00A23B8A" w:rsidP="00EB166C">
      <w:pPr>
        <w:keepNext/>
        <w:spacing w:after="120"/>
        <w:rPr>
          <w:b/>
          <w:szCs w:val="20"/>
        </w:rPr>
      </w:pPr>
      <w:r w:rsidRPr="00483890">
        <w:rPr>
          <w:b/>
          <w:szCs w:val="20"/>
        </w:rPr>
        <w:t>2.6.1 Pojištění elektronických zařízení</w:t>
      </w:r>
    </w:p>
    <w:p w14:paraId="5D7EA8FC" w14:textId="77777777" w:rsidR="00A23B8A" w:rsidRPr="00483890" w:rsidRDefault="00A23B8A" w:rsidP="00A23B8A">
      <w:pPr>
        <w:keepNext/>
        <w:spacing w:after="20"/>
        <w:rPr>
          <w:b/>
          <w:szCs w:val="20"/>
        </w:rPr>
      </w:pPr>
      <w:r w:rsidRPr="00483890">
        <w:rPr>
          <w:b/>
          <w:szCs w:val="20"/>
        </w:rPr>
        <w:t>2.6.1.1 Živelní pojištění (elektronických zařízení)</w:t>
      </w:r>
    </w:p>
    <w:tbl>
      <w:tblPr>
        <w:tblStyle w:val="Mkatabulky"/>
        <w:tblW w:w="9752" w:type="dxa"/>
        <w:tblInd w:w="-5" w:type="dxa"/>
        <w:tblLayout w:type="fixed"/>
        <w:tblLook w:val="04A0" w:firstRow="1" w:lastRow="0" w:firstColumn="1" w:lastColumn="0" w:noHBand="0" w:noVBand="1"/>
      </w:tblPr>
      <w:tblGrid>
        <w:gridCol w:w="822"/>
        <w:gridCol w:w="2835"/>
        <w:gridCol w:w="1843"/>
        <w:gridCol w:w="1417"/>
        <w:gridCol w:w="1276"/>
        <w:gridCol w:w="1559"/>
      </w:tblGrid>
      <w:tr w:rsidR="00483890" w:rsidRPr="00483890" w14:paraId="45DB8F62" w14:textId="77777777" w:rsidTr="00FA0865">
        <w:trPr>
          <w:trHeight w:hRule="exact" w:val="284"/>
        </w:trPr>
        <w:tc>
          <w:tcPr>
            <w:tcW w:w="9752" w:type="dxa"/>
            <w:gridSpan w:val="6"/>
            <w:vAlign w:val="center"/>
          </w:tcPr>
          <w:p w14:paraId="5F25BD49" w14:textId="77777777" w:rsidR="00A23B8A" w:rsidRPr="00483890" w:rsidRDefault="00A23B8A" w:rsidP="00A23B8A">
            <w:pPr>
              <w:rPr>
                <w:rFonts w:cs="Arial"/>
              </w:rPr>
            </w:pPr>
            <w:r w:rsidRPr="00483890">
              <w:rPr>
                <w:b/>
                <w:szCs w:val="20"/>
              </w:rPr>
              <w:t xml:space="preserve">Místo pojištění: </w:t>
            </w:r>
            <w:r w:rsidRPr="00483890">
              <w:rPr>
                <w:rFonts w:cs="Arial"/>
              </w:rPr>
              <w:t>viz čl. II. odst. 1.2. této pojistné smlouvy</w:t>
            </w:r>
          </w:p>
        </w:tc>
      </w:tr>
      <w:tr w:rsidR="00483890" w:rsidRPr="00483890" w14:paraId="2BCFBF38" w14:textId="77777777" w:rsidTr="00FA0865">
        <w:trPr>
          <w:trHeight w:hRule="exact" w:val="296"/>
        </w:trPr>
        <w:tc>
          <w:tcPr>
            <w:tcW w:w="9752" w:type="dxa"/>
            <w:gridSpan w:val="6"/>
            <w:vAlign w:val="center"/>
          </w:tcPr>
          <w:p w14:paraId="131871BB" w14:textId="77777777" w:rsidR="00A23B8A" w:rsidRPr="00483890" w:rsidRDefault="00A23B8A" w:rsidP="00A23B8A">
            <w:pPr>
              <w:rPr>
                <w:szCs w:val="20"/>
              </w:rPr>
            </w:pPr>
            <w:r w:rsidRPr="00483890">
              <w:rPr>
                <w:b/>
                <w:szCs w:val="20"/>
              </w:rPr>
              <w:t xml:space="preserve">Rozsah pojištění: </w:t>
            </w:r>
            <w:r w:rsidRPr="00483890">
              <w:rPr>
                <w:szCs w:val="20"/>
              </w:rPr>
              <w:t>sdružený živel, atmosférické srážky, nepřímý úder blesku</w:t>
            </w:r>
          </w:p>
        </w:tc>
      </w:tr>
      <w:tr w:rsidR="00483890" w:rsidRPr="00483890" w14:paraId="5C6224CF" w14:textId="77777777" w:rsidTr="00FA0865">
        <w:trPr>
          <w:trHeight w:hRule="exact" w:val="284"/>
        </w:trPr>
        <w:tc>
          <w:tcPr>
            <w:tcW w:w="9752" w:type="dxa"/>
            <w:gridSpan w:val="6"/>
            <w:vAlign w:val="center"/>
          </w:tcPr>
          <w:p w14:paraId="5BE7883B" w14:textId="77777777" w:rsidR="00A23B8A" w:rsidRPr="00483890" w:rsidRDefault="00A23B8A" w:rsidP="00A23B8A">
            <w:pPr>
              <w:rPr>
                <w:szCs w:val="20"/>
              </w:rPr>
            </w:pPr>
            <w:r w:rsidRPr="00483890">
              <w:rPr>
                <w:b/>
                <w:szCs w:val="20"/>
              </w:rPr>
              <w:t xml:space="preserve">Pojištění se řídí: </w:t>
            </w:r>
            <w:r w:rsidRPr="00483890">
              <w:rPr>
                <w:szCs w:val="20"/>
              </w:rPr>
              <w:t xml:space="preserve">VPP P-100/14, ZPP P-150/14 a doložkami DOB101, DOB103, DOB107, </w:t>
            </w:r>
            <w:r w:rsidRPr="00483890">
              <w:rPr>
                <w:rFonts w:cs="Arial"/>
                <w:szCs w:val="20"/>
              </w:rPr>
              <w:t>DZ113, DZ114</w:t>
            </w:r>
          </w:p>
        </w:tc>
      </w:tr>
      <w:tr w:rsidR="00483890" w:rsidRPr="00483890" w14:paraId="384AD62F" w14:textId="77777777" w:rsidTr="00FA0865">
        <w:tc>
          <w:tcPr>
            <w:tcW w:w="822" w:type="dxa"/>
            <w:vAlign w:val="center"/>
          </w:tcPr>
          <w:p w14:paraId="3C2B1030" w14:textId="77777777" w:rsidR="00A23B8A" w:rsidRPr="00483890" w:rsidRDefault="00A23B8A" w:rsidP="00A23B8A">
            <w:pPr>
              <w:jc w:val="center"/>
              <w:rPr>
                <w:b/>
                <w:szCs w:val="20"/>
              </w:rPr>
            </w:pPr>
            <w:r w:rsidRPr="00483890">
              <w:rPr>
                <w:b/>
                <w:szCs w:val="20"/>
              </w:rPr>
              <w:t>Poř. číslo</w:t>
            </w:r>
          </w:p>
        </w:tc>
        <w:tc>
          <w:tcPr>
            <w:tcW w:w="2835" w:type="dxa"/>
            <w:vAlign w:val="center"/>
          </w:tcPr>
          <w:p w14:paraId="5B18C5FF" w14:textId="77777777" w:rsidR="00A23B8A" w:rsidRPr="00483890" w:rsidRDefault="00A23B8A" w:rsidP="00A23B8A">
            <w:pPr>
              <w:jc w:val="center"/>
              <w:rPr>
                <w:b/>
                <w:szCs w:val="20"/>
              </w:rPr>
            </w:pPr>
            <w:r w:rsidRPr="00483890">
              <w:rPr>
                <w:b/>
                <w:szCs w:val="20"/>
              </w:rPr>
              <w:t>Předmět pojištění</w:t>
            </w:r>
          </w:p>
        </w:tc>
        <w:tc>
          <w:tcPr>
            <w:tcW w:w="1843" w:type="dxa"/>
            <w:vAlign w:val="center"/>
          </w:tcPr>
          <w:p w14:paraId="6070A931" w14:textId="77777777" w:rsidR="00A23B8A" w:rsidRPr="00483890" w:rsidRDefault="00A23B8A" w:rsidP="00A23B8A">
            <w:pPr>
              <w:jc w:val="center"/>
              <w:rPr>
                <w:b/>
                <w:szCs w:val="20"/>
              </w:rPr>
            </w:pPr>
            <w:r w:rsidRPr="00483890">
              <w:rPr>
                <w:b/>
                <w:szCs w:val="20"/>
              </w:rPr>
              <w:t>Pojistná částka</w:t>
            </w:r>
            <w:r w:rsidRPr="00483890">
              <w:rPr>
                <w:b/>
                <w:szCs w:val="20"/>
                <w:vertAlign w:val="superscript"/>
              </w:rPr>
              <w:t>10)</w:t>
            </w:r>
          </w:p>
        </w:tc>
        <w:tc>
          <w:tcPr>
            <w:tcW w:w="1417" w:type="dxa"/>
            <w:vAlign w:val="center"/>
          </w:tcPr>
          <w:p w14:paraId="5D17A9AC" w14:textId="77777777" w:rsidR="00A23B8A" w:rsidRPr="00483890" w:rsidRDefault="00A23B8A" w:rsidP="00A23B8A">
            <w:pPr>
              <w:jc w:val="center"/>
              <w:rPr>
                <w:b/>
                <w:szCs w:val="20"/>
              </w:rPr>
            </w:pPr>
            <w:r w:rsidRPr="00483890">
              <w:rPr>
                <w:b/>
                <w:szCs w:val="20"/>
              </w:rPr>
              <w:t>Spoluúčast</w:t>
            </w:r>
            <w:r w:rsidRPr="00483890">
              <w:rPr>
                <w:b/>
                <w:szCs w:val="20"/>
                <w:vertAlign w:val="superscript"/>
              </w:rPr>
              <w:t>5)</w:t>
            </w:r>
          </w:p>
        </w:tc>
        <w:tc>
          <w:tcPr>
            <w:tcW w:w="1276" w:type="dxa"/>
            <w:vAlign w:val="center"/>
          </w:tcPr>
          <w:p w14:paraId="6FD50266" w14:textId="77777777" w:rsidR="00A23B8A" w:rsidRPr="00483890" w:rsidRDefault="00A23B8A" w:rsidP="00A23B8A">
            <w:pPr>
              <w:jc w:val="center"/>
              <w:rPr>
                <w:b/>
                <w:szCs w:val="20"/>
              </w:rPr>
            </w:pPr>
            <w:r w:rsidRPr="00483890">
              <w:rPr>
                <w:b/>
                <w:szCs w:val="20"/>
              </w:rPr>
              <w:t>Pojištění se sjednává na cenu</w:t>
            </w:r>
            <w:r w:rsidRPr="00483890">
              <w:rPr>
                <w:b/>
                <w:szCs w:val="20"/>
                <w:vertAlign w:val="superscript"/>
              </w:rPr>
              <w:t>*1)</w:t>
            </w:r>
          </w:p>
        </w:tc>
        <w:tc>
          <w:tcPr>
            <w:tcW w:w="1559" w:type="dxa"/>
            <w:vAlign w:val="center"/>
          </w:tcPr>
          <w:p w14:paraId="59C9F7DE" w14:textId="77777777" w:rsidR="00A23B8A" w:rsidRPr="00483890" w:rsidRDefault="00A23B8A" w:rsidP="00A23B8A">
            <w:pPr>
              <w:jc w:val="center"/>
              <w:rPr>
                <w:b/>
                <w:szCs w:val="20"/>
                <w:vertAlign w:val="superscript"/>
              </w:rPr>
            </w:pPr>
            <w:r w:rsidRPr="00483890">
              <w:rPr>
                <w:b/>
                <w:szCs w:val="20"/>
              </w:rPr>
              <w:t>MRLP</w:t>
            </w:r>
            <w:r w:rsidRPr="00483890">
              <w:rPr>
                <w:b/>
                <w:szCs w:val="20"/>
                <w:vertAlign w:val="superscript"/>
              </w:rPr>
              <w:t>3)</w:t>
            </w:r>
          </w:p>
          <w:p w14:paraId="3436E062" w14:textId="77777777" w:rsidR="00A23B8A" w:rsidRPr="00483890" w:rsidRDefault="00A23B8A" w:rsidP="00A23B8A">
            <w:pPr>
              <w:jc w:val="center"/>
              <w:rPr>
                <w:b/>
                <w:szCs w:val="20"/>
              </w:rPr>
            </w:pPr>
            <w:r w:rsidRPr="00483890">
              <w:rPr>
                <w:b/>
                <w:szCs w:val="20"/>
              </w:rPr>
              <w:t>První riziko</w:t>
            </w:r>
            <w:r w:rsidRPr="00483890">
              <w:rPr>
                <w:b/>
                <w:szCs w:val="20"/>
                <w:vertAlign w:val="superscript"/>
              </w:rPr>
              <w:t>2)</w:t>
            </w:r>
          </w:p>
        </w:tc>
      </w:tr>
      <w:tr w:rsidR="00483890" w:rsidRPr="00BF28B2" w14:paraId="60A968B2" w14:textId="77777777" w:rsidTr="00483890">
        <w:trPr>
          <w:trHeight w:val="563"/>
        </w:trPr>
        <w:tc>
          <w:tcPr>
            <w:tcW w:w="822" w:type="dxa"/>
            <w:tcBorders>
              <w:bottom w:val="single" w:sz="4" w:space="0" w:color="auto"/>
            </w:tcBorders>
            <w:vAlign w:val="center"/>
          </w:tcPr>
          <w:p w14:paraId="2A07A6F6" w14:textId="77777777" w:rsidR="00EB166C" w:rsidRPr="00BF28B2" w:rsidRDefault="00EB166C" w:rsidP="00A23B8A">
            <w:pPr>
              <w:jc w:val="center"/>
              <w:rPr>
                <w:szCs w:val="20"/>
              </w:rPr>
            </w:pPr>
            <w:r w:rsidRPr="00BF28B2">
              <w:rPr>
                <w:szCs w:val="20"/>
              </w:rPr>
              <w:t>1.</w:t>
            </w:r>
          </w:p>
        </w:tc>
        <w:tc>
          <w:tcPr>
            <w:tcW w:w="2835" w:type="dxa"/>
            <w:tcBorders>
              <w:bottom w:val="single" w:sz="4" w:space="0" w:color="auto"/>
            </w:tcBorders>
            <w:vAlign w:val="center"/>
          </w:tcPr>
          <w:p w14:paraId="029CF5B3" w14:textId="77777777" w:rsidR="00EB166C" w:rsidRPr="00BF28B2" w:rsidRDefault="00BD720D" w:rsidP="00A23B8A">
            <w:pPr>
              <w:rPr>
                <w:szCs w:val="20"/>
              </w:rPr>
            </w:pPr>
            <w:r w:rsidRPr="00BF28B2">
              <w:rPr>
                <w:szCs w:val="20"/>
              </w:rPr>
              <w:t>E</w:t>
            </w:r>
            <w:r w:rsidR="00EB166C" w:rsidRPr="00BF28B2">
              <w:rPr>
                <w:szCs w:val="20"/>
              </w:rPr>
              <w:t>lektronická zařízení</w:t>
            </w:r>
          </w:p>
          <w:p w14:paraId="5A8A8EB2" w14:textId="77777777" w:rsidR="00EB166C" w:rsidRPr="00BF28B2" w:rsidRDefault="00EB166C" w:rsidP="00A23B8A">
            <w:pPr>
              <w:rPr>
                <w:szCs w:val="20"/>
              </w:rPr>
            </w:pPr>
            <w:r w:rsidRPr="00BF28B2">
              <w:rPr>
                <w:szCs w:val="20"/>
              </w:rPr>
              <w:t>dle přílohy č. 3</w:t>
            </w:r>
          </w:p>
        </w:tc>
        <w:tc>
          <w:tcPr>
            <w:tcW w:w="1843" w:type="dxa"/>
            <w:tcBorders>
              <w:bottom w:val="single" w:sz="4" w:space="0" w:color="auto"/>
            </w:tcBorders>
            <w:shd w:val="clear" w:color="auto" w:fill="auto"/>
            <w:vAlign w:val="center"/>
          </w:tcPr>
          <w:p w14:paraId="10912520" w14:textId="1B5C2EAC" w:rsidR="00EB166C" w:rsidRPr="00BF28B2" w:rsidRDefault="002831E4" w:rsidP="003A118C">
            <w:pPr>
              <w:ind w:right="176"/>
              <w:jc w:val="right"/>
              <w:rPr>
                <w:szCs w:val="20"/>
              </w:rPr>
            </w:pPr>
            <w:r w:rsidRPr="00BF28B2">
              <w:rPr>
                <w:szCs w:val="20"/>
              </w:rPr>
              <w:t>30</w:t>
            </w:r>
            <w:r w:rsidR="003A118C" w:rsidRPr="00BF28B2">
              <w:rPr>
                <w:szCs w:val="20"/>
              </w:rPr>
              <w:t> </w:t>
            </w:r>
            <w:r w:rsidRPr="00BF28B2">
              <w:rPr>
                <w:szCs w:val="20"/>
              </w:rPr>
              <w:t>419</w:t>
            </w:r>
            <w:r w:rsidR="003A118C" w:rsidRPr="00BF28B2">
              <w:rPr>
                <w:szCs w:val="20"/>
              </w:rPr>
              <w:t xml:space="preserve"> </w:t>
            </w:r>
            <w:r w:rsidRPr="00BF28B2">
              <w:rPr>
                <w:szCs w:val="20"/>
              </w:rPr>
              <w:t>116</w:t>
            </w:r>
            <w:r w:rsidR="00EB166C" w:rsidRPr="00BF28B2">
              <w:rPr>
                <w:szCs w:val="20"/>
              </w:rPr>
              <w:t xml:space="preserve"> Kč</w:t>
            </w:r>
          </w:p>
        </w:tc>
        <w:tc>
          <w:tcPr>
            <w:tcW w:w="1417" w:type="dxa"/>
            <w:tcBorders>
              <w:bottom w:val="single" w:sz="4" w:space="0" w:color="auto"/>
            </w:tcBorders>
            <w:vAlign w:val="center"/>
          </w:tcPr>
          <w:p w14:paraId="2B49FAAB" w14:textId="77777777" w:rsidR="00EB166C" w:rsidRPr="00BF28B2" w:rsidRDefault="00EB166C" w:rsidP="00A23B8A">
            <w:pPr>
              <w:jc w:val="center"/>
              <w:rPr>
                <w:szCs w:val="20"/>
              </w:rPr>
            </w:pPr>
            <w:r w:rsidRPr="00BF28B2">
              <w:rPr>
                <w:szCs w:val="20"/>
              </w:rPr>
              <w:t>5 000 Kč</w:t>
            </w:r>
          </w:p>
        </w:tc>
        <w:tc>
          <w:tcPr>
            <w:tcW w:w="1276" w:type="dxa"/>
            <w:tcBorders>
              <w:bottom w:val="single" w:sz="4" w:space="0" w:color="auto"/>
            </w:tcBorders>
            <w:vAlign w:val="center"/>
          </w:tcPr>
          <w:p w14:paraId="502234E2" w14:textId="77777777" w:rsidR="00EB166C" w:rsidRPr="00BF28B2" w:rsidRDefault="00EB166C" w:rsidP="00A23B8A">
            <w:pPr>
              <w:jc w:val="center"/>
            </w:pPr>
            <w:r w:rsidRPr="00BF28B2">
              <w:rPr>
                <w:szCs w:val="20"/>
              </w:rPr>
              <w:t>nová cena</w:t>
            </w:r>
          </w:p>
        </w:tc>
        <w:tc>
          <w:tcPr>
            <w:tcW w:w="1559" w:type="dxa"/>
            <w:tcBorders>
              <w:bottom w:val="single" w:sz="4" w:space="0" w:color="auto"/>
            </w:tcBorders>
            <w:vAlign w:val="center"/>
          </w:tcPr>
          <w:p w14:paraId="4B5395DF" w14:textId="77777777" w:rsidR="00EB166C" w:rsidRPr="00BF28B2" w:rsidRDefault="00EB166C" w:rsidP="00A23B8A">
            <w:pPr>
              <w:jc w:val="center"/>
              <w:rPr>
                <w:szCs w:val="20"/>
              </w:rPr>
            </w:pPr>
          </w:p>
        </w:tc>
      </w:tr>
      <w:tr w:rsidR="00483890" w:rsidRPr="00BF28B2" w14:paraId="1317DED9" w14:textId="77777777" w:rsidTr="00483890">
        <w:trPr>
          <w:trHeight w:val="563"/>
        </w:trPr>
        <w:tc>
          <w:tcPr>
            <w:tcW w:w="822" w:type="dxa"/>
            <w:tcBorders>
              <w:bottom w:val="single" w:sz="4" w:space="0" w:color="auto"/>
            </w:tcBorders>
            <w:vAlign w:val="center"/>
          </w:tcPr>
          <w:p w14:paraId="5E2268F4" w14:textId="77777777" w:rsidR="00EB166C" w:rsidRPr="00BF28B2" w:rsidRDefault="00EB166C" w:rsidP="00A23B8A">
            <w:pPr>
              <w:jc w:val="center"/>
              <w:rPr>
                <w:szCs w:val="20"/>
              </w:rPr>
            </w:pPr>
            <w:r w:rsidRPr="00BF28B2">
              <w:rPr>
                <w:szCs w:val="20"/>
              </w:rPr>
              <w:t>2.</w:t>
            </w:r>
          </w:p>
        </w:tc>
        <w:tc>
          <w:tcPr>
            <w:tcW w:w="2835" w:type="dxa"/>
            <w:tcBorders>
              <w:bottom w:val="single" w:sz="4" w:space="0" w:color="auto"/>
            </w:tcBorders>
            <w:vAlign w:val="center"/>
          </w:tcPr>
          <w:p w14:paraId="69212EE2" w14:textId="77777777" w:rsidR="00EB166C" w:rsidRPr="00BF28B2" w:rsidRDefault="00BD720D" w:rsidP="00A23B8A">
            <w:pPr>
              <w:rPr>
                <w:szCs w:val="20"/>
              </w:rPr>
            </w:pPr>
            <w:r w:rsidRPr="00BF28B2">
              <w:rPr>
                <w:szCs w:val="20"/>
              </w:rPr>
              <w:t>E</w:t>
            </w:r>
            <w:r w:rsidR="00EB166C" w:rsidRPr="00BF28B2">
              <w:rPr>
                <w:szCs w:val="20"/>
              </w:rPr>
              <w:t>lektronická zařízení</w:t>
            </w:r>
          </w:p>
          <w:p w14:paraId="39107090" w14:textId="77777777" w:rsidR="00EB166C" w:rsidRPr="00BF28B2" w:rsidRDefault="00EB166C" w:rsidP="00A23B8A">
            <w:pPr>
              <w:rPr>
                <w:szCs w:val="20"/>
              </w:rPr>
            </w:pPr>
            <w:r w:rsidRPr="00BF28B2">
              <w:rPr>
                <w:szCs w:val="20"/>
              </w:rPr>
              <w:t>dle přílohy č. 4</w:t>
            </w:r>
          </w:p>
        </w:tc>
        <w:tc>
          <w:tcPr>
            <w:tcW w:w="1843" w:type="dxa"/>
            <w:tcBorders>
              <w:bottom w:val="single" w:sz="4" w:space="0" w:color="auto"/>
            </w:tcBorders>
            <w:shd w:val="clear" w:color="auto" w:fill="auto"/>
            <w:vAlign w:val="center"/>
          </w:tcPr>
          <w:p w14:paraId="46BB23B2" w14:textId="26567213" w:rsidR="00EB166C" w:rsidRPr="00BF28B2" w:rsidRDefault="00AA0532" w:rsidP="00E91005">
            <w:pPr>
              <w:ind w:right="176"/>
              <w:jc w:val="right"/>
              <w:rPr>
                <w:szCs w:val="20"/>
              </w:rPr>
            </w:pPr>
            <w:r w:rsidRPr="00BF28B2">
              <w:rPr>
                <w:szCs w:val="20"/>
              </w:rPr>
              <w:t>3</w:t>
            </w:r>
            <w:r w:rsidR="00EB166C" w:rsidRPr="00BF28B2">
              <w:rPr>
                <w:szCs w:val="20"/>
              </w:rPr>
              <w:t> </w:t>
            </w:r>
            <w:r w:rsidR="002831E4" w:rsidRPr="00BF28B2">
              <w:rPr>
                <w:szCs w:val="20"/>
              </w:rPr>
              <w:t>916</w:t>
            </w:r>
            <w:r w:rsidR="00EB166C" w:rsidRPr="00BF28B2">
              <w:rPr>
                <w:szCs w:val="20"/>
              </w:rPr>
              <w:t xml:space="preserve"> </w:t>
            </w:r>
            <w:r w:rsidR="002831E4" w:rsidRPr="00BF28B2">
              <w:rPr>
                <w:szCs w:val="20"/>
              </w:rPr>
              <w:t>686</w:t>
            </w:r>
            <w:r w:rsidR="00EB166C" w:rsidRPr="00BF28B2">
              <w:rPr>
                <w:szCs w:val="20"/>
              </w:rPr>
              <w:t xml:space="preserve"> Kč</w:t>
            </w:r>
          </w:p>
        </w:tc>
        <w:tc>
          <w:tcPr>
            <w:tcW w:w="1417" w:type="dxa"/>
            <w:tcBorders>
              <w:bottom w:val="single" w:sz="4" w:space="0" w:color="auto"/>
            </w:tcBorders>
            <w:vAlign w:val="center"/>
          </w:tcPr>
          <w:p w14:paraId="14554646" w14:textId="77777777" w:rsidR="00EB166C" w:rsidRPr="00BF28B2" w:rsidRDefault="00EB166C" w:rsidP="00A23B8A">
            <w:pPr>
              <w:jc w:val="center"/>
              <w:rPr>
                <w:szCs w:val="20"/>
              </w:rPr>
            </w:pPr>
            <w:r w:rsidRPr="00BF28B2">
              <w:rPr>
                <w:szCs w:val="20"/>
              </w:rPr>
              <w:t>5 000 Kč</w:t>
            </w:r>
          </w:p>
        </w:tc>
        <w:tc>
          <w:tcPr>
            <w:tcW w:w="1276" w:type="dxa"/>
            <w:tcBorders>
              <w:bottom w:val="single" w:sz="4" w:space="0" w:color="auto"/>
            </w:tcBorders>
            <w:vAlign w:val="center"/>
          </w:tcPr>
          <w:p w14:paraId="2675A068" w14:textId="77777777" w:rsidR="00EB166C" w:rsidRPr="00BF28B2" w:rsidRDefault="00EB166C" w:rsidP="00A23B8A">
            <w:pPr>
              <w:jc w:val="center"/>
            </w:pPr>
            <w:r w:rsidRPr="00BF28B2">
              <w:rPr>
                <w:szCs w:val="20"/>
              </w:rPr>
              <w:t>nová cena</w:t>
            </w:r>
          </w:p>
        </w:tc>
        <w:tc>
          <w:tcPr>
            <w:tcW w:w="1559" w:type="dxa"/>
            <w:tcBorders>
              <w:bottom w:val="single" w:sz="4" w:space="0" w:color="auto"/>
            </w:tcBorders>
            <w:vAlign w:val="center"/>
          </w:tcPr>
          <w:p w14:paraId="0997795F" w14:textId="77777777" w:rsidR="00EB166C" w:rsidRPr="00BF28B2" w:rsidRDefault="00EB166C" w:rsidP="00A23B8A">
            <w:pPr>
              <w:jc w:val="center"/>
              <w:rPr>
                <w:szCs w:val="20"/>
              </w:rPr>
            </w:pPr>
          </w:p>
        </w:tc>
      </w:tr>
      <w:tr w:rsidR="00483890" w:rsidRPr="00BF28B2" w14:paraId="17BC52DB" w14:textId="77777777" w:rsidTr="00483890">
        <w:trPr>
          <w:trHeight w:val="563"/>
        </w:trPr>
        <w:tc>
          <w:tcPr>
            <w:tcW w:w="822" w:type="dxa"/>
            <w:tcBorders>
              <w:bottom w:val="single" w:sz="4" w:space="0" w:color="auto"/>
            </w:tcBorders>
            <w:vAlign w:val="center"/>
          </w:tcPr>
          <w:p w14:paraId="15CCDA31" w14:textId="77777777" w:rsidR="00EB166C" w:rsidRPr="00BF28B2" w:rsidRDefault="00EB166C" w:rsidP="00A23B8A">
            <w:pPr>
              <w:jc w:val="center"/>
              <w:rPr>
                <w:szCs w:val="20"/>
              </w:rPr>
            </w:pPr>
            <w:r w:rsidRPr="00BF28B2">
              <w:rPr>
                <w:szCs w:val="20"/>
              </w:rPr>
              <w:t>3.</w:t>
            </w:r>
          </w:p>
        </w:tc>
        <w:tc>
          <w:tcPr>
            <w:tcW w:w="2835" w:type="dxa"/>
            <w:tcBorders>
              <w:bottom w:val="single" w:sz="4" w:space="0" w:color="auto"/>
            </w:tcBorders>
            <w:vAlign w:val="center"/>
          </w:tcPr>
          <w:p w14:paraId="6EDB357B" w14:textId="77777777" w:rsidR="00EB166C" w:rsidRPr="00BF28B2" w:rsidRDefault="00BD720D" w:rsidP="00A23B8A">
            <w:pPr>
              <w:rPr>
                <w:szCs w:val="20"/>
              </w:rPr>
            </w:pPr>
            <w:r w:rsidRPr="00BF28B2">
              <w:rPr>
                <w:szCs w:val="20"/>
              </w:rPr>
              <w:t>E</w:t>
            </w:r>
            <w:r w:rsidR="00EB166C" w:rsidRPr="00BF28B2">
              <w:rPr>
                <w:szCs w:val="20"/>
              </w:rPr>
              <w:t>lektronická zařízení</w:t>
            </w:r>
          </w:p>
          <w:p w14:paraId="6A9FABEA" w14:textId="77777777" w:rsidR="00EB166C" w:rsidRPr="00BF28B2" w:rsidRDefault="00EB166C" w:rsidP="00A23B8A">
            <w:pPr>
              <w:rPr>
                <w:szCs w:val="20"/>
              </w:rPr>
            </w:pPr>
            <w:r w:rsidRPr="00BF28B2">
              <w:rPr>
                <w:szCs w:val="20"/>
              </w:rPr>
              <w:t>dle přílohy č. 5</w:t>
            </w:r>
          </w:p>
        </w:tc>
        <w:tc>
          <w:tcPr>
            <w:tcW w:w="1843" w:type="dxa"/>
            <w:tcBorders>
              <w:bottom w:val="single" w:sz="4" w:space="0" w:color="auto"/>
            </w:tcBorders>
            <w:shd w:val="clear" w:color="auto" w:fill="auto"/>
            <w:vAlign w:val="center"/>
          </w:tcPr>
          <w:p w14:paraId="0A931025" w14:textId="3128FCD5" w:rsidR="00EB166C" w:rsidRPr="00BF28B2" w:rsidRDefault="002831E4" w:rsidP="00121EBB">
            <w:pPr>
              <w:ind w:right="176"/>
              <w:jc w:val="right"/>
              <w:rPr>
                <w:szCs w:val="20"/>
              </w:rPr>
            </w:pPr>
            <w:r w:rsidRPr="00BF28B2">
              <w:rPr>
                <w:szCs w:val="20"/>
              </w:rPr>
              <w:t>513</w:t>
            </w:r>
            <w:r w:rsidR="00132E16" w:rsidRPr="00BF28B2">
              <w:rPr>
                <w:szCs w:val="20"/>
              </w:rPr>
              <w:t xml:space="preserve"> </w:t>
            </w:r>
            <w:r w:rsidRPr="00BF28B2">
              <w:rPr>
                <w:szCs w:val="20"/>
              </w:rPr>
              <w:t>210</w:t>
            </w:r>
            <w:r w:rsidR="00EB166C" w:rsidRPr="00BF28B2">
              <w:rPr>
                <w:szCs w:val="20"/>
              </w:rPr>
              <w:t xml:space="preserve"> Kč</w:t>
            </w:r>
          </w:p>
        </w:tc>
        <w:tc>
          <w:tcPr>
            <w:tcW w:w="1417" w:type="dxa"/>
            <w:tcBorders>
              <w:bottom w:val="single" w:sz="4" w:space="0" w:color="auto"/>
            </w:tcBorders>
            <w:vAlign w:val="center"/>
          </w:tcPr>
          <w:p w14:paraId="46DF10A4" w14:textId="77777777" w:rsidR="00EB166C" w:rsidRPr="00BF28B2" w:rsidRDefault="00EB166C" w:rsidP="00A23B8A">
            <w:pPr>
              <w:jc w:val="center"/>
              <w:rPr>
                <w:szCs w:val="20"/>
              </w:rPr>
            </w:pPr>
            <w:r w:rsidRPr="00BF28B2">
              <w:rPr>
                <w:szCs w:val="20"/>
              </w:rPr>
              <w:t>5 000 Kč</w:t>
            </w:r>
          </w:p>
        </w:tc>
        <w:tc>
          <w:tcPr>
            <w:tcW w:w="1276" w:type="dxa"/>
            <w:tcBorders>
              <w:bottom w:val="single" w:sz="4" w:space="0" w:color="auto"/>
            </w:tcBorders>
            <w:vAlign w:val="center"/>
          </w:tcPr>
          <w:p w14:paraId="768E3C11" w14:textId="77777777" w:rsidR="00EB166C" w:rsidRPr="00BF28B2" w:rsidRDefault="00EB166C" w:rsidP="00A23B8A">
            <w:pPr>
              <w:jc w:val="center"/>
            </w:pPr>
            <w:r w:rsidRPr="00BF28B2">
              <w:rPr>
                <w:szCs w:val="20"/>
              </w:rPr>
              <w:t>nová cena</w:t>
            </w:r>
          </w:p>
        </w:tc>
        <w:tc>
          <w:tcPr>
            <w:tcW w:w="1559" w:type="dxa"/>
            <w:tcBorders>
              <w:bottom w:val="single" w:sz="4" w:space="0" w:color="auto"/>
            </w:tcBorders>
            <w:vAlign w:val="center"/>
          </w:tcPr>
          <w:p w14:paraId="49A345DF" w14:textId="77777777" w:rsidR="00EB166C" w:rsidRPr="00BF28B2" w:rsidRDefault="00EB166C" w:rsidP="00A23B8A">
            <w:pPr>
              <w:jc w:val="center"/>
              <w:rPr>
                <w:szCs w:val="20"/>
              </w:rPr>
            </w:pPr>
          </w:p>
        </w:tc>
      </w:tr>
      <w:tr w:rsidR="00483890" w:rsidRPr="00BF28B2" w14:paraId="18BB5B6A" w14:textId="77777777" w:rsidTr="00FA0865">
        <w:trPr>
          <w:trHeight w:hRule="exact" w:val="284"/>
        </w:trPr>
        <w:tc>
          <w:tcPr>
            <w:tcW w:w="9752" w:type="dxa"/>
            <w:gridSpan w:val="6"/>
            <w:tcBorders>
              <w:top w:val="single" w:sz="4" w:space="0" w:color="auto"/>
            </w:tcBorders>
            <w:vAlign w:val="center"/>
          </w:tcPr>
          <w:p w14:paraId="2EC3630B" w14:textId="77777777" w:rsidR="00A23B8A" w:rsidRPr="00BF28B2" w:rsidRDefault="00A23B8A" w:rsidP="00A23B8A">
            <w:pPr>
              <w:rPr>
                <w:szCs w:val="20"/>
              </w:rPr>
            </w:pPr>
            <w:r w:rsidRPr="00BF28B2">
              <w:rPr>
                <w:szCs w:val="20"/>
              </w:rPr>
              <w:t>Poznámky:</w:t>
            </w:r>
          </w:p>
        </w:tc>
      </w:tr>
      <w:tr w:rsidR="00483890" w:rsidRPr="00483890" w14:paraId="09F51392" w14:textId="77777777" w:rsidTr="00FA0865">
        <w:trPr>
          <w:trHeight w:val="800"/>
        </w:trPr>
        <w:tc>
          <w:tcPr>
            <w:tcW w:w="9752" w:type="dxa"/>
            <w:gridSpan w:val="6"/>
            <w:tcBorders>
              <w:bottom w:val="single" w:sz="4" w:space="0" w:color="auto"/>
            </w:tcBorders>
            <w:vAlign w:val="center"/>
          </w:tcPr>
          <w:p w14:paraId="66AEB0BF" w14:textId="77777777" w:rsidR="00A23B8A" w:rsidRPr="00483890" w:rsidRDefault="00A23B8A" w:rsidP="00A23B8A">
            <w:pPr>
              <w:rPr>
                <w:szCs w:val="20"/>
              </w:rPr>
            </w:pPr>
            <w:r w:rsidRPr="00483890">
              <w:rPr>
                <w:szCs w:val="20"/>
              </w:rPr>
              <w:t>k předmětu pojištění pod poř. č. 1.:</w:t>
            </w:r>
          </w:p>
          <w:p w14:paraId="56BF74EA" w14:textId="44746F16" w:rsidR="00A23B8A" w:rsidRPr="00483890" w:rsidRDefault="00A23B8A" w:rsidP="00A23B8A">
            <w:pPr>
              <w:rPr>
                <w:rFonts w:cs="Arial"/>
              </w:rPr>
            </w:pPr>
            <w:r w:rsidRPr="00483890">
              <w:rPr>
                <w:rFonts w:cs="Arial"/>
              </w:rPr>
              <w:t xml:space="preserve">Jedná se o vlastní a spravovanou stabilní (stacionární) elektroniku uvedenou v příloze č. 3 této pojistné smlouvy, a to včetně příslušenství, bez omezení jejího stáří, na adresách uvedených v čl. II. odst. 1.2. písm. a) až </w:t>
            </w:r>
            <w:r w:rsidR="006317CF" w:rsidRPr="00483890">
              <w:rPr>
                <w:rFonts w:cs="Arial"/>
              </w:rPr>
              <w:t>f</w:t>
            </w:r>
            <w:r w:rsidRPr="00483890">
              <w:rPr>
                <w:rFonts w:cs="Arial"/>
              </w:rPr>
              <w:t>) této pojistné smlouvy.</w:t>
            </w:r>
          </w:p>
        </w:tc>
      </w:tr>
      <w:tr w:rsidR="00483890" w:rsidRPr="00483890" w14:paraId="3432CA9D" w14:textId="77777777" w:rsidTr="00FA0865">
        <w:trPr>
          <w:trHeight w:val="800"/>
        </w:trPr>
        <w:tc>
          <w:tcPr>
            <w:tcW w:w="9752" w:type="dxa"/>
            <w:gridSpan w:val="6"/>
            <w:tcBorders>
              <w:bottom w:val="single" w:sz="4" w:space="0" w:color="auto"/>
            </w:tcBorders>
            <w:vAlign w:val="center"/>
          </w:tcPr>
          <w:p w14:paraId="19FC845C" w14:textId="77777777" w:rsidR="00A23B8A" w:rsidRPr="00483890" w:rsidRDefault="00A23B8A" w:rsidP="00A23B8A">
            <w:pPr>
              <w:rPr>
                <w:szCs w:val="20"/>
              </w:rPr>
            </w:pPr>
            <w:r w:rsidRPr="00483890">
              <w:rPr>
                <w:szCs w:val="20"/>
              </w:rPr>
              <w:t>k předmětu pojištění pod poř. č. 2.:</w:t>
            </w:r>
          </w:p>
          <w:p w14:paraId="076E795E" w14:textId="77777777" w:rsidR="00A23B8A" w:rsidRPr="00483890" w:rsidRDefault="00A23B8A" w:rsidP="00A23B8A">
            <w:pPr>
              <w:rPr>
                <w:rFonts w:cs="Arial"/>
              </w:rPr>
            </w:pPr>
            <w:r w:rsidRPr="00483890">
              <w:rPr>
                <w:rFonts w:cs="Arial"/>
              </w:rPr>
              <w:t xml:space="preserve">Jedná se o vlastní a spravovanou přenosnou (mobilní) elektroniku uvedenou v příloze č. 4 této pojistné smlouvy, a to včetně příslušenství, bez omezení jejího stáří, pro kterou se sjednává místo pojištění </w:t>
            </w:r>
            <w:r w:rsidRPr="00483890">
              <w:rPr>
                <w:rFonts w:cs="Arial"/>
                <w:b/>
              </w:rPr>
              <w:t>Evropa</w:t>
            </w:r>
            <w:r w:rsidRPr="00483890">
              <w:rPr>
                <w:rFonts w:cs="Arial"/>
              </w:rPr>
              <w:t>.</w:t>
            </w:r>
          </w:p>
        </w:tc>
      </w:tr>
      <w:tr w:rsidR="00483890" w:rsidRPr="00483890" w14:paraId="2DAA152B" w14:textId="77777777" w:rsidTr="00FA0865">
        <w:trPr>
          <w:trHeight w:val="800"/>
        </w:trPr>
        <w:tc>
          <w:tcPr>
            <w:tcW w:w="9752" w:type="dxa"/>
            <w:gridSpan w:val="6"/>
            <w:tcBorders>
              <w:bottom w:val="single" w:sz="4" w:space="0" w:color="auto"/>
            </w:tcBorders>
            <w:vAlign w:val="center"/>
          </w:tcPr>
          <w:p w14:paraId="1B93BD1B" w14:textId="77777777" w:rsidR="00A23B8A" w:rsidRPr="00483890" w:rsidRDefault="00A23B8A" w:rsidP="00A23B8A">
            <w:pPr>
              <w:rPr>
                <w:szCs w:val="20"/>
              </w:rPr>
            </w:pPr>
            <w:r w:rsidRPr="00483890">
              <w:rPr>
                <w:szCs w:val="20"/>
              </w:rPr>
              <w:lastRenderedPageBreak/>
              <w:t>k předmětu pojištění pod poř. č. 3.:</w:t>
            </w:r>
          </w:p>
          <w:p w14:paraId="0DCA8702" w14:textId="77777777" w:rsidR="00A23B8A" w:rsidRPr="00483890" w:rsidRDefault="00A23B8A" w:rsidP="00A23B8A">
            <w:pPr>
              <w:rPr>
                <w:rFonts w:cs="Arial"/>
              </w:rPr>
            </w:pPr>
            <w:r w:rsidRPr="00483890">
              <w:rPr>
                <w:rFonts w:cs="Arial"/>
              </w:rPr>
              <w:t xml:space="preserve">Jedná se o vlastní a spravovanou přenosnou (mobilní) elektroniku uvedenou v příloze č. 5 této pojistné smlouvy, a to včetně příslušenství, bez omezení jejího stáří, pro kterou se sjednává místo pojištění </w:t>
            </w:r>
            <w:r w:rsidRPr="00483890">
              <w:rPr>
                <w:rFonts w:cs="Arial"/>
                <w:b/>
              </w:rPr>
              <w:t>celý svět</w:t>
            </w:r>
            <w:r w:rsidRPr="00483890">
              <w:rPr>
                <w:rFonts w:cs="Arial"/>
              </w:rPr>
              <w:t>.</w:t>
            </w:r>
          </w:p>
        </w:tc>
      </w:tr>
      <w:tr w:rsidR="00483890" w:rsidRPr="00483890" w14:paraId="64FDC029" w14:textId="77777777" w:rsidTr="00FA0865">
        <w:trPr>
          <w:trHeight w:val="284"/>
        </w:trPr>
        <w:tc>
          <w:tcPr>
            <w:tcW w:w="9752" w:type="dxa"/>
            <w:gridSpan w:val="6"/>
            <w:tcBorders>
              <w:bottom w:val="single" w:sz="4" w:space="0" w:color="auto"/>
            </w:tcBorders>
            <w:vAlign w:val="center"/>
          </w:tcPr>
          <w:p w14:paraId="70FAEA5C" w14:textId="77777777" w:rsidR="00A23B8A" w:rsidRPr="00483890" w:rsidRDefault="00A23B8A" w:rsidP="00A23B8A">
            <w:pPr>
              <w:rPr>
                <w:rFonts w:cs="Arial"/>
              </w:rPr>
            </w:pPr>
            <w:r w:rsidRPr="00483890">
              <w:rPr>
                <w:rFonts w:cs="Arial"/>
              </w:rPr>
              <w:t>Smluvní ujednání viz též čl. V. (Zvláštní ujednání) této pojistné smlouvy.</w:t>
            </w:r>
          </w:p>
        </w:tc>
      </w:tr>
    </w:tbl>
    <w:p w14:paraId="75C1BEBB" w14:textId="77777777" w:rsidR="00A23B8A" w:rsidRPr="00483890" w:rsidRDefault="00A23B8A" w:rsidP="00A23B8A">
      <w:pPr>
        <w:keepNext/>
        <w:spacing w:before="20"/>
        <w:rPr>
          <w:sz w:val="16"/>
          <w:szCs w:val="16"/>
        </w:rPr>
      </w:pPr>
      <w:r w:rsidRPr="00483890">
        <w:rPr>
          <w:sz w:val="16"/>
          <w:szCs w:val="16"/>
        </w:rPr>
        <w:t>*) není-li uvedeno, sjednává se pojištění s pojistnou hodnotou uvedenou v příslušných pojistných podmínkách</w:t>
      </w:r>
    </w:p>
    <w:p w14:paraId="24BF03F9" w14:textId="310961E5" w:rsidR="00EB166C" w:rsidRDefault="00EB166C" w:rsidP="00A23B8A">
      <w:pPr>
        <w:rPr>
          <w:szCs w:val="20"/>
        </w:rPr>
      </w:pPr>
    </w:p>
    <w:p w14:paraId="4FFD58BF" w14:textId="77777777" w:rsidR="003A69E4" w:rsidRPr="00483890" w:rsidRDefault="003A69E4" w:rsidP="00A23B8A">
      <w:pPr>
        <w:rPr>
          <w:szCs w:val="20"/>
        </w:rPr>
      </w:pPr>
    </w:p>
    <w:p w14:paraId="4F081AA2" w14:textId="77777777" w:rsidR="00A23B8A" w:rsidRPr="00483890" w:rsidRDefault="00A23B8A" w:rsidP="00A23B8A">
      <w:pPr>
        <w:keepNext/>
        <w:spacing w:after="20"/>
        <w:rPr>
          <w:b/>
          <w:szCs w:val="20"/>
        </w:rPr>
      </w:pPr>
      <w:r w:rsidRPr="00483890">
        <w:rPr>
          <w:b/>
          <w:szCs w:val="20"/>
        </w:rPr>
        <w:t>2.6.1.2 Pojištění pro případ odcizení (elektronických zařízení)</w:t>
      </w:r>
    </w:p>
    <w:tbl>
      <w:tblPr>
        <w:tblStyle w:val="Mkatabulky"/>
        <w:tblW w:w="9752" w:type="dxa"/>
        <w:tblInd w:w="-5" w:type="dxa"/>
        <w:tblLayout w:type="fixed"/>
        <w:tblLook w:val="04A0" w:firstRow="1" w:lastRow="0" w:firstColumn="1" w:lastColumn="0" w:noHBand="0" w:noVBand="1"/>
      </w:tblPr>
      <w:tblGrid>
        <w:gridCol w:w="822"/>
        <w:gridCol w:w="2693"/>
        <w:gridCol w:w="1985"/>
        <w:gridCol w:w="1559"/>
        <w:gridCol w:w="1418"/>
        <w:gridCol w:w="1275"/>
      </w:tblGrid>
      <w:tr w:rsidR="00483890" w:rsidRPr="00483890" w14:paraId="694B7DF6" w14:textId="77777777" w:rsidTr="00FA0865">
        <w:trPr>
          <w:trHeight w:hRule="exact" w:val="284"/>
        </w:trPr>
        <w:tc>
          <w:tcPr>
            <w:tcW w:w="9752" w:type="dxa"/>
            <w:gridSpan w:val="6"/>
            <w:vAlign w:val="center"/>
          </w:tcPr>
          <w:p w14:paraId="04F29504" w14:textId="77777777" w:rsidR="00A23B8A" w:rsidRPr="00483890" w:rsidRDefault="00A23B8A" w:rsidP="00A23B8A">
            <w:pPr>
              <w:rPr>
                <w:rFonts w:cs="Arial"/>
              </w:rPr>
            </w:pPr>
            <w:r w:rsidRPr="00483890">
              <w:rPr>
                <w:b/>
                <w:szCs w:val="20"/>
              </w:rPr>
              <w:t xml:space="preserve">Místo pojištění: </w:t>
            </w:r>
            <w:r w:rsidRPr="00483890">
              <w:rPr>
                <w:rFonts w:cs="Arial"/>
              </w:rPr>
              <w:t>viz čl. II. odst. 1.2. této pojistné smlouvy</w:t>
            </w:r>
          </w:p>
        </w:tc>
      </w:tr>
      <w:tr w:rsidR="00483890" w:rsidRPr="00483890" w14:paraId="0BA51759" w14:textId="77777777" w:rsidTr="00FA0865">
        <w:trPr>
          <w:trHeight w:hRule="exact" w:val="284"/>
        </w:trPr>
        <w:tc>
          <w:tcPr>
            <w:tcW w:w="9752" w:type="dxa"/>
            <w:gridSpan w:val="6"/>
            <w:vAlign w:val="center"/>
          </w:tcPr>
          <w:p w14:paraId="102C3976" w14:textId="77777777" w:rsidR="00A23B8A" w:rsidRPr="00483890" w:rsidRDefault="00A23B8A" w:rsidP="00A23B8A">
            <w:pPr>
              <w:rPr>
                <w:b/>
                <w:szCs w:val="20"/>
              </w:rPr>
            </w:pPr>
            <w:r w:rsidRPr="00483890">
              <w:rPr>
                <w:b/>
                <w:szCs w:val="20"/>
              </w:rPr>
              <w:t xml:space="preserve">Rozsah pojištění: </w:t>
            </w:r>
            <w:r w:rsidRPr="00483890">
              <w:rPr>
                <w:szCs w:val="20"/>
              </w:rPr>
              <w:t>pojištění pro případ odcizení</w:t>
            </w:r>
          </w:p>
        </w:tc>
      </w:tr>
      <w:tr w:rsidR="00483890" w:rsidRPr="00483890" w14:paraId="7F57D8F7" w14:textId="77777777" w:rsidTr="00FA0865">
        <w:trPr>
          <w:trHeight w:hRule="exact" w:val="284"/>
        </w:trPr>
        <w:tc>
          <w:tcPr>
            <w:tcW w:w="9752" w:type="dxa"/>
            <w:gridSpan w:val="6"/>
            <w:vAlign w:val="center"/>
          </w:tcPr>
          <w:p w14:paraId="577D5CA4" w14:textId="77777777" w:rsidR="00A23B8A" w:rsidRPr="00483890" w:rsidRDefault="00A23B8A" w:rsidP="00A23B8A">
            <w:pPr>
              <w:rPr>
                <w:szCs w:val="20"/>
              </w:rPr>
            </w:pPr>
            <w:r w:rsidRPr="00483890">
              <w:rPr>
                <w:b/>
                <w:szCs w:val="20"/>
              </w:rPr>
              <w:t>Pojištění se řídí:</w:t>
            </w:r>
            <w:r w:rsidRPr="00483890">
              <w:rPr>
                <w:szCs w:val="20"/>
              </w:rPr>
              <w:t xml:space="preserve"> VPP P-100/14, ZPP P-200/14 a doložkami DOB101, DOB103, DOZ105</w:t>
            </w:r>
          </w:p>
        </w:tc>
      </w:tr>
      <w:tr w:rsidR="00483890" w:rsidRPr="00483890" w14:paraId="1CC265EF" w14:textId="77777777" w:rsidTr="00FA0865">
        <w:tc>
          <w:tcPr>
            <w:tcW w:w="822" w:type="dxa"/>
            <w:vAlign w:val="center"/>
          </w:tcPr>
          <w:p w14:paraId="682B7051" w14:textId="77777777" w:rsidR="00A23B8A" w:rsidRPr="00483890" w:rsidRDefault="00A23B8A" w:rsidP="00A23B8A">
            <w:pPr>
              <w:jc w:val="center"/>
              <w:rPr>
                <w:b/>
                <w:szCs w:val="20"/>
              </w:rPr>
            </w:pPr>
            <w:r w:rsidRPr="00483890">
              <w:rPr>
                <w:b/>
                <w:szCs w:val="20"/>
              </w:rPr>
              <w:t>Poř. číslo</w:t>
            </w:r>
          </w:p>
        </w:tc>
        <w:tc>
          <w:tcPr>
            <w:tcW w:w="2693" w:type="dxa"/>
            <w:vAlign w:val="center"/>
          </w:tcPr>
          <w:p w14:paraId="6580C58A" w14:textId="77777777" w:rsidR="00A23B8A" w:rsidRPr="00483890" w:rsidRDefault="00A23B8A" w:rsidP="00A23B8A">
            <w:pPr>
              <w:jc w:val="center"/>
              <w:rPr>
                <w:b/>
                <w:szCs w:val="20"/>
              </w:rPr>
            </w:pPr>
            <w:r w:rsidRPr="00483890">
              <w:rPr>
                <w:b/>
                <w:szCs w:val="20"/>
              </w:rPr>
              <w:t>Předmět pojištění</w:t>
            </w:r>
          </w:p>
        </w:tc>
        <w:tc>
          <w:tcPr>
            <w:tcW w:w="1985" w:type="dxa"/>
            <w:vAlign w:val="center"/>
          </w:tcPr>
          <w:p w14:paraId="1827317A" w14:textId="77777777" w:rsidR="00A23B8A" w:rsidRPr="00483890" w:rsidRDefault="00A23B8A" w:rsidP="00A23B8A">
            <w:pPr>
              <w:jc w:val="center"/>
              <w:rPr>
                <w:b/>
                <w:szCs w:val="20"/>
              </w:rPr>
            </w:pPr>
            <w:r w:rsidRPr="00483890">
              <w:rPr>
                <w:b/>
                <w:szCs w:val="20"/>
              </w:rPr>
              <w:t>Pojistná částka</w:t>
            </w:r>
            <w:r w:rsidRPr="00483890">
              <w:rPr>
                <w:b/>
                <w:szCs w:val="20"/>
                <w:vertAlign w:val="superscript"/>
              </w:rPr>
              <w:t>10)</w:t>
            </w:r>
          </w:p>
        </w:tc>
        <w:tc>
          <w:tcPr>
            <w:tcW w:w="1559" w:type="dxa"/>
            <w:vAlign w:val="center"/>
          </w:tcPr>
          <w:p w14:paraId="32A1CFD7" w14:textId="77777777" w:rsidR="00A23B8A" w:rsidRPr="00483890" w:rsidRDefault="00A23B8A" w:rsidP="00A23B8A">
            <w:pPr>
              <w:jc w:val="center"/>
              <w:rPr>
                <w:b/>
                <w:szCs w:val="20"/>
              </w:rPr>
            </w:pPr>
            <w:r w:rsidRPr="00483890">
              <w:rPr>
                <w:b/>
                <w:szCs w:val="20"/>
              </w:rPr>
              <w:t>Spoluúčast</w:t>
            </w:r>
            <w:r w:rsidRPr="00483890">
              <w:rPr>
                <w:b/>
                <w:szCs w:val="20"/>
                <w:vertAlign w:val="superscript"/>
              </w:rPr>
              <w:t>5)</w:t>
            </w:r>
          </w:p>
        </w:tc>
        <w:tc>
          <w:tcPr>
            <w:tcW w:w="1418" w:type="dxa"/>
            <w:vAlign w:val="center"/>
          </w:tcPr>
          <w:p w14:paraId="04AF3FA1" w14:textId="77777777" w:rsidR="00A23B8A" w:rsidRPr="00483890" w:rsidRDefault="00A23B8A" w:rsidP="00A23B8A">
            <w:pPr>
              <w:jc w:val="center"/>
              <w:rPr>
                <w:b/>
                <w:szCs w:val="20"/>
              </w:rPr>
            </w:pPr>
            <w:r w:rsidRPr="00483890">
              <w:rPr>
                <w:b/>
                <w:szCs w:val="20"/>
              </w:rPr>
              <w:t>Pojištění se sjednává na cenu</w:t>
            </w:r>
            <w:r w:rsidRPr="00483890">
              <w:rPr>
                <w:b/>
                <w:szCs w:val="20"/>
                <w:vertAlign w:val="superscript"/>
              </w:rPr>
              <w:t>*1)</w:t>
            </w:r>
          </w:p>
        </w:tc>
        <w:tc>
          <w:tcPr>
            <w:tcW w:w="1275" w:type="dxa"/>
            <w:vAlign w:val="center"/>
          </w:tcPr>
          <w:p w14:paraId="5228B2C4" w14:textId="77777777" w:rsidR="00A23B8A" w:rsidRPr="00483890" w:rsidRDefault="00A23B8A" w:rsidP="00A23B8A">
            <w:pPr>
              <w:jc w:val="center"/>
              <w:rPr>
                <w:b/>
                <w:szCs w:val="20"/>
                <w:vertAlign w:val="superscript"/>
              </w:rPr>
            </w:pPr>
            <w:r w:rsidRPr="00483890">
              <w:rPr>
                <w:b/>
                <w:szCs w:val="20"/>
              </w:rPr>
              <w:t>MRLP</w:t>
            </w:r>
            <w:r w:rsidRPr="00483890">
              <w:rPr>
                <w:b/>
                <w:szCs w:val="20"/>
                <w:vertAlign w:val="superscript"/>
              </w:rPr>
              <w:t>3)</w:t>
            </w:r>
          </w:p>
          <w:p w14:paraId="7E5EFAA4" w14:textId="77777777" w:rsidR="00A23B8A" w:rsidRPr="00483890" w:rsidRDefault="00A23B8A" w:rsidP="00A23B8A">
            <w:pPr>
              <w:jc w:val="center"/>
              <w:rPr>
                <w:b/>
                <w:szCs w:val="20"/>
              </w:rPr>
            </w:pPr>
            <w:r w:rsidRPr="00483890">
              <w:rPr>
                <w:b/>
                <w:szCs w:val="20"/>
              </w:rPr>
              <w:t>První riziko</w:t>
            </w:r>
            <w:r w:rsidRPr="00483890">
              <w:rPr>
                <w:b/>
                <w:szCs w:val="20"/>
                <w:vertAlign w:val="superscript"/>
              </w:rPr>
              <w:t>2)</w:t>
            </w:r>
          </w:p>
        </w:tc>
      </w:tr>
      <w:tr w:rsidR="00483890" w:rsidRPr="00483890" w14:paraId="2717A035" w14:textId="77777777" w:rsidTr="00483890">
        <w:trPr>
          <w:trHeight w:val="563"/>
        </w:trPr>
        <w:tc>
          <w:tcPr>
            <w:tcW w:w="822" w:type="dxa"/>
            <w:tcBorders>
              <w:bottom w:val="single" w:sz="4" w:space="0" w:color="auto"/>
            </w:tcBorders>
            <w:vAlign w:val="center"/>
          </w:tcPr>
          <w:p w14:paraId="68CD3B24" w14:textId="77777777" w:rsidR="00EB166C" w:rsidRPr="00483890" w:rsidRDefault="00EB166C" w:rsidP="00A23B8A">
            <w:pPr>
              <w:jc w:val="center"/>
              <w:rPr>
                <w:szCs w:val="20"/>
              </w:rPr>
            </w:pPr>
            <w:r w:rsidRPr="00483890">
              <w:rPr>
                <w:szCs w:val="20"/>
              </w:rPr>
              <w:t>1.</w:t>
            </w:r>
          </w:p>
        </w:tc>
        <w:tc>
          <w:tcPr>
            <w:tcW w:w="2693" w:type="dxa"/>
            <w:tcBorders>
              <w:bottom w:val="single" w:sz="4" w:space="0" w:color="auto"/>
            </w:tcBorders>
            <w:vAlign w:val="center"/>
          </w:tcPr>
          <w:p w14:paraId="2462D28F" w14:textId="77777777" w:rsidR="00EB166C" w:rsidRPr="00483890" w:rsidRDefault="00BD720D" w:rsidP="00A23B8A">
            <w:pPr>
              <w:rPr>
                <w:szCs w:val="20"/>
              </w:rPr>
            </w:pPr>
            <w:r w:rsidRPr="00483890">
              <w:rPr>
                <w:szCs w:val="20"/>
              </w:rPr>
              <w:t>E</w:t>
            </w:r>
            <w:r w:rsidR="00EB166C" w:rsidRPr="00483890">
              <w:rPr>
                <w:szCs w:val="20"/>
              </w:rPr>
              <w:t>lektronická zařízení</w:t>
            </w:r>
          </w:p>
          <w:p w14:paraId="7E3482CD" w14:textId="77777777" w:rsidR="00EB166C" w:rsidRPr="00483890" w:rsidRDefault="00EB166C" w:rsidP="00A23B8A">
            <w:pPr>
              <w:rPr>
                <w:szCs w:val="20"/>
              </w:rPr>
            </w:pPr>
            <w:r w:rsidRPr="00483890">
              <w:rPr>
                <w:szCs w:val="20"/>
              </w:rPr>
              <w:t>dle přílohy č. 3</w:t>
            </w:r>
          </w:p>
        </w:tc>
        <w:tc>
          <w:tcPr>
            <w:tcW w:w="1985" w:type="dxa"/>
            <w:tcBorders>
              <w:bottom w:val="single" w:sz="4" w:space="0" w:color="auto"/>
            </w:tcBorders>
            <w:shd w:val="clear" w:color="auto" w:fill="auto"/>
            <w:vAlign w:val="center"/>
          </w:tcPr>
          <w:p w14:paraId="3F8ADDEC" w14:textId="06A31635" w:rsidR="00EB166C" w:rsidRPr="00BF28B2" w:rsidRDefault="00786F5D" w:rsidP="00E91005">
            <w:pPr>
              <w:ind w:right="176"/>
              <w:jc w:val="right"/>
              <w:rPr>
                <w:szCs w:val="20"/>
              </w:rPr>
            </w:pPr>
            <w:r w:rsidRPr="00BF28B2">
              <w:rPr>
                <w:szCs w:val="20"/>
              </w:rPr>
              <w:t>30</w:t>
            </w:r>
            <w:r w:rsidR="003A118C" w:rsidRPr="00BF28B2">
              <w:rPr>
                <w:szCs w:val="20"/>
              </w:rPr>
              <w:t> </w:t>
            </w:r>
            <w:r w:rsidRPr="00BF28B2">
              <w:rPr>
                <w:szCs w:val="20"/>
              </w:rPr>
              <w:t>419</w:t>
            </w:r>
            <w:r w:rsidR="003A118C" w:rsidRPr="00BF28B2">
              <w:rPr>
                <w:szCs w:val="20"/>
              </w:rPr>
              <w:t xml:space="preserve"> </w:t>
            </w:r>
            <w:r w:rsidRPr="00BF28B2">
              <w:rPr>
                <w:szCs w:val="20"/>
              </w:rPr>
              <w:t>116</w:t>
            </w:r>
            <w:r w:rsidR="003A118C" w:rsidRPr="00BF28B2">
              <w:rPr>
                <w:szCs w:val="20"/>
              </w:rPr>
              <w:t xml:space="preserve"> Kč</w:t>
            </w:r>
          </w:p>
        </w:tc>
        <w:tc>
          <w:tcPr>
            <w:tcW w:w="1559" w:type="dxa"/>
            <w:tcBorders>
              <w:bottom w:val="single" w:sz="4" w:space="0" w:color="auto"/>
            </w:tcBorders>
            <w:vAlign w:val="center"/>
          </w:tcPr>
          <w:p w14:paraId="4D706C7E" w14:textId="77777777" w:rsidR="00EB166C" w:rsidRPr="00483890" w:rsidRDefault="00EB166C" w:rsidP="00A23B8A">
            <w:pPr>
              <w:ind w:right="175"/>
              <w:jc w:val="right"/>
              <w:rPr>
                <w:szCs w:val="20"/>
              </w:rPr>
            </w:pPr>
            <w:r w:rsidRPr="00483890">
              <w:rPr>
                <w:szCs w:val="20"/>
              </w:rPr>
              <w:t>5 000 Kč</w:t>
            </w:r>
          </w:p>
        </w:tc>
        <w:tc>
          <w:tcPr>
            <w:tcW w:w="1418" w:type="dxa"/>
            <w:tcBorders>
              <w:bottom w:val="single" w:sz="4" w:space="0" w:color="auto"/>
            </w:tcBorders>
            <w:vAlign w:val="center"/>
          </w:tcPr>
          <w:p w14:paraId="6CFEFBBB" w14:textId="77777777" w:rsidR="00EB166C" w:rsidRPr="00483890" w:rsidRDefault="00EB166C" w:rsidP="00A23B8A">
            <w:pPr>
              <w:jc w:val="center"/>
              <w:rPr>
                <w:szCs w:val="20"/>
                <w:vertAlign w:val="superscript"/>
              </w:rPr>
            </w:pPr>
            <w:r w:rsidRPr="00483890">
              <w:rPr>
                <w:szCs w:val="20"/>
              </w:rPr>
              <w:t>nová cena</w:t>
            </w:r>
          </w:p>
        </w:tc>
        <w:tc>
          <w:tcPr>
            <w:tcW w:w="1275" w:type="dxa"/>
            <w:tcBorders>
              <w:bottom w:val="single" w:sz="4" w:space="0" w:color="auto"/>
            </w:tcBorders>
            <w:vAlign w:val="center"/>
          </w:tcPr>
          <w:p w14:paraId="0D0C2C99" w14:textId="77777777" w:rsidR="00EB166C" w:rsidRPr="00483890" w:rsidRDefault="00EB166C" w:rsidP="00A23B8A">
            <w:pPr>
              <w:jc w:val="center"/>
              <w:rPr>
                <w:szCs w:val="20"/>
              </w:rPr>
            </w:pPr>
          </w:p>
        </w:tc>
      </w:tr>
      <w:tr w:rsidR="00483890" w:rsidRPr="00483890" w14:paraId="5ADDE684" w14:textId="77777777" w:rsidTr="00483890">
        <w:trPr>
          <w:trHeight w:val="563"/>
        </w:trPr>
        <w:tc>
          <w:tcPr>
            <w:tcW w:w="822" w:type="dxa"/>
            <w:tcBorders>
              <w:bottom w:val="single" w:sz="4" w:space="0" w:color="auto"/>
            </w:tcBorders>
            <w:vAlign w:val="center"/>
          </w:tcPr>
          <w:p w14:paraId="5069D4B0" w14:textId="77777777" w:rsidR="00EB166C" w:rsidRPr="00483890" w:rsidRDefault="00EB166C" w:rsidP="00A23B8A">
            <w:pPr>
              <w:jc w:val="center"/>
              <w:rPr>
                <w:szCs w:val="20"/>
              </w:rPr>
            </w:pPr>
            <w:r w:rsidRPr="00483890">
              <w:rPr>
                <w:szCs w:val="20"/>
              </w:rPr>
              <w:t>2.</w:t>
            </w:r>
          </w:p>
        </w:tc>
        <w:tc>
          <w:tcPr>
            <w:tcW w:w="2693" w:type="dxa"/>
            <w:tcBorders>
              <w:bottom w:val="single" w:sz="4" w:space="0" w:color="auto"/>
            </w:tcBorders>
            <w:vAlign w:val="center"/>
          </w:tcPr>
          <w:p w14:paraId="07115010" w14:textId="77777777" w:rsidR="00EB166C" w:rsidRPr="00483890" w:rsidRDefault="00BD720D" w:rsidP="00A23B8A">
            <w:pPr>
              <w:rPr>
                <w:szCs w:val="20"/>
              </w:rPr>
            </w:pPr>
            <w:r w:rsidRPr="00483890">
              <w:rPr>
                <w:szCs w:val="20"/>
              </w:rPr>
              <w:t>E</w:t>
            </w:r>
            <w:r w:rsidR="00EB166C" w:rsidRPr="00483890">
              <w:rPr>
                <w:szCs w:val="20"/>
              </w:rPr>
              <w:t>lektronická zařízení</w:t>
            </w:r>
          </w:p>
          <w:p w14:paraId="3E392D69" w14:textId="77777777" w:rsidR="00EB166C" w:rsidRPr="00483890" w:rsidRDefault="00EB166C" w:rsidP="00A23B8A">
            <w:pPr>
              <w:rPr>
                <w:szCs w:val="20"/>
              </w:rPr>
            </w:pPr>
            <w:r w:rsidRPr="00483890">
              <w:rPr>
                <w:szCs w:val="20"/>
              </w:rPr>
              <w:t>dle přílohy č. 4</w:t>
            </w:r>
          </w:p>
        </w:tc>
        <w:tc>
          <w:tcPr>
            <w:tcW w:w="1985" w:type="dxa"/>
            <w:tcBorders>
              <w:bottom w:val="single" w:sz="4" w:space="0" w:color="auto"/>
            </w:tcBorders>
            <w:shd w:val="clear" w:color="auto" w:fill="auto"/>
            <w:vAlign w:val="center"/>
          </w:tcPr>
          <w:p w14:paraId="328FE671" w14:textId="59DE545B" w:rsidR="00EB166C" w:rsidRPr="00BF28B2" w:rsidRDefault="00AA0532" w:rsidP="00E91005">
            <w:pPr>
              <w:ind w:right="176"/>
              <w:jc w:val="right"/>
              <w:rPr>
                <w:szCs w:val="20"/>
              </w:rPr>
            </w:pPr>
            <w:r w:rsidRPr="00BF28B2">
              <w:rPr>
                <w:szCs w:val="20"/>
              </w:rPr>
              <w:t>3</w:t>
            </w:r>
            <w:r w:rsidR="00EB166C" w:rsidRPr="00BF28B2">
              <w:rPr>
                <w:szCs w:val="20"/>
              </w:rPr>
              <w:t> </w:t>
            </w:r>
            <w:r w:rsidR="00786F5D" w:rsidRPr="00BF28B2">
              <w:rPr>
                <w:szCs w:val="20"/>
              </w:rPr>
              <w:t>916</w:t>
            </w:r>
            <w:r w:rsidR="00EB166C" w:rsidRPr="00BF28B2">
              <w:rPr>
                <w:szCs w:val="20"/>
              </w:rPr>
              <w:t xml:space="preserve"> </w:t>
            </w:r>
            <w:r w:rsidR="00786F5D" w:rsidRPr="00BF28B2">
              <w:rPr>
                <w:szCs w:val="20"/>
              </w:rPr>
              <w:t>686</w:t>
            </w:r>
            <w:r w:rsidR="00EB166C" w:rsidRPr="00BF28B2">
              <w:rPr>
                <w:szCs w:val="20"/>
              </w:rPr>
              <w:t xml:space="preserve"> Kč</w:t>
            </w:r>
          </w:p>
        </w:tc>
        <w:tc>
          <w:tcPr>
            <w:tcW w:w="1559" w:type="dxa"/>
            <w:tcBorders>
              <w:bottom w:val="single" w:sz="4" w:space="0" w:color="auto"/>
            </w:tcBorders>
            <w:vAlign w:val="center"/>
          </w:tcPr>
          <w:p w14:paraId="558859F6" w14:textId="77777777" w:rsidR="00EB166C" w:rsidRPr="00483890" w:rsidRDefault="00EB166C" w:rsidP="00A23B8A">
            <w:pPr>
              <w:ind w:right="175"/>
              <w:jc w:val="right"/>
              <w:rPr>
                <w:szCs w:val="20"/>
              </w:rPr>
            </w:pPr>
            <w:r w:rsidRPr="00483890">
              <w:rPr>
                <w:szCs w:val="20"/>
              </w:rPr>
              <w:t>5 000 Kč</w:t>
            </w:r>
            <w:r w:rsidRPr="00483890">
              <w:rPr>
                <w:b/>
                <w:szCs w:val="20"/>
                <w:vertAlign w:val="superscript"/>
              </w:rPr>
              <w:t>**)</w:t>
            </w:r>
          </w:p>
        </w:tc>
        <w:tc>
          <w:tcPr>
            <w:tcW w:w="1418" w:type="dxa"/>
            <w:tcBorders>
              <w:bottom w:val="single" w:sz="4" w:space="0" w:color="auto"/>
            </w:tcBorders>
            <w:vAlign w:val="center"/>
          </w:tcPr>
          <w:p w14:paraId="6AF01532" w14:textId="77777777" w:rsidR="00EB166C" w:rsidRPr="00483890" w:rsidRDefault="00EB166C" w:rsidP="00A23B8A">
            <w:pPr>
              <w:jc w:val="center"/>
            </w:pPr>
            <w:r w:rsidRPr="00483890">
              <w:rPr>
                <w:szCs w:val="20"/>
              </w:rPr>
              <w:t>nová cena</w:t>
            </w:r>
          </w:p>
        </w:tc>
        <w:tc>
          <w:tcPr>
            <w:tcW w:w="1275" w:type="dxa"/>
            <w:tcBorders>
              <w:bottom w:val="single" w:sz="4" w:space="0" w:color="auto"/>
            </w:tcBorders>
            <w:vAlign w:val="center"/>
          </w:tcPr>
          <w:p w14:paraId="176A0F69" w14:textId="77777777" w:rsidR="00EB166C" w:rsidRPr="00483890" w:rsidRDefault="00EB166C" w:rsidP="00A23B8A">
            <w:pPr>
              <w:jc w:val="center"/>
              <w:rPr>
                <w:szCs w:val="20"/>
              </w:rPr>
            </w:pPr>
          </w:p>
        </w:tc>
      </w:tr>
      <w:tr w:rsidR="00483890" w:rsidRPr="00483890" w14:paraId="247EF3B1" w14:textId="77777777" w:rsidTr="00483890">
        <w:trPr>
          <w:trHeight w:val="563"/>
        </w:trPr>
        <w:tc>
          <w:tcPr>
            <w:tcW w:w="822" w:type="dxa"/>
            <w:tcBorders>
              <w:bottom w:val="single" w:sz="4" w:space="0" w:color="auto"/>
            </w:tcBorders>
            <w:vAlign w:val="center"/>
          </w:tcPr>
          <w:p w14:paraId="0DE138B6" w14:textId="77777777" w:rsidR="00EB166C" w:rsidRPr="00483890" w:rsidRDefault="00EB166C" w:rsidP="00A23B8A">
            <w:pPr>
              <w:jc w:val="center"/>
              <w:rPr>
                <w:szCs w:val="20"/>
              </w:rPr>
            </w:pPr>
            <w:r w:rsidRPr="00483890">
              <w:rPr>
                <w:szCs w:val="20"/>
              </w:rPr>
              <w:t>3.</w:t>
            </w:r>
          </w:p>
        </w:tc>
        <w:tc>
          <w:tcPr>
            <w:tcW w:w="2693" w:type="dxa"/>
            <w:tcBorders>
              <w:bottom w:val="single" w:sz="4" w:space="0" w:color="auto"/>
            </w:tcBorders>
            <w:vAlign w:val="center"/>
          </w:tcPr>
          <w:p w14:paraId="14496108" w14:textId="77777777" w:rsidR="00EB166C" w:rsidRPr="00483890" w:rsidRDefault="00BD720D" w:rsidP="00A23B8A">
            <w:pPr>
              <w:rPr>
                <w:szCs w:val="20"/>
              </w:rPr>
            </w:pPr>
            <w:r w:rsidRPr="00483890">
              <w:rPr>
                <w:szCs w:val="20"/>
              </w:rPr>
              <w:t>E</w:t>
            </w:r>
            <w:r w:rsidR="00EB166C" w:rsidRPr="00483890">
              <w:rPr>
                <w:szCs w:val="20"/>
              </w:rPr>
              <w:t>lektronická zařízení</w:t>
            </w:r>
          </w:p>
          <w:p w14:paraId="5E1C2B3F" w14:textId="77777777" w:rsidR="00EB166C" w:rsidRPr="00483890" w:rsidRDefault="00EB166C" w:rsidP="00A23B8A">
            <w:pPr>
              <w:rPr>
                <w:szCs w:val="20"/>
              </w:rPr>
            </w:pPr>
            <w:r w:rsidRPr="00483890">
              <w:rPr>
                <w:szCs w:val="20"/>
              </w:rPr>
              <w:t>dle přílohy č. 5</w:t>
            </w:r>
          </w:p>
        </w:tc>
        <w:tc>
          <w:tcPr>
            <w:tcW w:w="1985" w:type="dxa"/>
            <w:tcBorders>
              <w:bottom w:val="single" w:sz="4" w:space="0" w:color="auto"/>
            </w:tcBorders>
            <w:shd w:val="clear" w:color="auto" w:fill="auto"/>
            <w:vAlign w:val="center"/>
          </w:tcPr>
          <w:p w14:paraId="79B40AB1" w14:textId="275F6B81" w:rsidR="00EB166C" w:rsidRPr="00BF28B2" w:rsidRDefault="00786F5D" w:rsidP="00E91005">
            <w:pPr>
              <w:ind w:right="176"/>
              <w:jc w:val="right"/>
              <w:rPr>
                <w:szCs w:val="20"/>
              </w:rPr>
            </w:pPr>
            <w:r w:rsidRPr="00BF28B2">
              <w:rPr>
                <w:szCs w:val="20"/>
              </w:rPr>
              <w:t>513</w:t>
            </w:r>
            <w:r w:rsidR="0017189B" w:rsidRPr="00BF28B2">
              <w:rPr>
                <w:szCs w:val="20"/>
              </w:rPr>
              <w:t xml:space="preserve"> </w:t>
            </w:r>
            <w:r w:rsidRPr="00BF28B2">
              <w:rPr>
                <w:szCs w:val="20"/>
              </w:rPr>
              <w:t>210</w:t>
            </w:r>
            <w:r w:rsidR="009F390F" w:rsidRPr="00BF28B2">
              <w:rPr>
                <w:szCs w:val="20"/>
              </w:rPr>
              <w:t xml:space="preserve"> Kč</w:t>
            </w:r>
          </w:p>
        </w:tc>
        <w:tc>
          <w:tcPr>
            <w:tcW w:w="1559" w:type="dxa"/>
            <w:tcBorders>
              <w:bottom w:val="single" w:sz="4" w:space="0" w:color="auto"/>
            </w:tcBorders>
            <w:vAlign w:val="center"/>
          </w:tcPr>
          <w:p w14:paraId="0B0B1D58" w14:textId="77777777" w:rsidR="00EB166C" w:rsidRPr="00483890" w:rsidRDefault="00EB166C" w:rsidP="00A23B8A">
            <w:pPr>
              <w:ind w:right="175"/>
              <w:jc w:val="right"/>
              <w:rPr>
                <w:szCs w:val="20"/>
              </w:rPr>
            </w:pPr>
            <w:r w:rsidRPr="00483890">
              <w:rPr>
                <w:szCs w:val="20"/>
              </w:rPr>
              <w:t>5 000 Kč</w:t>
            </w:r>
            <w:r w:rsidRPr="00483890">
              <w:rPr>
                <w:b/>
                <w:szCs w:val="20"/>
                <w:vertAlign w:val="superscript"/>
              </w:rPr>
              <w:t>**)</w:t>
            </w:r>
          </w:p>
        </w:tc>
        <w:tc>
          <w:tcPr>
            <w:tcW w:w="1418" w:type="dxa"/>
            <w:tcBorders>
              <w:bottom w:val="single" w:sz="4" w:space="0" w:color="auto"/>
            </w:tcBorders>
            <w:vAlign w:val="center"/>
          </w:tcPr>
          <w:p w14:paraId="447161F4" w14:textId="77777777" w:rsidR="00EB166C" w:rsidRPr="00483890" w:rsidRDefault="00EB166C" w:rsidP="00A23B8A">
            <w:pPr>
              <w:jc w:val="center"/>
            </w:pPr>
            <w:r w:rsidRPr="00483890">
              <w:rPr>
                <w:szCs w:val="20"/>
              </w:rPr>
              <w:t>nová cena</w:t>
            </w:r>
          </w:p>
        </w:tc>
        <w:tc>
          <w:tcPr>
            <w:tcW w:w="1275" w:type="dxa"/>
            <w:tcBorders>
              <w:bottom w:val="single" w:sz="4" w:space="0" w:color="auto"/>
            </w:tcBorders>
            <w:vAlign w:val="center"/>
          </w:tcPr>
          <w:p w14:paraId="4CC7B531" w14:textId="77777777" w:rsidR="00EB166C" w:rsidRPr="00483890" w:rsidRDefault="00EB166C" w:rsidP="00A23B8A">
            <w:pPr>
              <w:jc w:val="center"/>
              <w:rPr>
                <w:szCs w:val="20"/>
              </w:rPr>
            </w:pPr>
          </w:p>
        </w:tc>
      </w:tr>
      <w:tr w:rsidR="00483890" w:rsidRPr="00483890" w14:paraId="7AD9EE1B" w14:textId="77777777" w:rsidTr="00FA0865">
        <w:trPr>
          <w:trHeight w:hRule="exact" w:val="425"/>
        </w:trPr>
        <w:tc>
          <w:tcPr>
            <w:tcW w:w="9752" w:type="dxa"/>
            <w:gridSpan w:val="6"/>
            <w:vAlign w:val="center"/>
          </w:tcPr>
          <w:p w14:paraId="35578D71" w14:textId="77777777" w:rsidR="00A23B8A" w:rsidRPr="00483890" w:rsidRDefault="00A23B8A" w:rsidP="00A23B8A">
            <w:pPr>
              <w:rPr>
                <w:szCs w:val="20"/>
              </w:rPr>
            </w:pPr>
            <w:r w:rsidRPr="00483890">
              <w:rPr>
                <w:szCs w:val="20"/>
              </w:rPr>
              <w:t>Poznámky:</w:t>
            </w:r>
          </w:p>
        </w:tc>
      </w:tr>
      <w:tr w:rsidR="00483890" w:rsidRPr="00483890" w14:paraId="66286F43" w14:textId="77777777" w:rsidTr="00FA0865">
        <w:trPr>
          <w:trHeight w:val="800"/>
        </w:trPr>
        <w:tc>
          <w:tcPr>
            <w:tcW w:w="9752" w:type="dxa"/>
            <w:gridSpan w:val="6"/>
            <w:tcBorders>
              <w:bottom w:val="single" w:sz="4" w:space="0" w:color="auto"/>
            </w:tcBorders>
            <w:vAlign w:val="center"/>
          </w:tcPr>
          <w:p w14:paraId="15907BA5" w14:textId="77777777" w:rsidR="00A23B8A" w:rsidRPr="00483890" w:rsidRDefault="00A23B8A" w:rsidP="00A23B8A">
            <w:pPr>
              <w:rPr>
                <w:szCs w:val="20"/>
              </w:rPr>
            </w:pPr>
            <w:r w:rsidRPr="00483890">
              <w:rPr>
                <w:szCs w:val="20"/>
              </w:rPr>
              <w:t>k předmětu pojištění pod poř. č. 1.:</w:t>
            </w:r>
          </w:p>
          <w:p w14:paraId="62E429E7" w14:textId="2771776C" w:rsidR="00A23B8A" w:rsidRPr="00483890" w:rsidRDefault="00A23B8A" w:rsidP="00A23B8A">
            <w:pPr>
              <w:rPr>
                <w:rFonts w:cs="Arial"/>
              </w:rPr>
            </w:pPr>
            <w:r w:rsidRPr="00483890">
              <w:rPr>
                <w:rFonts w:cs="Arial"/>
              </w:rPr>
              <w:t xml:space="preserve">Jedná se o vlastní a spravovanou stabilní (stacionární) elektroniku uvedenou v příloze č. 3 této pojistné smlouvy, a to včetně příslušenství, bez omezení jejího stáří, na adresách uvedených v čl. II. odst. 1.2. písm. a) až </w:t>
            </w:r>
            <w:r w:rsidR="00C72AF0" w:rsidRPr="00483890">
              <w:rPr>
                <w:rFonts w:cs="Arial"/>
              </w:rPr>
              <w:t>f</w:t>
            </w:r>
            <w:r w:rsidRPr="00483890">
              <w:rPr>
                <w:rFonts w:cs="Arial"/>
              </w:rPr>
              <w:t>) této pojistné smlouvy.</w:t>
            </w:r>
          </w:p>
        </w:tc>
      </w:tr>
      <w:tr w:rsidR="00483890" w:rsidRPr="00483890" w14:paraId="17F5FD7A" w14:textId="77777777" w:rsidTr="00FA0865">
        <w:trPr>
          <w:trHeight w:val="800"/>
        </w:trPr>
        <w:tc>
          <w:tcPr>
            <w:tcW w:w="9752" w:type="dxa"/>
            <w:gridSpan w:val="6"/>
            <w:tcBorders>
              <w:bottom w:val="single" w:sz="4" w:space="0" w:color="auto"/>
            </w:tcBorders>
            <w:vAlign w:val="center"/>
          </w:tcPr>
          <w:p w14:paraId="38415035" w14:textId="77777777" w:rsidR="00A23B8A" w:rsidRPr="00483890" w:rsidRDefault="00A23B8A" w:rsidP="00A23B8A">
            <w:pPr>
              <w:rPr>
                <w:szCs w:val="20"/>
              </w:rPr>
            </w:pPr>
            <w:r w:rsidRPr="00483890">
              <w:rPr>
                <w:szCs w:val="20"/>
              </w:rPr>
              <w:t>k předmětu pojištění pod poř. č. 2.:</w:t>
            </w:r>
          </w:p>
          <w:p w14:paraId="3CAEC630" w14:textId="77777777" w:rsidR="00A23B8A" w:rsidRPr="00483890" w:rsidRDefault="00A23B8A" w:rsidP="00A23B8A">
            <w:pPr>
              <w:rPr>
                <w:rFonts w:cs="Arial"/>
              </w:rPr>
            </w:pPr>
            <w:r w:rsidRPr="00483890">
              <w:rPr>
                <w:rFonts w:cs="Arial"/>
              </w:rPr>
              <w:t xml:space="preserve">Jedná se o vlastní a spravovanou přenosnou (mobilní) elektroniku uvedenou v příloze č. 4 této pojistné smlouvy, a to včetně příslušenství, bez omezení jejího stáří, pro kterou se sjednává místo pojištění </w:t>
            </w:r>
            <w:r w:rsidRPr="00483890">
              <w:rPr>
                <w:rFonts w:cs="Arial"/>
                <w:b/>
              </w:rPr>
              <w:t>Evropa</w:t>
            </w:r>
            <w:r w:rsidRPr="00483890">
              <w:rPr>
                <w:rFonts w:cs="Arial"/>
              </w:rPr>
              <w:t>.</w:t>
            </w:r>
          </w:p>
        </w:tc>
      </w:tr>
      <w:tr w:rsidR="00483890" w:rsidRPr="00483890" w14:paraId="7AF11D57" w14:textId="77777777" w:rsidTr="00FA0865">
        <w:trPr>
          <w:trHeight w:val="800"/>
        </w:trPr>
        <w:tc>
          <w:tcPr>
            <w:tcW w:w="9752" w:type="dxa"/>
            <w:gridSpan w:val="6"/>
            <w:tcBorders>
              <w:bottom w:val="single" w:sz="4" w:space="0" w:color="auto"/>
            </w:tcBorders>
            <w:vAlign w:val="center"/>
          </w:tcPr>
          <w:p w14:paraId="5309E339" w14:textId="77777777" w:rsidR="00A23B8A" w:rsidRPr="00483890" w:rsidRDefault="00A23B8A" w:rsidP="00A23B8A">
            <w:pPr>
              <w:rPr>
                <w:rFonts w:cs="Arial"/>
              </w:rPr>
            </w:pPr>
            <w:r w:rsidRPr="00483890">
              <w:rPr>
                <w:rFonts w:cs="Arial"/>
              </w:rPr>
              <w:t>k předmětu pojištění pod poř. č. 3.:</w:t>
            </w:r>
          </w:p>
          <w:p w14:paraId="3D5EDA7F" w14:textId="77777777" w:rsidR="00A23B8A" w:rsidRPr="00483890" w:rsidRDefault="00A23B8A" w:rsidP="00A23B8A">
            <w:pPr>
              <w:rPr>
                <w:rFonts w:cs="Arial"/>
              </w:rPr>
            </w:pPr>
            <w:r w:rsidRPr="00483890">
              <w:rPr>
                <w:rFonts w:cs="Arial"/>
              </w:rPr>
              <w:t xml:space="preserve">Jedná se o vlastní a spravovanou přenosnou (mobilní) elektroniku uvedenou v příloze č. 5 této pojistné smlouvy, a to včetně příslušenství, bez omezení jejího stáří, pro kterou se sjednává místo pojištění </w:t>
            </w:r>
            <w:r w:rsidRPr="00483890">
              <w:rPr>
                <w:rFonts w:cs="Arial"/>
                <w:b/>
              </w:rPr>
              <w:t>celý svět</w:t>
            </w:r>
            <w:r w:rsidRPr="00483890">
              <w:rPr>
                <w:rFonts w:cs="Arial"/>
              </w:rPr>
              <w:t>.</w:t>
            </w:r>
          </w:p>
        </w:tc>
      </w:tr>
      <w:tr w:rsidR="00483890" w:rsidRPr="00483890" w14:paraId="7AC48291" w14:textId="77777777" w:rsidTr="00FA0865">
        <w:trPr>
          <w:trHeight w:val="567"/>
        </w:trPr>
        <w:tc>
          <w:tcPr>
            <w:tcW w:w="9752" w:type="dxa"/>
            <w:gridSpan w:val="6"/>
            <w:tcBorders>
              <w:bottom w:val="single" w:sz="4" w:space="0" w:color="auto"/>
            </w:tcBorders>
            <w:vAlign w:val="center"/>
          </w:tcPr>
          <w:p w14:paraId="0EFF7F54" w14:textId="486AE685" w:rsidR="00A23B8A" w:rsidRPr="00483890" w:rsidRDefault="00A23B8A" w:rsidP="00A23B8A">
            <w:pPr>
              <w:rPr>
                <w:szCs w:val="20"/>
              </w:rPr>
            </w:pPr>
            <w:r w:rsidRPr="00483890">
              <w:rPr>
                <w:b/>
                <w:szCs w:val="20"/>
              </w:rPr>
              <w:t>**)</w:t>
            </w:r>
            <w:r w:rsidRPr="00483890">
              <w:rPr>
                <w:szCs w:val="20"/>
              </w:rPr>
              <w:t xml:space="preserve"> avšak spoluúčast pro případ odcizení </w:t>
            </w:r>
            <w:r w:rsidRPr="00483890">
              <w:rPr>
                <w:rFonts w:cs="Arial"/>
              </w:rPr>
              <w:t>přenosné (mobilní) elektroniky,</w:t>
            </w:r>
            <w:r w:rsidRPr="00483890">
              <w:rPr>
                <w:szCs w:val="20"/>
              </w:rPr>
              <w:t xml:space="preserve"> vyjma adres specifikovaných v čl. </w:t>
            </w:r>
            <w:r w:rsidRPr="00483890">
              <w:rPr>
                <w:rFonts w:cs="Arial"/>
              </w:rPr>
              <w:t xml:space="preserve">II. odst. 1.2. písm. a) až </w:t>
            </w:r>
            <w:r w:rsidR="00C72AF0" w:rsidRPr="00483890">
              <w:rPr>
                <w:rFonts w:cs="Arial"/>
              </w:rPr>
              <w:t>f</w:t>
            </w:r>
            <w:r w:rsidRPr="00483890">
              <w:rPr>
                <w:rFonts w:cs="Arial"/>
              </w:rPr>
              <w:t>) této pojistné smlouvy,</w:t>
            </w:r>
            <w:r w:rsidRPr="00483890">
              <w:rPr>
                <w:szCs w:val="20"/>
              </w:rPr>
              <w:t xml:space="preserve"> činí </w:t>
            </w:r>
            <w:r w:rsidRPr="00483890">
              <w:rPr>
                <w:rFonts w:cs="Arial"/>
              </w:rPr>
              <w:t xml:space="preserve">15 %, minimálně </w:t>
            </w:r>
            <w:r w:rsidRPr="00483890">
              <w:rPr>
                <w:szCs w:val="20"/>
              </w:rPr>
              <w:t>5 000 Kč.</w:t>
            </w:r>
          </w:p>
        </w:tc>
      </w:tr>
      <w:tr w:rsidR="00483890" w:rsidRPr="00483890" w14:paraId="153EC6F8" w14:textId="77777777" w:rsidTr="00FA0865">
        <w:trPr>
          <w:trHeight w:val="355"/>
        </w:trPr>
        <w:tc>
          <w:tcPr>
            <w:tcW w:w="9752" w:type="dxa"/>
            <w:gridSpan w:val="6"/>
            <w:tcBorders>
              <w:bottom w:val="single" w:sz="4" w:space="0" w:color="auto"/>
            </w:tcBorders>
            <w:vAlign w:val="center"/>
          </w:tcPr>
          <w:p w14:paraId="5FD1F8B3" w14:textId="77777777" w:rsidR="00A23B8A" w:rsidRPr="00483890" w:rsidRDefault="00A23B8A" w:rsidP="00A23B8A">
            <w:pPr>
              <w:rPr>
                <w:rFonts w:cs="Arial"/>
              </w:rPr>
            </w:pPr>
            <w:r w:rsidRPr="00483890">
              <w:rPr>
                <w:rFonts w:cs="Arial"/>
              </w:rPr>
              <w:t>Smluvní ujednání viz též čl. V. (Zvláštní ujednání) této pojistné smlouvy.</w:t>
            </w:r>
          </w:p>
        </w:tc>
      </w:tr>
    </w:tbl>
    <w:p w14:paraId="2463C6B3" w14:textId="77777777" w:rsidR="00A23B8A" w:rsidRPr="00483890" w:rsidRDefault="00A23B8A" w:rsidP="00A23B8A">
      <w:pPr>
        <w:keepNext/>
        <w:spacing w:before="20"/>
        <w:rPr>
          <w:sz w:val="16"/>
          <w:szCs w:val="16"/>
        </w:rPr>
      </w:pPr>
      <w:r w:rsidRPr="00483890">
        <w:rPr>
          <w:sz w:val="16"/>
          <w:szCs w:val="16"/>
        </w:rPr>
        <w:t>*) není-li uvedeno, sjednává se pojištění s pojistnou hodnotou uvedenou v příslušných pojistných podmínkách</w:t>
      </w:r>
    </w:p>
    <w:p w14:paraId="22CA9A1F" w14:textId="2ACD37BC" w:rsidR="00CF2BA5" w:rsidRDefault="00CF2BA5" w:rsidP="00A23B8A">
      <w:pPr>
        <w:keepNext/>
        <w:spacing w:after="20"/>
        <w:rPr>
          <w:b/>
          <w:szCs w:val="20"/>
        </w:rPr>
      </w:pPr>
    </w:p>
    <w:p w14:paraId="1DDFE2B8" w14:textId="77777777" w:rsidR="003A69E4" w:rsidRPr="00483890" w:rsidRDefault="003A69E4" w:rsidP="00A23B8A">
      <w:pPr>
        <w:keepNext/>
        <w:spacing w:after="20"/>
        <w:rPr>
          <w:b/>
          <w:szCs w:val="20"/>
        </w:rPr>
      </w:pPr>
    </w:p>
    <w:p w14:paraId="5187499D" w14:textId="77777777" w:rsidR="00A23B8A" w:rsidRPr="00483890" w:rsidRDefault="00A23B8A" w:rsidP="00A23B8A">
      <w:pPr>
        <w:keepNext/>
        <w:spacing w:after="20"/>
        <w:rPr>
          <w:b/>
          <w:szCs w:val="20"/>
        </w:rPr>
      </w:pPr>
      <w:r w:rsidRPr="00483890">
        <w:rPr>
          <w:b/>
          <w:szCs w:val="20"/>
        </w:rPr>
        <w:t>2.6.1.3 Pojištění elektronických zařízení</w:t>
      </w:r>
    </w:p>
    <w:tbl>
      <w:tblPr>
        <w:tblStyle w:val="Mkatabulky"/>
        <w:tblW w:w="9752" w:type="dxa"/>
        <w:tblInd w:w="-5" w:type="dxa"/>
        <w:tblLayout w:type="fixed"/>
        <w:tblLook w:val="04A0" w:firstRow="1" w:lastRow="0" w:firstColumn="1" w:lastColumn="0" w:noHBand="0" w:noVBand="1"/>
      </w:tblPr>
      <w:tblGrid>
        <w:gridCol w:w="822"/>
        <w:gridCol w:w="2835"/>
        <w:gridCol w:w="1843"/>
        <w:gridCol w:w="1417"/>
        <w:gridCol w:w="1276"/>
        <w:gridCol w:w="1559"/>
      </w:tblGrid>
      <w:tr w:rsidR="00483890" w:rsidRPr="00483890" w14:paraId="391E8FE9" w14:textId="77777777" w:rsidTr="00FA0865">
        <w:trPr>
          <w:trHeight w:hRule="exact" w:val="284"/>
        </w:trPr>
        <w:tc>
          <w:tcPr>
            <w:tcW w:w="9752" w:type="dxa"/>
            <w:gridSpan w:val="6"/>
            <w:vAlign w:val="center"/>
          </w:tcPr>
          <w:p w14:paraId="4E1FE845" w14:textId="77777777" w:rsidR="00A23B8A" w:rsidRPr="00483890" w:rsidRDefault="00A23B8A" w:rsidP="00A23B8A">
            <w:pPr>
              <w:ind w:left="-108" w:firstLine="108"/>
              <w:rPr>
                <w:b/>
                <w:szCs w:val="20"/>
              </w:rPr>
            </w:pPr>
            <w:r w:rsidRPr="00483890">
              <w:rPr>
                <w:b/>
                <w:szCs w:val="20"/>
              </w:rPr>
              <w:t xml:space="preserve">Místo pojištění: </w:t>
            </w:r>
            <w:r w:rsidRPr="00483890">
              <w:rPr>
                <w:rFonts w:cs="Arial"/>
              </w:rPr>
              <w:t>viz čl. II. odst. 1.2. této pojistné smlouvy</w:t>
            </w:r>
          </w:p>
        </w:tc>
      </w:tr>
      <w:tr w:rsidR="00483890" w:rsidRPr="00483890" w14:paraId="298DBF77" w14:textId="77777777" w:rsidTr="00FA0865">
        <w:trPr>
          <w:trHeight w:hRule="exact" w:val="296"/>
        </w:trPr>
        <w:tc>
          <w:tcPr>
            <w:tcW w:w="9752" w:type="dxa"/>
            <w:gridSpan w:val="6"/>
            <w:vAlign w:val="center"/>
          </w:tcPr>
          <w:p w14:paraId="6483A640" w14:textId="77777777" w:rsidR="00A23B8A" w:rsidRPr="00483890" w:rsidRDefault="00A23B8A" w:rsidP="00A23B8A">
            <w:pPr>
              <w:rPr>
                <w:b/>
                <w:szCs w:val="20"/>
              </w:rPr>
            </w:pPr>
            <w:r w:rsidRPr="00483890">
              <w:rPr>
                <w:b/>
                <w:szCs w:val="20"/>
              </w:rPr>
              <w:t xml:space="preserve">Rozsah pojištění: </w:t>
            </w:r>
            <w:r w:rsidRPr="00483890">
              <w:rPr>
                <w:szCs w:val="20"/>
              </w:rPr>
              <w:t>dle čl. 2 ZPP P-320/14</w:t>
            </w:r>
          </w:p>
        </w:tc>
      </w:tr>
      <w:tr w:rsidR="00483890" w:rsidRPr="00483890" w14:paraId="48BCA263" w14:textId="77777777" w:rsidTr="00FA0865">
        <w:trPr>
          <w:trHeight w:hRule="exact" w:val="284"/>
        </w:trPr>
        <w:tc>
          <w:tcPr>
            <w:tcW w:w="9752" w:type="dxa"/>
            <w:gridSpan w:val="6"/>
            <w:vAlign w:val="center"/>
          </w:tcPr>
          <w:p w14:paraId="3DF70662" w14:textId="77777777" w:rsidR="00A23B8A" w:rsidRPr="00483890" w:rsidRDefault="00A23B8A" w:rsidP="00A23B8A">
            <w:pPr>
              <w:rPr>
                <w:szCs w:val="20"/>
              </w:rPr>
            </w:pPr>
            <w:r w:rsidRPr="00483890">
              <w:rPr>
                <w:b/>
                <w:szCs w:val="20"/>
              </w:rPr>
              <w:t xml:space="preserve">Pojištění se řídí: </w:t>
            </w:r>
            <w:r w:rsidRPr="00483890">
              <w:rPr>
                <w:szCs w:val="20"/>
              </w:rPr>
              <w:t>VPP P-100/14, ZPP P-320/14 a doložkou DOB103</w:t>
            </w:r>
          </w:p>
        </w:tc>
      </w:tr>
      <w:tr w:rsidR="00483890" w:rsidRPr="00483890" w14:paraId="1ED23D4E" w14:textId="77777777" w:rsidTr="00FA0865">
        <w:tc>
          <w:tcPr>
            <w:tcW w:w="822" w:type="dxa"/>
            <w:vAlign w:val="center"/>
          </w:tcPr>
          <w:p w14:paraId="07AE8011" w14:textId="77777777" w:rsidR="00A23B8A" w:rsidRPr="00483890" w:rsidRDefault="00A23B8A" w:rsidP="00A23B8A">
            <w:pPr>
              <w:jc w:val="center"/>
              <w:rPr>
                <w:b/>
                <w:szCs w:val="20"/>
              </w:rPr>
            </w:pPr>
            <w:r w:rsidRPr="00483890">
              <w:rPr>
                <w:b/>
                <w:szCs w:val="20"/>
              </w:rPr>
              <w:t>Poř. číslo</w:t>
            </w:r>
          </w:p>
        </w:tc>
        <w:tc>
          <w:tcPr>
            <w:tcW w:w="2835" w:type="dxa"/>
            <w:vAlign w:val="center"/>
          </w:tcPr>
          <w:p w14:paraId="4C73C652" w14:textId="77777777" w:rsidR="00A23B8A" w:rsidRPr="00483890" w:rsidRDefault="00A23B8A" w:rsidP="00A23B8A">
            <w:pPr>
              <w:jc w:val="center"/>
              <w:rPr>
                <w:b/>
                <w:szCs w:val="20"/>
              </w:rPr>
            </w:pPr>
            <w:r w:rsidRPr="00483890">
              <w:rPr>
                <w:b/>
                <w:szCs w:val="20"/>
              </w:rPr>
              <w:t>Předmět pojištění</w:t>
            </w:r>
          </w:p>
        </w:tc>
        <w:tc>
          <w:tcPr>
            <w:tcW w:w="1843" w:type="dxa"/>
            <w:vAlign w:val="center"/>
          </w:tcPr>
          <w:p w14:paraId="108C0FD5" w14:textId="77777777" w:rsidR="00A23B8A" w:rsidRPr="00483890" w:rsidRDefault="00A23B8A" w:rsidP="00A23B8A">
            <w:pPr>
              <w:jc w:val="center"/>
              <w:rPr>
                <w:b/>
                <w:szCs w:val="20"/>
              </w:rPr>
            </w:pPr>
            <w:r w:rsidRPr="00483890">
              <w:rPr>
                <w:b/>
                <w:szCs w:val="20"/>
              </w:rPr>
              <w:t>Pojistná částka</w:t>
            </w:r>
            <w:r w:rsidRPr="00483890">
              <w:rPr>
                <w:b/>
                <w:szCs w:val="20"/>
                <w:vertAlign w:val="superscript"/>
              </w:rPr>
              <w:t>10)</w:t>
            </w:r>
          </w:p>
        </w:tc>
        <w:tc>
          <w:tcPr>
            <w:tcW w:w="1417" w:type="dxa"/>
            <w:vAlign w:val="center"/>
          </w:tcPr>
          <w:p w14:paraId="68482243" w14:textId="77777777" w:rsidR="00A23B8A" w:rsidRPr="00483890" w:rsidRDefault="00A23B8A" w:rsidP="00A23B8A">
            <w:pPr>
              <w:jc w:val="center"/>
              <w:rPr>
                <w:b/>
                <w:szCs w:val="20"/>
              </w:rPr>
            </w:pPr>
            <w:r w:rsidRPr="00483890">
              <w:rPr>
                <w:b/>
                <w:szCs w:val="20"/>
              </w:rPr>
              <w:t>Spoluúčast</w:t>
            </w:r>
            <w:r w:rsidRPr="00483890">
              <w:rPr>
                <w:b/>
                <w:szCs w:val="20"/>
                <w:vertAlign w:val="superscript"/>
              </w:rPr>
              <w:t>5)</w:t>
            </w:r>
          </w:p>
        </w:tc>
        <w:tc>
          <w:tcPr>
            <w:tcW w:w="1276" w:type="dxa"/>
            <w:vAlign w:val="center"/>
          </w:tcPr>
          <w:p w14:paraId="325753E9" w14:textId="77777777" w:rsidR="00A23B8A" w:rsidRPr="00483890" w:rsidRDefault="00A23B8A" w:rsidP="00A23B8A">
            <w:pPr>
              <w:jc w:val="center"/>
              <w:rPr>
                <w:b/>
                <w:szCs w:val="20"/>
              </w:rPr>
            </w:pPr>
            <w:r w:rsidRPr="00483890">
              <w:rPr>
                <w:b/>
                <w:szCs w:val="20"/>
              </w:rPr>
              <w:t>Pojištění se sjednává na cenu</w:t>
            </w:r>
            <w:r w:rsidRPr="00483890">
              <w:rPr>
                <w:b/>
                <w:szCs w:val="20"/>
                <w:vertAlign w:val="superscript"/>
              </w:rPr>
              <w:t>*1)</w:t>
            </w:r>
          </w:p>
        </w:tc>
        <w:tc>
          <w:tcPr>
            <w:tcW w:w="1559" w:type="dxa"/>
            <w:vAlign w:val="center"/>
          </w:tcPr>
          <w:p w14:paraId="5B3AD6E0" w14:textId="77777777" w:rsidR="00A23B8A" w:rsidRPr="00483890" w:rsidRDefault="00A23B8A" w:rsidP="00A23B8A">
            <w:pPr>
              <w:jc w:val="center"/>
              <w:rPr>
                <w:b/>
                <w:szCs w:val="20"/>
                <w:vertAlign w:val="superscript"/>
              </w:rPr>
            </w:pPr>
            <w:r w:rsidRPr="00483890">
              <w:rPr>
                <w:b/>
                <w:szCs w:val="20"/>
              </w:rPr>
              <w:t>MRLP</w:t>
            </w:r>
            <w:r w:rsidRPr="00483890">
              <w:rPr>
                <w:b/>
                <w:szCs w:val="20"/>
                <w:vertAlign w:val="superscript"/>
              </w:rPr>
              <w:t>3)</w:t>
            </w:r>
          </w:p>
          <w:p w14:paraId="7B524948" w14:textId="77777777" w:rsidR="00A23B8A" w:rsidRPr="00483890" w:rsidRDefault="00A23B8A" w:rsidP="00A23B8A">
            <w:pPr>
              <w:jc w:val="center"/>
              <w:rPr>
                <w:b/>
                <w:szCs w:val="20"/>
              </w:rPr>
            </w:pPr>
            <w:r w:rsidRPr="00483890">
              <w:rPr>
                <w:b/>
                <w:szCs w:val="20"/>
              </w:rPr>
              <w:t>První riziko</w:t>
            </w:r>
            <w:r w:rsidRPr="00483890">
              <w:rPr>
                <w:b/>
                <w:szCs w:val="20"/>
                <w:vertAlign w:val="superscript"/>
              </w:rPr>
              <w:t>2)</w:t>
            </w:r>
          </w:p>
        </w:tc>
      </w:tr>
      <w:tr w:rsidR="00483890" w:rsidRPr="00483890" w14:paraId="17CD9823" w14:textId="77777777" w:rsidTr="00483890">
        <w:trPr>
          <w:trHeight w:val="563"/>
        </w:trPr>
        <w:tc>
          <w:tcPr>
            <w:tcW w:w="822" w:type="dxa"/>
            <w:tcBorders>
              <w:bottom w:val="single" w:sz="4" w:space="0" w:color="auto"/>
            </w:tcBorders>
            <w:vAlign w:val="center"/>
          </w:tcPr>
          <w:p w14:paraId="02868D6A" w14:textId="77777777" w:rsidR="00EB166C" w:rsidRPr="00483890" w:rsidRDefault="00EB166C" w:rsidP="00A23B8A">
            <w:pPr>
              <w:jc w:val="center"/>
              <w:rPr>
                <w:szCs w:val="20"/>
              </w:rPr>
            </w:pPr>
            <w:r w:rsidRPr="00483890">
              <w:rPr>
                <w:szCs w:val="20"/>
              </w:rPr>
              <w:t>1.</w:t>
            </w:r>
          </w:p>
        </w:tc>
        <w:tc>
          <w:tcPr>
            <w:tcW w:w="2835" w:type="dxa"/>
            <w:tcBorders>
              <w:bottom w:val="single" w:sz="4" w:space="0" w:color="auto"/>
            </w:tcBorders>
            <w:vAlign w:val="center"/>
          </w:tcPr>
          <w:p w14:paraId="7EEBD832" w14:textId="77777777" w:rsidR="00EB166C" w:rsidRPr="00483890" w:rsidRDefault="00BD720D" w:rsidP="00A23B8A">
            <w:pPr>
              <w:rPr>
                <w:szCs w:val="20"/>
              </w:rPr>
            </w:pPr>
            <w:r w:rsidRPr="00483890">
              <w:rPr>
                <w:szCs w:val="20"/>
              </w:rPr>
              <w:t>E</w:t>
            </w:r>
            <w:r w:rsidR="00EB166C" w:rsidRPr="00483890">
              <w:rPr>
                <w:szCs w:val="20"/>
              </w:rPr>
              <w:t>lektronická zařízení</w:t>
            </w:r>
          </w:p>
          <w:p w14:paraId="38D1FB51" w14:textId="77777777" w:rsidR="00EB166C" w:rsidRPr="00483890" w:rsidRDefault="00EB166C" w:rsidP="00A23B8A">
            <w:pPr>
              <w:rPr>
                <w:szCs w:val="20"/>
              </w:rPr>
            </w:pPr>
            <w:r w:rsidRPr="00483890">
              <w:rPr>
                <w:szCs w:val="20"/>
              </w:rPr>
              <w:t>dle přílohy č. 3</w:t>
            </w:r>
          </w:p>
        </w:tc>
        <w:tc>
          <w:tcPr>
            <w:tcW w:w="1843" w:type="dxa"/>
            <w:tcBorders>
              <w:bottom w:val="single" w:sz="4" w:space="0" w:color="auto"/>
            </w:tcBorders>
            <w:shd w:val="clear" w:color="auto" w:fill="auto"/>
            <w:vAlign w:val="center"/>
          </w:tcPr>
          <w:p w14:paraId="6AA31449" w14:textId="6A0A1C9A" w:rsidR="00EB166C" w:rsidRPr="00BF28B2" w:rsidRDefault="00D16C68" w:rsidP="00E91005">
            <w:pPr>
              <w:ind w:right="176"/>
              <w:jc w:val="right"/>
              <w:rPr>
                <w:szCs w:val="20"/>
              </w:rPr>
            </w:pPr>
            <w:r w:rsidRPr="00BF28B2">
              <w:rPr>
                <w:szCs w:val="20"/>
              </w:rPr>
              <w:t>30</w:t>
            </w:r>
            <w:r w:rsidR="003A118C" w:rsidRPr="00BF28B2">
              <w:rPr>
                <w:szCs w:val="20"/>
              </w:rPr>
              <w:t> </w:t>
            </w:r>
            <w:r w:rsidRPr="00BF28B2">
              <w:rPr>
                <w:szCs w:val="20"/>
              </w:rPr>
              <w:t>419</w:t>
            </w:r>
            <w:r w:rsidR="003A118C" w:rsidRPr="00BF28B2">
              <w:rPr>
                <w:szCs w:val="20"/>
              </w:rPr>
              <w:t xml:space="preserve"> </w:t>
            </w:r>
            <w:r w:rsidRPr="00BF28B2">
              <w:rPr>
                <w:szCs w:val="20"/>
              </w:rPr>
              <w:t>116</w:t>
            </w:r>
            <w:r w:rsidR="003A118C" w:rsidRPr="00BF28B2">
              <w:rPr>
                <w:szCs w:val="20"/>
              </w:rPr>
              <w:t xml:space="preserve"> Kč</w:t>
            </w:r>
          </w:p>
        </w:tc>
        <w:tc>
          <w:tcPr>
            <w:tcW w:w="1417" w:type="dxa"/>
            <w:tcBorders>
              <w:bottom w:val="single" w:sz="4" w:space="0" w:color="auto"/>
            </w:tcBorders>
            <w:vAlign w:val="center"/>
          </w:tcPr>
          <w:p w14:paraId="0D4E27C3" w14:textId="77777777" w:rsidR="00EB166C" w:rsidRPr="00BF28B2" w:rsidRDefault="00EB166C" w:rsidP="00A23B8A">
            <w:pPr>
              <w:jc w:val="center"/>
              <w:rPr>
                <w:szCs w:val="20"/>
              </w:rPr>
            </w:pPr>
            <w:r w:rsidRPr="00BF28B2">
              <w:rPr>
                <w:szCs w:val="20"/>
              </w:rPr>
              <w:t>5 000 Kč</w:t>
            </w:r>
          </w:p>
        </w:tc>
        <w:tc>
          <w:tcPr>
            <w:tcW w:w="1276" w:type="dxa"/>
            <w:tcBorders>
              <w:bottom w:val="single" w:sz="4" w:space="0" w:color="auto"/>
            </w:tcBorders>
            <w:vAlign w:val="center"/>
          </w:tcPr>
          <w:p w14:paraId="0A582541" w14:textId="77777777" w:rsidR="00EB166C" w:rsidRPr="00483890" w:rsidRDefault="00EB166C" w:rsidP="00A23B8A">
            <w:pPr>
              <w:jc w:val="center"/>
            </w:pPr>
            <w:r w:rsidRPr="00483890">
              <w:rPr>
                <w:szCs w:val="20"/>
              </w:rPr>
              <w:t>nová cena</w:t>
            </w:r>
          </w:p>
        </w:tc>
        <w:tc>
          <w:tcPr>
            <w:tcW w:w="1559" w:type="dxa"/>
            <w:tcBorders>
              <w:bottom w:val="single" w:sz="4" w:space="0" w:color="auto"/>
            </w:tcBorders>
            <w:vAlign w:val="center"/>
          </w:tcPr>
          <w:p w14:paraId="7299F80A" w14:textId="77777777" w:rsidR="00EB166C" w:rsidRPr="00483890" w:rsidRDefault="00EB166C" w:rsidP="00A23B8A">
            <w:pPr>
              <w:jc w:val="center"/>
              <w:rPr>
                <w:szCs w:val="20"/>
              </w:rPr>
            </w:pPr>
          </w:p>
        </w:tc>
      </w:tr>
      <w:tr w:rsidR="00483890" w:rsidRPr="00483890" w14:paraId="44FDED7E" w14:textId="77777777" w:rsidTr="00483890">
        <w:trPr>
          <w:trHeight w:val="563"/>
        </w:trPr>
        <w:tc>
          <w:tcPr>
            <w:tcW w:w="822" w:type="dxa"/>
            <w:tcBorders>
              <w:bottom w:val="single" w:sz="4" w:space="0" w:color="auto"/>
            </w:tcBorders>
            <w:vAlign w:val="center"/>
          </w:tcPr>
          <w:p w14:paraId="45523DF9" w14:textId="77777777" w:rsidR="00EB166C" w:rsidRPr="00483890" w:rsidRDefault="00EB166C" w:rsidP="00A23B8A">
            <w:pPr>
              <w:jc w:val="center"/>
              <w:rPr>
                <w:szCs w:val="20"/>
              </w:rPr>
            </w:pPr>
            <w:r w:rsidRPr="00483890">
              <w:rPr>
                <w:szCs w:val="20"/>
              </w:rPr>
              <w:t>2.</w:t>
            </w:r>
          </w:p>
        </w:tc>
        <w:tc>
          <w:tcPr>
            <w:tcW w:w="2835" w:type="dxa"/>
            <w:tcBorders>
              <w:bottom w:val="single" w:sz="4" w:space="0" w:color="auto"/>
            </w:tcBorders>
            <w:vAlign w:val="center"/>
          </w:tcPr>
          <w:p w14:paraId="7F204954" w14:textId="77777777" w:rsidR="00EB166C" w:rsidRPr="00483890" w:rsidRDefault="00BD720D" w:rsidP="00A23B8A">
            <w:pPr>
              <w:rPr>
                <w:szCs w:val="20"/>
              </w:rPr>
            </w:pPr>
            <w:r w:rsidRPr="00483890">
              <w:rPr>
                <w:szCs w:val="20"/>
              </w:rPr>
              <w:t>E</w:t>
            </w:r>
            <w:r w:rsidR="00EB166C" w:rsidRPr="00483890">
              <w:rPr>
                <w:szCs w:val="20"/>
              </w:rPr>
              <w:t>lektronická zařízení</w:t>
            </w:r>
          </w:p>
          <w:p w14:paraId="14AA0D7C" w14:textId="77777777" w:rsidR="00EB166C" w:rsidRPr="00483890" w:rsidRDefault="00EB166C" w:rsidP="00A23B8A">
            <w:pPr>
              <w:rPr>
                <w:szCs w:val="20"/>
              </w:rPr>
            </w:pPr>
            <w:r w:rsidRPr="00483890">
              <w:rPr>
                <w:szCs w:val="20"/>
              </w:rPr>
              <w:t>dle přílohy č. 4</w:t>
            </w:r>
          </w:p>
        </w:tc>
        <w:tc>
          <w:tcPr>
            <w:tcW w:w="1843" w:type="dxa"/>
            <w:tcBorders>
              <w:bottom w:val="single" w:sz="4" w:space="0" w:color="auto"/>
            </w:tcBorders>
            <w:shd w:val="clear" w:color="auto" w:fill="auto"/>
            <w:vAlign w:val="center"/>
          </w:tcPr>
          <w:p w14:paraId="5AD40C29" w14:textId="3AA9487A" w:rsidR="00EB166C" w:rsidRPr="00BF28B2" w:rsidRDefault="0091327F" w:rsidP="00E91005">
            <w:pPr>
              <w:ind w:right="176"/>
              <w:jc w:val="right"/>
              <w:rPr>
                <w:szCs w:val="20"/>
              </w:rPr>
            </w:pPr>
            <w:r w:rsidRPr="00BF28B2">
              <w:rPr>
                <w:szCs w:val="20"/>
              </w:rPr>
              <w:t>3</w:t>
            </w:r>
            <w:r w:rsidR="00EB166C" w:rsidRPr="00BF28B2">
              <w:rPr>
                <w:szCs w:val="20"/>
              </w:rPr>
              <w:t> </w:t>
            </w:r>
            <w:r w:rsidR="00D16C68" w:rsidRPr="00BF28B2">
              <w:rPr>
                <w:szCs w:val="20"/>
              </w:rPr>
              <w:t>916</w:t>
            </w:r>
            <w:r w:rsidR="00EB166C" w:rsidRPr="00BF28B2">
              <w:rPr>
                <w:szCs w:val="20"/>
              </w:rPr>
              <w:t xml:space="preserve"> </w:t>
            </w:r>
            <w:r w:rsidR="00D16C68" w:rsidRPr="00BF28B2">
              <w:rPr>
                <w:szCs w:val="20"/>
              </w:rPr>
              <w:t>686</w:t>
            </w:r>
            <w:r w:rsidR="00EB166C" w:rsidRPr="00BF28B2">
              <w:rPr>
                <w:szCs w:val="20"/>
              </w:rPr>
              <w:t xml:space="preserve"> Kč</w:t>
            </w:r>
          </w:p>
        </w:tc>
        <w:tc>
          <w:tcPr>
            <w:tcW w:w="1417" w:type="dxa"/>
            <w:tcBorders>
              <w:bottom w:val="single" w:sz="4" w:space="0" w:color="auto"/>
            </w:tcBorders>
            <w:vAlign w:val="center"/>
          </w:tcPr>
          <w:p w14:paraId="13E370FE" w14:textId="77777777" w:rsidR="00EB166C" w:rsidRPr="00BF28B2" w:rsidRDefault="00EB166C" w:rsidP="00A23B8A">
            <w:pPr>
              <w:jc w:val="center"/>
              <w:rPr>
                <w:szCs w:val="20"/>
              </w:rPr>
            </w:pPr>
            <w:r w:rsidRPr="00BF28B2">
              <w:rPr>
                <w:szCs w:val="20"/>
              </w:rPr>
              <w:t>5 000 Kč</w:t>
            </w:r>
          </w:p>
        </w:tc>
        <w:tc>
          <w:tcPr>
            <w:tcW w:w="1276" w:type="dxa"/>
            <w:tcBorders>
              <w:bottom w:val="single" w:sz="4" w:space="0" w:color="auto"/>
            </w:tcBorders>
            <w:vAlign w:val="center"/>
          </w:tcPr>
          <w:p w14:paraId="17726990" w14:textId="77777777" w:rsidR="00EB166C" w:rsidRPr="00483890" w:rsidRDefault="00EB166C" w:rsidP="00A23B8A">
            <w:pPr>
              <w:jc w:val="center"/>
            </w:pPr>
            <w:r w:rsidRPr="00483890">
              <w:rPr>
                <w:szCs w:val="20"/>
              </w:rPr>
              <w:t>nová cena</w:t>
            </w:r>
          </w:p>
        </w:tc>
        <w:tc>
          <w:tcPr>
            <w:tcW w:w="1559" w:type="dxa"/>
            <w:tcBorders>
              <w:bottom w:val="single" w:sz="4" w:space="0" w:color="auto"/>
            </w:tcBorders>
            <w:vAlign w:val="center"/>
          </w:tcPr>
          <w:p w14:paraId="1B487003" w14:textId="77777777" w:rsidR="00EB166C" w:rsidRPr="00483890" w:rsidRDefault="00EB166C" w:rsidP="00A23B8A">
            <w:pPr>
              <w:jc w:val="center"/>
              <w:rPr>
                <w:szCs w:val="20"/>
              </w:rPr>
            </w:pPr>
          </w:p>
        </w:tc>
      </w:tr>
      <w:tr w:rsidR="00483890" w:rsidRPr="00483890" w14:paraId="452CBBC0" w14:textId="77777777" w:rsidTr="00483890">
        <w:trPr>
          <w:trHeight w:val="563"/>
        </w:trPr>
        <w:tc>
          <w:tcPr>
            <w:tcW w:w="822" w:type="dxa"/>
            <w:tcBorders>
              <w:bottom w:val="single" w:sz="4" w:space="0" w:color="auto"/>
            </w:tcBorders>
            <w:vAlign w:val="center"/>
          </w:tcPr>
          <w:p w14:paraId="5C8CE2C6" w14:textId="77777777" w:rsidR="00EB166C" w:rsidRPr="00483890" w:rsidRDefault="00EB166C" w:rsidP="00A23B8A">
            <w:pPr>
              <w:jc w:val="center"/>
              <w:rPr>
                <w:szCs w:val="20"/>
              </w:rPr>
            </w:pPr>
            <w:r w:rsidRPr="00483890">
              <w:rPr>
                <w:szCs w:val="20"/>
              </w:rPr>
              <w:t>3.</w:t>
            </w:r>
          </w:p>
        </w:tc>
        <w:tc>
          <w:tcPr>
            <w:tcW w:w="2835" w:type="dxa"/>
            <w:tcBorders>
              <w:bottom w:val="single" w:sz="4" w:space="0" w:color="auto"/>
            </w:tcBorders>
            <w:vAlign w:val="center"/>
          </w:tcPr>
          <w:p w14:paraId="23E4A444" w14:textId="77777777" w:rsidR="00EB166C" w:rsidRPr="00483890" w:rsidRDefault="00BD720D" w:rsidP="00A23B8A">
            <w:pPr>
              <w:rPr>
                <w:szCs w:val="20"/>
              </w:rPr>
            </w:pPr>
            <w:r w:rsidRPr="00483890">
              <w:rPr>
                <w:szCs w:val="20"/>
              </w:rPr>
              <w:t>E</w:t>
            </w:r>
            <w:r w:rsidR="00EB166C" w:rsidRPr="00483890">
              <w:rPr>
                <w:szCs w:val="20"/>
              </w:rPr>
              <w:t>lektronická zařízení</w:t>
            </w:r>
          </w:p>
          <w:p w14:paraId="157E927B" w14:textId="77777777" w:rsidR="00EB166C" w:rsidRPr="00483890" w:rsidRDefault="00EB166C" w:rsidP="00A23B8A">
            <w:pPr>
              <w:rPr>
                <w:szCs w:val="20"/>
              </w:rPr>
            </w:pPr>
            <w:r w:rsidRPr="00483890">
              <w:rPr>
                <w:szCs w:val="20"/>
              </w:rPr>
              <w:t>dle přílohy č. 5</w:t>
            </w:r>
          </w:p>
        </w:tc>
        <w:tc>
          <w:tcPr>
            <w:tcW w:w="1843" w:type="dxa"/>
            <w:tcBorders>
              <w:bottom w:val="single" w:sz="4" w:space="0" w:color="auto"/>
            </w:tcBorders>
            <w:shd w:val="clear" w:color="auto" w:fill="auto"/>
            <w:vAlign w:val="center"/>
          </w:tcPr>
          <w:p w14:paraId="33C640FE" w14:textId="5B0BFCD2" w:rsidR="00EB166C" w:rsidRPr="00BF28B2" w:rsidRDefault="00D16C68" w:rsidP="00E91005">
            <w:pPr>
              <w:ind w:right="176"/>
              <w:jc w:val="right"/>
              <w:rPr>
                <w:szCs w:val="20"/>
              </w:rPr>
            </w:pPr>
            <w:r w:rsidRPr="00BF28B2">
              <w:rPr>
                <w:szCs w:val="20"/>
              </w:rPr>
              <w:t>513 210</w:t>
            </w:r>
            <w:r w:rsidR="009F390F" w:rsidRPr="00BF28B2">
              <w:rPr>
                <w:szCs w:val="20"/>
              </w:rPr>
              <w:t xml:space="preserve"> Kč</w:t>
            </w:r>
          </w:p>
        </w:tc>
        <w:tc>
          <w:tcPr>
            <w:tcW w:w="1417" w:type="dxa"/>
            <w:tcBorders>
              <w:bottom w:val="single" w:sz="4" w:space="0" w:color="auto"/>
            </w:tcBorders>
            <w:vAlign w:val="center"/>
          </w:tcPr>
          <w:p w14:paraId="57B80E9D" w14:textId="77777777" w:rsidR="00EB166C" w:rsidRPr="00BF28B2" w:rsidRDefault="00EB166C" w:rsidP="00A23B8A">
            <w:pPr>
              <w:jc w:val="center"/>
              <w:rPr>
                <w:szCs w:val="20"/>
              </w:rPr>
            </w:pPr>
            <w:r w:rsidRPr="00BF28B2">
              <w:rPr>
                <w:szCs w:val="20"/>
              </w:rPr>
              <w:t>5 000 Kč</w:t>
            </w:r>
          </w:p>
        </w:tc>
        <w:tc>
          <w:tcPr>
            <w:tcW w:w="1276" w:type="dxa"/>
            <w:tcBorders>
              <w:bottom w:val="single" w:sz="4" w:space="0" w:color="auto"/>
            </w:tcBorders>
            <w:vAlign w:val="center"/>
          </w:tcPr>
          <w:p w14:paraId="4B157BAB" w14:textId="77777777" w:rsidR="00EB166C" w:rsidRPr="00483890" w:rsidRDefault="00EB166C" w:rsidP="00A23B8A">
            <w:pPr>
              <w:jc w:val="center"/>
            </w:pPr>
            <w:r w:rsidRPr="00483890">
              <w:rPr>
                <w:szCs w:val="20"/>
              </w:rPr>
              <w:t>nová cena</w:t>
            </w:r>
          </w:p>
        </w:tc>
        <w:tc>
          <w:tcPr>
            <w:tcW w:w="1559" w:type="dxa"/>
            <w:tcBorders>
              <w:bottom w:val="single" w:sz="4" w:space="0" w:color="auto"/>
            </w:tcBorders>
            <w:vAlign w:val="center"/>
          </w:tcPr>
          <w:p w14:paraId="123638C6" w14:textId="77777777" w:rsidR="00EB166C" w:rsidRPr="00483890" w:rsidRDefault="00EB166C" w:rsidP="00A23B8A">
            <w:pPr>
              <w:jc w:val="center"/>
              <w:rPr>
                <w:szCs w:val="20"/>
              </w:rPr>
            </w:pPr>
          </w:p>
        </w:tc>
      </w:tr>
      <w:tr w:rsidR="00483890" w:rsidRPr="00483890" w14:paraId="03E45331" w14:textId="77777777" w:rsidTr="00483890">
        <w:trPr>
          <w:trHeight w:hRule="exact" w:val="416"/>
        </w:trPr>
        <w:tc>
          <w:tcPr>
            <w:tcW w:w="9752" w:type="dxa"/>
            <w:gridSpan w:val="6"/>
            <w:shd w:val="clear" w:color="auto" w:fill="auto"/>
            <w:vAlign w:val="center"/>
          </w:tcPr>
          <w:p w14:paraId="602B9AF3" w14:textId="445CE637" w:rsidR="00A23B8A" w:rsidRPr="00483890" w:rsidRDefault="00A23B8A" w:rsidP="00A23B8A">
            <w:pPr>
              <w:rPr>
                <w:szCs w:val="20"/>
              </w:rPr>
            </w:pPr>
            <w:r w:rsidRPr="00483890">
              <w:rPr>
                <w:szCs w:val="20"/>
              </w:rPr>
              <w:t>Poznámky</w:t>
            </w:r>
            <w:r w:rsidR="00446FCD" w:rsidRPr="00483890">
              <w:rPr>
                <w:szCs w:val="20"/>
              </w:rPr>
              <w:t xml:space="preserve"> k tab. 2.6.1.3</w:t>
            </w:r>
            <w:r w:rsidRPr="00483890">
              <w:rPr>
                <w:szCs w:val="20"/>
              </w:rPr>
              <w:t>:</w:t>
            </w:r>
          </w:p>
        </w:tc>
      </w:tr>
      <w:tr w:rsidR="00483890" w:rsidRPr="00483890" w14:paraId="364D48DC" w14:textId="77777777" w:rsidTr="00483890">
        <w:trPr>
          <w:trHeight w:val="1020"/>
        </w:trPr>
        <w:tc>
          <w:tcPr>
            <w:tcW w:w="9752" w:type="dxa"/>
            <w:gridSpan w:val="6"/>
            <w:tcBorders>
              <w:bottom w:val="single" w:sz="4" w:space="0" w:color="auto"/>
            </w:tcBorders>
            <w:shd w:val="clear" w:color="auto" w:fill="auto"/>
            <w:vAlign w:val="center"/>
          </w:tcPr>
          <w:p w14:paraId="69583C64" w14:textId="77777777" w:rsidR="00A23B8A" w:rsidRPr="00483890" w:rsidRDefault="00A23B8A" w:rsidP="00A23B8A">
            <w:pPr>
              <w:rPr>
                <w:szCs w:val="20"/>
              </w:rPr>
            </w:pPr>
            <w:r w:rsidRPr="00483890">
              <w:rPr>
                <w:szCs w:val="20"/>
              </w:rPr>
              <w:lastRenderedPageBreak/>
              <w:t>k předmětu pojištění pod poř. č. 1.:</w:t>
            </w:r>
          </w:p>
          <w:p w14:paraId="7911AE01" w14:textId="383F9275" w:rsidR="00A23B8A" w:rsidRPr="00483890" w:rsidRDefault="00A23B8A" w:rsidP="00A23B8A">
            <w:pPr>
              <w:rPr>
                <w:rFonts w:cs="Arial"/>
              </w:rPr>
            </w:pPr>
            <w:r w:rsidRPr="00483890">
              <w:rPr>
                <w:rFonts w:cs="Arial"/>
              </w:rPr>
              <w:t xml:space="preserve">Jedná se o vlastní a spravovanou stabilní (stacionární) elektroniku uvedenou v příloze č. 3 této pojistné smlouvy, a to včetně příslušenství, bez omezení jejího stáří, na adresách uvedených v čl. II. odst. 1.2. písm. a) až </w:t>
            </w:r>
            <w:r w:rsidR="00340C23" w:rsidRPr="00483890">
              <w:rPr>
                <w:rFonts w:cs="Arial"/>
              </w:rPr>
              <w:t>f</w:t>
            </w:r>
            <w:r w:rsidRPr="00483890">
              <w:rPr>
                <w:rFonts w:cs="Arial"/>
              </w:rPr>
              <w:t>) této pojistné smlouvy.</w:t>
            </w:r>
          </w:p>
        </w:tc>
      </w:tr>
      <w:tr w:rsidR="00483890" w:rsidRPr="00483890" w14:paraId="0A1DED1C" w14:textId="77777777" w:rsidTr="00FA0865">
        <w:trPr>
          <w:trHeight w:val="850"/>
        </w:trPr>
        <w:tc>
          <w:tcPr>
            <w:tcW w:w="9752" w:type="dxa"/>
            <w:gridSpan w:val="6"/>
            <w:tcBorders>
              <w:bottom w:val="single" w:sz="4" w:space="0" w:color="auto"/>
            </w:tcBorders>
            <w:vAlign w:val="center"/>
          </w:tcPr>
          <w:p w14:paraId="4DF0FA5C" w14:textId="77777777" w:rsidR="00A23B8A" w:rsidRPr="00483890" w:rsidRDefault="00A23B8A" w:rsidP="00A23B8A">
            <w:pPr>
              <w:rPr>
                <w:szCs w:val="20"/>
              </w:rPr>
            </w:pPr>
            <w:r w:rsidRPr="00483890">
              <w:rPr>
                <w:szCs w:val="20"/>
              </w:rPr>
              <w:t>k předmětu pojištění pod poř. č. 2.:</w:t>
            </w:r>
          </w:p>
          <w:p w14:paraId="30C17E7A" w14:textId="77777777" w:rsidR="00A23B8A" w:rsidRPr="00483890" w:rsidRDefault="00A23B8A" w:rsidP="00A23B8A">
            <w:pPr>
              <w:rPr>
                <w:rFonts w:cs="Arial"/>
              </w:rPr>
            </w:pPr>
            <w:r w:rsidRPr="00483890">
              <w:rPr>
                <w:rFonts w:cs="Arial"/>
              </w:rPr>
              <w:t xml:space="preserve">Jedná se o vlastní a spravovanou přenosnou (mobilní) elektroniku uvedenou v příloze č. 4 této pojistné smlouvy, a to včetně příslušenství, bez omezení jejího stáří, pro kterou se sjednává místo pojištění </w:t>
            </w:r>
            <w:r w:rsidRPr="00483890">
              <w:rPr>
                <w:rFonts w:cs="Arial"/>
                <w:b/>
              </w:rPr>
              <w:t>Evropa</w:t>
            </w:r>
            <w:r w:rsidRPr="00483890">
              <w:rPr>
                <w:rFonts w:cs="Arial"/>
              </w:rPr>
              <w:t>.</w:t>
            </w:r>
          </w:p>
        </w:tc>
      </w:tr>
      <w:tr w:rsidR="00483890" w:rsidRPr="00483890" w14:paraId="059A79CA" w14:textId="77777777" w:rsidTr="00FA0865">
        <w:trPr>
          <w:trHeight w:val="834"/>
        </w:trPr>
        <w:tc>
          <w:tcPr>
            <w:tcW w:w="9752" w:type="dxa"/>
            <w:gridSpan w:val="6"/>
            <w:tcBorders>
              <w:bottom w:val="single" w:sz="4" w:space="0" w:color="auto"/>
            </w:tcBorders>
            <w:vAlign w:val="center"/>
          </w:tcPr>
          <w:p w14:paraId="391DF608" w14:textId="77777777" w:rsidR="00A23B8A" w:rsidRPr="00483890" w:rsidRDefault="00A23B8A" w:rsidP="00A23B8A">
            <w:pPr>
              <w:rPr>
                <w:szCs w:val="20"/>
              </w:rPr>
            </w:pPr>
            <w:r w:rsidRPr="00483890">
              <w:rPr>
                <w:szCs w:val="20"/>
              </w:rPr>
              <w:t>k předmětu pojištění pod poř. č. 3.:</w:t>
            </w:r>
          </w:p>
          <w:p w14:paraId="4D7466D9" w14:textId="77777777" w:rsidR="00A23B8A" w:rsidRPr="00483890" w:rsidRDefault="00A23B8A" w:rsidP="00A23B8A">
            <w:pPr>
              <w:rPr>
                <w:rFonts w:cs="Arial"/>
              </w:rPr>
            </w:pPr>
            <w:r w:rsidRPr="00483890">
              <w:rPr>
                <w:rFonts w:cs="Arial"/>
              </w:rPr>
              <w:t xml:space="preserve">Jedná se o vlastní a spravovanou přenosnou (mobilní) elektroniku uvedenou v příloze č. 5 této pojistné smlouvy, a to včetně příslušenství, bez omezení jejího stáří, pro kterou se sjednává místo pojištění </w:t>
            </w:r>
            <w:r w:rsidRPr="00483890">
              <w:rPr>
                <w:rFonts w:cs="Arial"/>
                <w:b/>
              </w:rPr>
              <w:t>celý svět</w:t>
            </w:r>
            <w:r w:rsidRPr="00483890">
              <w:rPr>
                <w:rFonts w:cs="Arial"/>
              </w:rPr>
              <w:t>.</w:t>
            </w:r>
          </w:p>
        </w:tc>
      </w:tr>
      <w:tr w:rsidR="00483890" w:rsidRPr="00483890" w14:paraId="10C53ECA" w14:textId="77777777" w:rsidTr="00FA0865">
        <w:trPr>
          <w:trHeight w:val="567"/>
        </w:trPr>
        <w:tc>
          <w:tcPr>
            <w:tcW w:w="9752" w:type="dxa"/>
            <w:gridSpan w:val="6"/>
            <w:vAlign w:val="center"/>
          </w:tcPr>
          <w:p w14:paraId="123EDD87" w14:textId="77777777" w:rsidR="00A23B8A" w:rsidRPr="00483890" w:rsidRDefault="00A23B8A" w:rsidP="00A23B8A">
            <w:pPr>
              <w:rPr>
                <w:rFonts w:cs="Arial"/>
              </w:rPr>
            </w:pPr>
            <w:r w:rsidRPr="00483890">
              <w:rPr>
                <w:szCs w:val="20"/>
              </w:rPr>
              <w:t>Pojištění elektronických zařízení dle této tabulky se vztahuje i na úmyslné poškození nebo zničení pojištěné věci (vandalismus), a to bez ohledu na to, zda byl pachatel zjištěn či nezjištěn.</w:t>
            </w:r>
          </w:p>
        </w:tc>
      </w:tr>
      <w:tr w:rsidR="00483890" w:rsidRPr="00483890" w14:paraId="689374B1" w14:textId="77777777" w:rsidTr="00FA0865">
        <w:trPr>
          <w:trHeight w:val="349"/>
        </w:trPr>
        <w:tc>
          <w:tcPr>
            <w:tcW w:w="9752" w:type="dxa"/>
            <w:gridSpan w:val="6"/>
            <w:tcBorders>
              <w:bottom w:val="single" w:sz="4" w:space="0" w:color="auto"/>
            </w:tcBorders>
            <w:vAlign w:val="center"/>
          </w:tcPr>
          <w:p w14:paraId="7A068E71" w14:textId="77777777" w:rsidR="00A23B8A" w:rsidRPr="00483890" w:rsidRDefault="00A23B8A" w:rsidP="00A23B8A">
            <w:pPr>
              <w:rPr>
                <w:rFonts w:cs="Arial"/>
              </w:rPr>
            </w:pPr>
            <w:r w:rsidRPr="00483890">
              <w:rPr>
                <w:rFonts w:cs="Arial"/>
              </w:rPr>
              <w:t>Smluvní ujednání viz též čl. V. (Zvláštní ujednání) této pojistné smlouvy.</w:t>
            </w:r>
          </w:p>
        </w:tc>
      </w:tr>
    </w:tbl>
    <w:p w14:paraId="7BF09D03" w14:textId="77777777" w:rsidR="00A23B8A" w:rsidRPr="00483890" w:rsidRDefault="00A23B8A" w:rsidP="00CF2BA5">
      <w:pPr>
        <w:spacing w:before="20"/>
        <w:rPr>
          <w:sz w:val="16"/>
          <w:szCs w:val="16"/>
        </w:rPr>
      </w:pPr>
      <w:r w:rsidRPr="00483890">
        <w:rPr>
          <w:sz w:val="16"/>
          <w:szCs w:val="16"/>
        </w:rPr>
        <w:t>*) není-li uvedeno, sjednává se pojištění s pojistnou hodnotou uvedenou v příslušných pojistných podmínkách</w:t>
      </w:r>
    </w:p>
    <w:p w14:paraId="58C47FD0" w14:textId="465CE361" w:rsidR="00C25579" w:rsidRDefault="00C25579">
      <w:pPr>
        <w:spacing w:after="200" w:line="276" w:lineRule="auto"/>
        <w:jc w:val="left"/>
        <w:rPr>
          <w:sz w:val="16"/>
          <w:szCs w:val="16"/>
        </w:rPr>
      </w:pPr>
      <w:r>
        <w:rPr>
          <w:sz w:val="16"/>
          <w:szCs w:val="16"/>
        </w:rPr>
        <w:br w:type="page"/>
      </w:r>
    </w:p>
    <w:p w14:paraId="056834FE" w14:textId="77777777" w:rsidR="00A428E8" w:rsidRPr="00483890" w:rsidRDefault="00A428E8" w:rsidP="00A428E8">
      <w:pPr>
        <w:keepNext/>
        <w:spacing w:after="20"/>
        <w:jc w:val="left"/>
        <w:rPr>
          <w:b/>
          <w:szCs w:val="20"/>
        </w:rPr>
      </w:pPr>
      <w:r w:rsidRPr="00483890">
        <w:rPr>
          <w:b/>
          <w:szCs w:val="20"/>
        </w:rPr>
        <w:lastRenderedPageBreak/>
        <w:t>2.7.1 Pojištění odpovědnosti za újmu</w:t>
      </w:r>
    </w:p>
    <w:tbl>
      <w:tblPr>
        <w:tblStyle w:val="Mkatabulky3"/>
        <w:tblW w:w="9752" w:type="dxa"/>
        <w:tblInd w:w="-5" w:type="dxa"/>
        <w:tblLayout w:type="fixed"/>
        <w:tblLook w:val="04A0" w:firstRow="1" w:lastRow="0" w:firstColumn="1" w:lastColumn="0" w:noHBand="0" w:noVBand="1"/>
      </w:tblPr>
      <w:tblGrid>
        <w:gridCol w:w="822"/>
        <w:gridCol w:w="2693"/>
        <w:gridCol w:w="1560"/>
        <w:gridCol w:w="1559"/>
        <w:gridCol w:w="1417"/>
        <w:gridCol w:w="1701"/>
      </w:tblGrid>
      <w:tr w:rsidR="00483890" w:rsidRPr="00483890" w14:paraId="007ECE61" w14:textId="77777777" w:rsidTr="00FA0865">
        <w:trPr>
          <w:trHeight w:val="567"/>
        </w:trPr>
        <w:tc>
          <w:tcPr>
            <w:tcW w:w="9752" w:type="dxa"/>
            <w:gridSpan w:val="6"/>
            <w:vAlign w:val="center"/>
          </w:tcPr>
          <w:p w14:paraId="09C5B35E" w14:textId="77777777" w:rsidR="00A428E8" w:rsidRPr="00483890" w:rsidRDefault="00A428E8" w:rsidP="00A428E8">
            <w:pPr>
              <w:jc w:val="left"/>
              <w:rPr>
                <w:szCs w:val="20"/>
              </w:rPr>
            </w:pPr>
            <w:r w:rsidRPr="00483890">
              <w:rPr>
                <w:b/>
                <w:szCs w:val="20"/>
              </w:rPr>
              <w:t xml:space="preserve">Pojištění se řídí: </w:t>
            </w:r>
            <w:r w:rsidRPr="00483890">
              <w:rPr>
                <w:szCs w:val="20"/>
              </w:rPr>
              <w:t>VPP P-100/14, ZPP P-600/14 a doložkami DOB101, DODP101, DODP103, DODP104, DODP105, DODP109, DODP110, DODP111, DODP113, DODP120, DODP130</w:t>
            </w:r>
          </w:p>
        </w:tc>
      </w:tr>
      <w:tr w:rsidR="00483890" w:rsidRPr="00483890" w14:paraId="49BD28D0" w14:textId="77777777" w:rsidTr="00FA0865">
        <w:tc>
          <w:tcPr>
            <w:tcW w:w="822" w:type="dxa"/>
            <w:vAlign w:val="center"/>
          </w:tcPr>
          <w:p w14:paraId="1BC01FAE" w14:textId="77777777" w:rsidR="00A428E8" w:rsidRPr="00483890" w:rsidRDefault="00A428E8" w:rsidP="00A428E8">
            <w:pPr>
              <w:jc w:val="center"/>
              <w:rPr>
                <w:b/>
                <w:szCs w:val="20"/>
              </w:rPr>
            </w:pPr>
            <w:r w:rsidRPr="00483890">
              <w:rPr>
                <w:b/>
                <w:szCs w:val="20"/>
              </w:rPr>
              <w:t>Poř. číslo</w:t>
            </w:r>
          </w:p>
        </w:tc>
        <w:tc>
          <w:tcPr>
            <w:tcW w:w="2693" w:type="dxa"/>
            <w:vAlign w:val="center"/>
          </w:tcPr>
          <w:p w14:paraId="348C11C8" w14:textId="77777777" w:rsidR="00A428E8" w:rsidRPr="00483890" w:rsidRDefault="00A428E8" w:rsidP="00A428E8">
            <w:pPr>
              <w:jc w:val="center"/>
              <w:rPr>
                <w:b/>
                <w:szCs w:val="20"/>
              </w:rPr>
            </w:pPr>
            <w:r w:rsidRPr="00483890">
              <w:rPr>
                <w:b/>
                <w:szCs w:val="20"/>
              </w:rPr>
              <w:t>Rozsah pojištění</w:t>
            </w:r>
          </w:p>
        </w:tc>
        <w:tc>
          <w:tcPr>
            <w:tcW w:w="1560" w:type="dxa"/>
            <w:vAlign w:val="center"/>
          </w:tcPr>
          <w:p w14:paraId="7C92F424" w14:textId="77777777" w:rsidR="00A428E8" w:rsidRPr="00483890" w:rsidRDefault="00A428E8" w:rsidP="00A428E8">
            <w:pPr>
              <w:jc w:val="center"/>
              <w:rPr>
                <w:b/>
                <w:szCs w:val="20"/>
              </w:rPr>
            </w:pPr>
            <w:r w:rsidRPr="00483890">
              <w:rPr>
                <w:b/>
                <w:szCs w:val="20"/>
              </w:rPr>
              <w:t>Limit pojistného plnění</w:t>
            </w:r>
            <w:r w:rsidRPr="00483890">
              <w:rPr>
                <w:b/>
                <w:szCs w:val="20"/>
                <w:vertAlign w:val="superscript"/>
              </w:rPr>
              <w:t>6)</w:t>
            </w:r>
          </w:p>
        </w:tc>
        <w:tc>
          <w:tcPr>
            <w:tcW w:w="1559" w:type="dxa"/>
            <w:vAlign w:val="center"/>
          </w:tcPr>
          <w:p w14:paraId="2CAD0067" w14:textId="77777777" w:rsidR="00A428E8" w:rsidRPr="00483890" w:rsidRDefault="00A428E8" w:rsidP="00A428E8">
            <w:pPr>
              <w:jc w:val="center"/>
              <w:rPr>
                <w:b/>
                <w:szCs w:val="20"/>
              </w:rPr>
            </w:pPr>
            <w:r w:rsidRPr="00483890">
              <w:rPr>
                <w:b/>
                <w:szCs w:val="20"/>
              </w:rPr>
              <w:t>Sublimit pojistného plnění</w:t>
            </w:r>
            <w:r w:rsidRPr="00483890">
              <w:rPr>
                <w:b/>
                <w:szCs w:val="20"/>
                <w:vertAlign w:val="superscript"/>
              </w:rPr>
              <w:t>7)</w:t>
            </w:r>
          </w:p>
        </w:tc>
        <w:tc>
          <w:tcPr>
            <w:tcW w:w="1417" w:type="dxa"/>
            <w:vAlign w:val="center"/>
          </w:tcPr>
          <w:p w14:paraId="03F54045" w14:textId="77777777" w:rsidR="00A428E8" w:rsidRPr="00483890" w:rsidRDefault="00A428E8" w:rsidP="00A428E8">
            <w:pPr>
              <w:jc w:val="center"/>
              <w:rPr>
                <w:b/>
                <w:szCs w:val="20"/>
              </w:rPr>
            </w:pPr>
            <w:r w:rsidRPr="00483890">
              <w:rPr>
                <w:b/>
                <w:szCs w:val="20"/>
              </w:rPr>
              <w:t>Spoluúčast</w:t>
            </w:r>
            <w:r w:rsidRPr="00483890">
              <w:rPr>
                <w:b/>
                <w:szCs w:val="20"/>
                <w:vertAlign w:val="superscript"/>
              </w:rPr>
              <w:t>5)</w:t>
            </w:r>
          </w:p>
        </w:tc>
        <w:tc>
          <w:tcPr>
            <w:tcW w:w="1701" w:type="dxa"/>
            <w:vAlign w:val="center"/>
          </w:tcPr>
          <w:p w14:paraId="72AF4A2A" w14:textId="77777777" w:rsidR="00A428E8" w:rsidRPr="00483890" w:rsidRDefault="00A428E8" w:rsidP="00A428E8">
            <w:pPr>
              <w:jc w:val="center"/>
              <w:rPr>
                <w:b/>
                <w:szCs w:val="20"/>
              </w:rPr>
            </w:pPr>
            <w:r w:rsidRPr="00483890">
              <w:rPr>
                <w:b/>
                <w:szCs w:val="20"/>
              </w:rPr>
              <w:t>Územní platnost pojištění</w:t>
            </w:r>
          </w:p>
        </w:tc>
      </w:tr>
      <w:tr w:rsidR="00483890" w:rsidRPr="00483890" w14:paraId="35C53102" w14:textId="77777777" w:rsidTr="00FA0865">
        <w:trPr>
          <w:trHeight w:val="567"/>
        </w:trPr>
        <w:tc>
          <w:tcPr>
            <w:tcW w:w="822" w:type="dxa"/>
            <w:vAlign w:val="center"/>
          </w:tcPr>
          <w:p w14:paraId="78D3A1A1" w14:textId="77777777" w:rsidR="00A428E8" w:rsidRPr="00483890" w:rsidRDefault="00A428E8" w:rsidP="00A428E8">
            <w:pPr>
              <w:jc w:val="center"/>
              <w:rPr>
                <w:szCs w:val="20"/>
              </w:rPr>
            </w:pPr>
            <w:r w:rsidRPr="00483890">
              <w:rPr>
                <w:szCs w:val="20"/>
              </w:rPr>
              <w:t>1.</w:t>
            </w:r>
          </w:p>
        </w:tc>
        <w:tc>
          <w:tcPr>
            <w:tcW w:w="2693" w:type="dxa"/>
            <w:vAlign w:val="center"/>
          </w:tcPr>
          <w:p w14:paraId="69EC972B" w14:textId="77777777" w:rsidR="00A428E8" w:rsidRPr="00483890" w:rsidRDefault="00A428E8" w:rsidP="00A428E8">
            <w:pPr>
              <w:jc w:val="left"/>
              <w:rPr>
                <w:szCs w:val="20"/>
              </w:rPr>
            </w:pPr>
            <w:r w:rsidRPr="00483890">
              <w:rPr>
                <w:szCs w:val="20"/>
              </w:rPr>
              <w:t>Obecná odpovědnost za újmu (DODP101)</w:t>
            </w:r>
          </w:p>
        </w:tc>
        <w:tc>
          <w:tcPr>
            <w:tcW w:w="1560" w:type="dxa"/>
            <w:vAlign w:val="center"/>
          </w:tcPr>
          <w:p w14:paraId="34704C3A" w14:textId="77777777" w:rsidR="00A428E8" w:rsidRPr="00483890" w:rsidRDefault="00A428E8" w:rsidP="00A428E8">
            <w:pPr>
              <w:jc w:val="center"/>
              <w:rPr>
                <w:szCs w:val="20"/>
              </w:rPr>
            </w:pPr>
            <w:r w:rsidRPr="00483890">
              <w:rPr>
                <w:szCs w:val="20"/>
              </w:rPr>
              <w:t>20 000 000 Kč</w:t>
            </w:r>
          </w:p>
        </w:tc>
        <w:tc>
          <w:tcPr>
            <w:tcW w:w="1559" w:type="dxa"/>
            <w:vAlign w:val="center"/>
          </w:tcPr>
          <w:p w14:paraId="53290D5C" w14:textId="77777777" w:rsidR="00A428E8" w:rsidRPr="00483890" w:rsidRDefault="00A428E8" w:rsidP="00A428E8">
            <w:pPr>
              <w:jc w:val="center"/>
              <w:rPr>
                <w:szCs w:val="20"/>
              </w:rPr>
            </w:pPr>
          </w:p>
        </w:tc>
        <w:tc>
          <w:tcPr>
            <w:tcW w:w="1417" w:type="dxa"/>
            <w:vAlign w:val="center"/>
          </w:tcPr>
          <w:p w14:paraId="68F2566A" w14:textId="77777777" w:rsidR="00A428E8" w:rsidRPr="00483890" w:rsidRDefault="00A428E8" w:rsidP="00A428E8">
            <w:pPr>
              <w:jc w:val="center"/>
              <w:rPr>
                <w:szCs w:val="20"/>
              </w:rPr>
            </w:pPr>
            <w:r w:rsidRPr="00483890">
              <w:rPr>
                <w:szCs w:val="20"/>
              </w:rPr>
              <w:t>5 000 Kč</w:t>
            </w:r>
          </w:p>
        </w:tc>
        <w:tc>
          <w:tcPr>
            <w:tcW w:w="1701" w:type="dxa"/>
            <w:vAlign w:val="center"/>
          </w:tcPr>
          <w:p w14:paraId="33EA121A" w14:textId="77777777" w:rsidR="00A428E8" w:rsidRPr="00483890" w:rsidRDefault="00A428E8" w:rsidP="00A428E8">
            <w:pPr>
              <w:jc w:val="center"/>
              <w:rPr>
                <w:szCs w:val="20"/>
              </w:rPr>
            </w:pPr>
            <w:r w:rsidRPr="00483890">
              <w:rPr>
                <w:szCs w:val="20"/>
              </w:rPr>
              <w:t>celý svět vyjma USA a Kanady</w:t>
            </w:r>
          </w:p>
        </w:tc>
      </w:tr>
      <w:tr w:rsidR="00483890" w:rsidRPr="00483890" w14:paraId="7A65DC4E" w14:textId="77777777" w:rsidTr="00FA0865">
        <w:trPr>
          <w:trHeight w:val="693"/>
        </w:trPr>
        <w:tc>
          <w:tcPr>
            <w:tcW w:w="822" w:type="dxa"/>
            <w:vAlign w:val="center"/>
          </w:tcPr>
          <w:p w14:paraId="68F5F117" w14:textId="77777777" w:rsidR="00A428E8" w:rsidRPr="00483890" w:rsidRDefault="00A428E8" w:rsidP="00A428E8">
            <w:pPr>
              <w:jc w:val="center"/>
              <w:rPr>
                <w:szCs w:val="20"/>
              </w:rPr>
            </w:pPr>
            <w:r w:rsidRPr="00483890">
              <w:rPr>
                <w:szCs w:val="20"/>
              </w:rPr>
              <w:t>2.</w:t>
            </w:r>
          </w:p>
        </w:tc>
        <w:tc>
          <w:tcPr>
            <w:tcW w:w="2693" w:type="dxa"/>
            <w:vAlign w:val="center"/>
          </w:tcPr>
          <w:p w14:paraId="3E2EF79E" w14:textId="77777777" w:rsidR="00A428E8" w:rsidRPr="00483890" w:rsidRDefault="00A428E8" w:rsidP="00A428E8">
            <w:pPr>
              <w:jc w:val="left"/>
              <w:rPr>
                <w:szCs w:val="20"/>
              </w:rPr>
            </w:pPr>
            <w:r w:rsidRPr="00483890">
              <w:rPr>
                <w:szCs w:val="20"/>
              </w:rPr>
              <w:t>Náklady zdravotní pojišťovny a regresy dávek nemocenského pojištění (DODP105)</w:t>
            </w:r>
          </w:p>
        </w:tc>
        <w:tc>
          <w:tcPr>
            <w:tcW w:w="1560" w:type="dxa"/>
            <w:vAlign w:val="center"/>
          </w:tcPr>
          <w:p w14:paraId="2ADE3055" w14:textId="77777777" w:rsidR="00A428E8" w:rsidRPr="00483890" w:rsidRDefault="00A428E8" w:rsidP="00A428E8">
            <w:pPr>
              <w:jc w:val="center"/>
              <w:rPr>
                <w:szCs w:val="20"/>
              </w:rPr>
            </w:pPr>
          </w:p>
        </w:tc>
        <w:tc>
          <w:tcPr>
            <w:tcW w:w="1559" w:type="dxa"/>
            <w:vAlign w:val="center"/>
          </w:tcPr>
          <w:p w14:paraId="28F0EEBE" w14:textId="77777777" w:rsidR="00A428E8" w:rsidRPr="00483890" w:rsidRDefault="00A428E8" w:rsidP="00A428E8">
            <w:pPr>
              <w:ind w:right="34"/>
              <w:jc w:val="right"/>
              <w:rPr>
                <w:szCs w:val="20"/>
              </w:rPr>
            </w:pPr>
            <w:r w:rsidRPr="00483890">
              <w:rPr>
                <w:szCs w:val="20"/>
              </w:rPr>
              <w:t>5 000 000 Kč</w:t>
            </w:r>
          </w:p>
        </w:tc>
        <w:tc>
          <w:tcPr>
            <w:tcW w:w="1417" w:type="dxa"/>
            <w:vAlign w:val="center"/>
          </w:tcPr>
          <w:p w14:paraId="3E03BBE6" w14:textId="77777777" w:rsidR="00A428E8" w:rsidRPr="00483890" w:rsidRDefault="00A428E8" w:rsidP="00A428E8">
            <w:pPr>
              <w:jc w:val="center"/>
              <w:rPr>
                <w:szCs w:val="20"/>
              </w:rPr>
            </w:pPr>
            <w:r w:rsidRPr="00483890">
              <w:rPr>
                <w:szCs w:val="20"/>
              </w:rPr>
              <w:t>5 000 Kč</w:t>
            </w:r>
          </w:p>
        </w:tc>
        <w:tc>
          <w:tcPr>
            <w:tcW w:w="1701" w:type="dxa"/>
            <w:vAlign w:val="center"/>
          </w:tcPr>
          <w:p w14:paraId="304C4E55" w14:textId="77777777" w:rsidR="00A428E8" w:rsidRPr="00483890" w:rsidRDefault="00A428E8" w:rsidP="00A428E8">
            <w:pPr>
              <w:jc w:val="center"/>
              <w:rPr>
                <w:szCs w:val="20"/>
              </w:rPr>
            </w:pPr>
            <w:r w:rsidRPr="00483890">
              <w:rPr>
                <w:szCs w:val="20"/>
              </w:rPr>
              <w:t>celý svět vyjma USA a Kanady</w:t>
            </w:r>
          </w:p>
        </w:tc>
      </w:tr>
      <w:tr w:rsidR="00483890" w:rsidRPr="00483890" w14:paraId="3E56B53F" w14:textId="77777777" w:rsidTr="00FA0865">
        <w:trPr>
          <w:trHeight w:val="567"/>
        </w:trPr>
        <w:tc>
          <w:tcPr>
            <w:tcW w:w="822" w:type="dxa"/>
            <w:vAlign w:val="center"/>
          </w:tcPr>
          <w:p w14:paraId="30C19CD7" w14:textId="77777777" w:rsidR="00A428E8" w:rsidRPr="00483890" w:rsidRDefault="00A428E8" w:rsidP="00A428E8">
            <w:pPr>
              <w:jc w:val="center"/>
              <w:rPr>
                <w:szCs w:val="20"/>
              </w:rPr>
            </w:pPr>
            <w:r w:rsidRPr="00483890">
              <w:rPr>
                <w:szCs w:val="20"/>
              </w:rPr>
              <w:t>3.</w:t>
            </w:r>
          </w:p>
        </w:tc>
        <w:tc>
          <w:tcPr>
            <w:tcW w:w="2693" w:type="dxa"/>
            <w:vAlign w:val="center"/>
          </w:tcPr>
          <w:p w14:paraId="0EAAAB5E" w14:textId="77777777" w:rsidR="00A428E8" w:rsidRPr="00483890" w:rsidRDefault="00A428E8" w:rsidP="00A428E8">
            <w:pPr>
              <w:jc w:val="left"/>
              <w:rPr>
                <w:szCs w:val="20"/>
              </w:rPr>
            </w:pPr>
            <w:r w:rsidRPr="00483890">
              <w:rPr>
                <w:szCs w:val="20"/>
              </w:rPr>
              <w:t>Cizí věci převzaté (DODP103)</w:t>
            </w:r>
          </w:p>
        </w:tc>
        <w:tc>
          <w:tcPr>
            <w:tcW w:w="1560" w:type="dxa"/>
            <w:vAlign w:val="center"/>
          </w:tcPr>
          <w:p w14:paraId="447CDEA9" w14:textId="77777777" w:rsidR="00A428E8" w:rsidRPr="00483890" w:rsidRDefault="00A428E8" w:rsidP="00A428E8">
            <w:pPr>
              <w:jc w:val="center"/>
              <w:rPr>
                <w:szCs w:val="20"/>
              </w:rPr>
            </w:pPr>
          </w:p>
        </w:tc>
        <w:tc>
          <w:tcPr>
            <w:tcW w:w="1559" w:type="dxa"/>
            <w:vAlign w:val="center"/>
          </w:tcPr>
          <w:p w14:paraId="0576C500" w14:textId="77777777" w:rsidR="00A428E8" w:rsidRPr="00483890" w:rsidRDefault="00A428E8" w:rsidP="00A428E8">
            <w:pPr>
              <w:ind w:right="34"/>
              <w:jc w:val="right"/>
              <w:rPr>
                <w:szCs w:val="20"/>
              </w:rPr>
            </w:pPr>
            <w:r w:rsidRPr="00483890">
              <w:rPr>
                <w:szCs w:val="20"/>
              </w:rPr>
              <w:t>500 000 Kč</w:t>
            </w:r>
          </w:p>
        </w:tc>
        <w:tc>
          <w:tcPr>
            <w:tcW w:w="1417" w:type="dxa"/>
            <w:vAlign w:val="center"/>
          </w:tcPr>
          <w:p w14:paraId="38704F0B" w14:textId="77777777" w:rsidR="00A428E8" w:rsidRPr="00483890" w:rsidRDefault="00A428E8" w:rsidP="00A428E8">
            <w:pPr>
              <w:jc w:val="center"/>
              <w:rPr>
                <w:szCs w:val="20"/>
              </w:rPr>
            </w:pPr>
            <w:r w:rsidRPr="00483890">
              <w:rPr>
                <w:szCs w:val="20"/>
              </w:rPr>
              <w:t>5 000 Kč</w:t>
            </w:r>
          </w:p>
        </w:tc>
        <w:tc>
          <w:tcPr>
            <w:tcW w:w="1701" w:type="dxa"/>
            <w:vAlign w:val="center"/>
          </w:tcPr>
          <w:p w14:paraId="47951BC2" w14:textId="77777777" w:rsidR="00A428E8" w:rsidRPr="00483890" w:rsidRDefault="00A428E8" w:rsidP="00A428E8">
            <w:pPr>
              <w:jc w:val="center"/>
              <w:rPr>
                <w:b/>
                <w:szCs w:val="20"/>
              </w:rPr>
            </w:pPr>
            <w:r w:rsidRPr="00483890">
              <w:rPr>
                <w:szCs w:val="20"/>
              </w:rPr>
              <w:t>celý svět vyjma USA a Kanady</w:t>
            </w:r>
          </w:p>
        </w:tc>
      </w:tr>
      <w:tr w:rsidR="00483890" w:rsidRPr="00483890" w14:paraId="78F586EE" w14:textId="77777777" w:rsidTr="00FA0865">
        <w:trPr>
          <w:trHeight w:val="567"/>
        </w:trPr>
        <w:tc>
          <w:tcPr>
            <w:tcW w:w="822" w:type="dxa"/>
            <w:vAlign w:val="center"/>
          </w:tcPr>
          <w:p w14:paraId="1F740E93" w14:textId="77777777" w:rsidR="00A428E8" w:rsidRPr="00483890" w:rsidRDefault="00A428E8" w:rsidP="00A428E8">
            <w:pPr>
              <w:jc w:val="center"/>
              <w:rPr>
                <w:szCs w:val="20"/>
              </w:rPr>
            </w:pPr>
            <w:r w:rsidRPr="00483890">
              <w:rPr>
                <w:szCs w:val="20"/>
              </w:rPr>
              <w:t>4.</w:t>
            </w:r>
          </w:p>
        </w:tc>
        <w:tc>
          <w:tcPr>
            <w:tcW w:w="2693" w:type="dxa"/>
            <w:vAlign w:val="center"/>
          </w:tcPr>
          <w:p w14:paraId="425FEB54" w14:textId="77777777" w:rsidR="00A428E8" w:rsidRPr="00483890" w:rsidRDefault="00A428E8" w:rsidP="00A428E8">
            <w:pPr>
              <w:jc w:val="left"/>
              <w:rPr>
                <w:szCs w:val="20"/>
              </w:rPr>
            </w:pPr>
            <w:r w:rsidRPr="00483890">
              <w:rPr>
                <w:szCs w:val="20"/>
              </w:rPr>
              <w:t>Cizí věci užívané (DODP104)</w:t>
            </w:r>
          </w:p>
        </w:tc>
        <w:tc>
          <w:tcPr>
            <w:tcW w:w="1560" w:type="dxa"/>
            <w:vAlign w:val="center"/>
          </w:tcPr>
          <w:p w14:paraId="74D3CBC1" w14:textId="77777777" w:rsidR="00A428E8" w:rsidRPr="00483890" w:rsidRDefault="00A428E8" w:rsidP="00A428E8">
            <w:pPr>
              <w:jc w:val="center"/>
              <w:rPr>
                <w:szCs w:val="20"/>
              </w:rPr>
            </w:pPr>
          </w:p>
        </w:tc>
        <w:tc>
          <w:tcPr>
            <w:tcW w:w="1559" w:type="dxa"/>
            <w:vAlign w:val="center"/>
          </w:tcPr>
          <w:p w14:paraId="7C3CADEF" w14:textId="77777777" w:rsidR="00A428E8" w:rsidRPr="00483890" w:rsidRDefault="00A428E8" w:rsidP="00A428E8">
            <w:pPr>
              <w:ind w:right="34"/>
              <w:jc w:val="right"/>
              <w:rPr>
                <w:szCs w:val="20"/>
              </w:rPr>
            </w:pPr>
            <w:r w:rsidRPr="00483890">
              <w:rPr>
                <w:szCs w:val="20"/>
              </w:rPr>
              <w:t>500 000 Kč</w:t>
            </w:r>
          </w:p>
        </w:tc>
        <w:tc>
          <w:tcPr>
            <w:tcW w:w="1417" w:type="dxa"/>
            <w:vAlign w:val="center"/>
          </w:tcPr>
          <w:p w14:paraId="3EE9AFB9" w14:textId="77777777" w:rsidR="00A428E8" w:rsidRPr="00483890" w:rsidRDefault="00A428E8" w:rsidP="00A428E8">
            <w:pPr>
              <w:jc w:val="center"/>
              <w:rPr>
                <w:szCs w:val="20"/>
              </w:rPr>
            </w:pPr>
            <w:r w:rsidRPr="00483890">
              <w:rPr>
                <w:szCs w:val="20"/>
              </w:rPr>
              <w:t>5 000 Kč</w:t>
            </w:r>
          </w:p>
        </w:tc>
        <w:tc>
          <w:tcPr>
            <w:tcW w:w="1701" w:type="dxa"/>
            <w:vAlign w:val="center"/>
          </w:tcPr>
          <w:p w14:paraId="26071676" w14:textId="77777777" w:rsidR="00A428E8" w:rsidRPr="00483890" w:rsidRDefault="00A428E8" w:rsidP="00A428E8">
            <w:pPr>
              <w:jc w:val="center"/>
              <w:rPr>
                <w:szCs w:val="20"/>
              </w:rPr>
            </w:pPr>
            <w:r w:rsidRPr="00483890">
              <w:rPr>
                <w:szCs w:val="20"/>
              </w:rPr>
              <w:t>celý svět vyjma USA a Kanady</w:t>
            </w:r>
          </w:p>
        </w:tc>
      </w:tr>
      <w:tr w:rsidR="00483890" w:rsidRPr="00483890" w14:paraId="125C3674" w14:textId="77777777" w:rsidTr="00FA0865">
        <w:trPr>
          <w:trHeight w:val="676"/>
        </w:trPr>
        <w:tc>
          <w:tcPr>
            <w:tcW w:w="822" w:type="dxa"/>
            <w:vAlign w:val="center"/>
          </w:tcPr>
          <w:p w14:paraId="7E463F09" w14:textId="77777777" w:rsidR="00A428E8" w:rsidRPr="00483890" w:rsidRDefault="00A428E8" w:rsidP="00A428E8">
            <w:pPr>
              <w:jc w:val="center"/>
              <w:rPr>
                <w:szCs w:val="20"/>
              </w:rPr>
            </w:pPr>
            <w:r w:rsidRPr="00483890">
              <w:rPr>
                <w:szCs w:val="20"/>
              </w:rPr>
              <w:t>5.</w:t>
            </w:r>
          </w:p>
        </w:tc>
        <w:tc>
          <w:tcPr>
            <w:tcW w:w="2693" w:type="dxa"/>
            <w:vAlign w:val="center"/>
          </w:tcPr>
          <w:p w14:paraId="67ED2FBB" w14:textId="77777777" w:rsidR="00A428E8" w:rsidRPr="00483890" w:rsidRDefault="00A428E8" w:rsidP="00A428E8">
            <w:pPr>
              <w:jc w:val="left"/>
              <w:rPr>
                <w:szCs w:val="20"/>
              </w:rPr>
            </w:pPr>
            <w:r w:rsidRPr="00483890">
              <w:rPr>
                <w:szCs w:val="20"/>
              </w:rPr>
              <w:t>Čisté finanční škody k pojištění obecné odpovědnosti za újmu (DODP111)</w:t>
            </w:r>
          </w:p>
        </w:tc>
        <w:tc>
          <w:tcPr>
            <w:tcW w:w="1560" w:type="dxa"/>
            <w:vAlign w:val="center"/>
          </w:tcPr>
          <w:p w14:paraId="114D15B1" w14:textId="77777777" w:rsidR="00A428E8" w:rsidRPr="00483890" w:rsidRDefault="00A428E8" w:rsidP="00A428E8">
            <w:pPr>
              <w:jc w:val="center"/>
              <w:rPr>
                <w:szCs w:val="20"/>
              </w:rPr>
            </w:pPr>
          </w:p>
        </w:tc>
        <w:tc>
          <w:tcPr>
            <w:tcW w:w="1559" w:type="dxa"/>
            <w:vAlign w:val="center"/>
          </w:tcPr>
          <w:p w14:paraId="5545EB56" w14:textId="77777777" w:rsidR="00A428E8" w:rsidRPr="00483890" w:rsidRDefault="00A428E8" w:rsidP="00A428E8">
            <w:pPr>
              <w:ind w:right="34"/>
              <w:jc w:val="right"/>
              <w:rPr>
                <w:szCs w:val="20"/>
              </w:rPr>
            </w:pPr>
            <w:r w:rsidRPr="00483890">
              <w:rPr>
                <w:szCs w:val="20"/>
              </w:rPr>
              <w:t>1 000 000 Kč</w:t>
            </w:r>
          </w:p>
        </w:tc>
        <w:tc>
          <w:tcPr>
            <w:tcW w:w="1417" w:type="dxa"/>
            <w:vAlign w:val="center"/>
          </w:tcPr>
          <w:p w14:paraId="76621961" w14:textId="77777777" w:rsidR="00A428E8" w:rsidRPr="00483890" w:rsidRDefault="00A428E8" w:rsidP="00A428E8">
            <w:pPr>
              <w:jc w:val="center"/>
              <w:rPr>
                <w:szCs w:val="20"/>
              </w:rPr>
            </w:pPr>
            <w:r w:rsidRPr="00483890">
              <w:rPr>
                <w:szCs w:val="20"/>
              </w:rPr>
              <w:t>5 000 Kč</w:t>
            </w:r>
          </w:p>
        </w:tc>
        <w:tc>
          <w:tcPr>
            <w:tcW w:w="1701" w:type="dxa"/>
            <w:vAlign w:val="center"/>
          </w:tcPr>
          <w:p w14:paraId="2C74A7F5" w14:textId="77777777" w:rsidR="00A428E8" w:rsidRPr="00483890" w:rsidRDefault="00A428E8" w:rsidP="00A428E8">
            <w:pPr>
              <w:jc w:val="center"/>
              <w:rPr>
                <w:szCs w:val="20"/>
              </w:rPr>
            </w:pPr>
            <w:r w:rsidRPr="00483890">
              <w:rPr>
                <w:szCs w:val="20"/>
              </w:rPr>
              <w:t>celý svět vyjma USA a Kanady</w:t>
            </w:r>
          </w:p>
        </w:tc>
      </w:tr>
      <w:tr w:rsidR="00483890" w:rsidRPr="00483890" w14:paraId="4030F308" w14:textId="77777777" w:rsidTr="00FA0865">
        <w:trPr>
          <w:trHeight w:val="567"/>
        </w:trPr>
        <w:tc>
          <w:tcPr>
            <w:tcW w:w="822" w:type="dxa"/>
            <w:vAlign w:val="center"/>
          </w:tcPr>
          <w:p w14:paraId="76A1A873" w14:textId="77777777" w:rsidR="00A428E8" w:rsidRPr="00483890" w:rsidRDefault="00A428E8" w:rsidP="00A428E8">
            <w:pPr>
              <w:jc w:val="center"/>
              <w:rPr>
                <w:szCs w:val="20"/>
              </w:rPr>
            </w:pPr>
            <w:r w:rsidRPr="00483890">
              <w:rPr>
                <w:szCs w:val="20"/>
              </w:rPr>
              <w:t>6.</w:t>
            </w:r>
          </w:p>
        </w:tc>
        <w:tc>
          <w:tcPr>
            <w:tcW w:w="2693" w:type="dxa"/>
            <w:vAlign w:val="center"/>
          </w:tcPr>
          <w:p w14:paraId="32C83957" w14:textId="77777777" w:rsidR="00A428E8" w:rsidRPr="00483890" w:rsidRDefault="00A428E8" w:rsidP="00A428E8">
            <w:pPr>
              <w:jc w:val="left"/>
              <w:rPr>
                <w:szCs w:val="20"/>
              </w:rPr>
            </w:pPr>
            <w:r w:rsidRPr="00483890">
              <w:rPr>
                <w:szCs w:val="20"/>
              </w:rPr>
              <w:t>Provoz pracovních strojů (DODP109)</w:t>
            </w:r>
          </w:p>
        </w:tc>
        <w:tc>
          <w:tcPr>
            <w:tcW w:w="1560" w:type="dxa"/>
            <w:vAlign w:val="center"/>
          </w:tcPr>
          <w:p w14:paraId="464C984B" w14:textId="77777777" w:rsidR="00A428E8" w:rsidRPr="00483890" w:rsidRDefault="00A428E8" w:rsidP="00A428E8">
            <w:pPr>
              <w:jc w:val="center"/>
              <w:rPr>
                <w:szCs w:val="20"/>
              </w:rPr>
            </w:pPr>
          </w:p>
        </w:tc>
        <w:tc>
          <w:tcPr>
            <w:tcW w:w="1559" w:type="dxa"/>
            <w:vAlign w:val="center"/>
          </w:tcPr>
          <w:p w14:paraId="037B5F59" w14:textId="77777777" w:rsidR="00A428E8" w:rsidRPr="00483890" w:rsidRDefault="00A428E8" w:rsidP="00A428E8">
            <w:pPr>
              <w:ind w:right="34"/>
              <w:jc w:val="right"/>
              <w:rPr>
                <w:szCs w:val="20"/>
              </w:rPr>
            </w:pPr>
            <w:r w:rsidRPr="00483890">
              <w:rPr>
                <w:szCs w:val="20"/>
              </w:rPr>
              <w:t>500 000 Kč</w:t>
            </w:r>
          </w:p>
        </w:tc>
        <w:tc>
          <w:tcPr>
            <w:tcW w:w="1417" w:type="dxa"/>
            <w:vAlign w:val="center"/>
          </w:tcPr>
          <w:p w14:paraId="2F05949A" w14:textId="77777777" w:rsidR="00A428E8" w:rsidRPr="00483890" w:rsidRDefault="00A428E8" w:rsidP="00A428E8">
            <w:pPr>
              <w:jc w:val="center"/>
              <w:rPr>
                <w:szCs w:val="20"/>
              </w:rPr>
            </w:pPr>
            <w:r w:rsidRPr="00483890">
              <w:rPr>
                <w:szCs w:val="20"/>
              </w:rPr>
              <w:t>5 000 Kč</w:t>
            </w:r>
          </w:p>
        </w:tc>
        <w:tc>
          <w:tcPr>
            <w:tcW w:w="1701" w:type="dxa"/>
            <w:vAlign w:val="center"/>
          </w:tcPr>
          <w:p w14:paraId="0422A56D" w14:textId="77777777" w:rsidR="00A428E8" w:rsidRPr="00483890" w:rsidRDefault="00A428E8" w:rsidP="00A428E8">
            <w:pPr>
              <w:jc w:val="center"/>
              <w:rPr>
                <w:szCs w:val="20"/>
              </w:rPr>
            </w:pPr>
            <w:r w:rsidRPr="00483890">
              <w:rPr>
                <w:szCs w:val="20"/>
              </w:rPr>
              <w:t>celý svět vyjma USA a Kanady</w:t>
            </w:r>
          </w:p>
        </w:tc>
      </w:tr>
      <w:tr w:rsidR="00483890" w:rsidRPr="00483890" w14:paraId="3FDF0F45" w14:textId="77777777" w:rsidTr="00FA0865">
        <w:trPr>
          <w:trHeight w:val="567"/>
        </w:trPr>
        <w:tc>
          <w:tcPr>
            <w:tcW w:w="822" w:type="dxa"/>
            <w:vAlign w:val="center"/>
          </w:tcPr>
          <w:p w14:paraId="30E848BB" w14:textId="77777777" w:rsidR="00A428E8" w:rsidRPr="00483890" w:rsidRDefault="00A428E8" w:rsidP="00A428E8">
            <w:pPr>
              <w:jc w:val="center"/>
              <w:rPr>
                <w:szCs w:val="20"/>
              </w:rPr>
            </w:pPr>
            <w:r w:rsidRPr="00483890">
              <w:rPr>
                <w:szCs w:val="20"/>
              </w:rPr>
              <w:t>7.</w:t>
            </w:r>
          </w:p>
        </w:tc>
        <w:tc>
          <w:tcPr>
            <w:tcW w:w="2693" w:type="dxa"/>
            <w:vAlign w:val="center"/>
          </w:tcPr>
          <w:p w14:paraId="5A3B0B11" w14:textId="77777777" w:rsidR="00A428E8" w:rsidRPr="00483890" w:rsidRDefault="00A428E8" w:rsidP="00A428E8">
            <w:pPr>
              <w:jc w:val="left"/>
              <w:rPr>
                <w:sz w:val="18"/>
                <w:szCs w:val="18"/>
              </w:rPr>
            </w:pPr>
            <w:r w:rsidRPr="00483890">
              <w:rPr>
                <w:sz w:val="18"/>
                <w:szCs w:val="18"/>
              </w:rPr>
              <w:t>Peněžitá náhrada nemajetkové újmy (DODP110)</w:t>
            </w:r>
          </w:p>
        </w:tc>
        <w:tc>
          <w:tcPr>
            <w:tcW w:w="1560" w:type="dxa"/>
            <w:vAlign w:val="center"/>
          </w:tcPr>
          <w:p w14:paraId="262482EA" w14:textId="77777777" w:rsidR="00A428E8" w:rsidRPr="00483890" w:rsidRDefault="00A428E8" w:rsidP="00A428E8">
            <w:pPr>
              <w:jc w:val="center"/>
              <w:rPr>
                <w:szCs w:val="20"/>
              </w:rPr>
            </w:pPr>
          </w:p>
        </w:tc>
        <w:tc>
          <w:tcPr>
            <w:tcW w:w="1559" w:type="dxa"/>
            <w:vAlign w:val="center"/>
          </w:tcPr>
          <w:p w14:paraId="61BF0886" w14:textId="77777777" w:rsidR="00A428E8" w:rsidRPr="00483890" w:rsidRDefault="00A428E8" w:rsidP="00A428E8">
            <w:pPr>
              <w:ind w:right="34"/>
              <w:jc w:val="right"/>
              <w:rPr>
                <w:szCs w:val="20"/>
              </w:rPr>
            </w:pPr>
            <w:r w:rsidRPr="00483890">
              <w:rPr>
                <w:szCs w:val="20"/>
              </w:rPr>
              <w:t>1 000 000 Kč</w:t>
            </w:r>
          </w:p>
        </w:tc>
        <w:tc>
          <w:tcPr>
            <w:tcW w:w="1417" w:type="dxa"/>
            <w:vAlign w:val="center"/>
          </w:tcPr>
          <w:p w14:paraId="78B6DB63" w14:textId="77777777" w:rsidR="00A428E8" w:rsidRPr="00483890" w:rsidRDefault="00A428E8" w:rsidP="00A428E8">
            <w:pPr>
              <w:jc w:val="center"/>
              <w:rPr>
                <w:szCs w:val="20"/>
              </w:rPr>
            </w:pPr>
            <w:r w:rsidRPr="00483890">
              <w:rPr>
                <w:szCs w:val="20"/>
              </w:rPr>
              <w:t>5 000 Kč</w:t>
            </w:r>
          </w:p>
        </w:tc>
        <w:tc>
          <w:tcPr>
            <w:tcW w:w="1701" w:type="dxa"/>
            <w:vAlign w:val="center"/>
          </w:tcPr>
          <w:p w14:paraId="1A0B5596" w14:textId="77777777" w:rsidR="00A428E8" w:rsidRPr="00483890" w:rsidRDefault="00A428E8" w:rsidP="00A428E8">
            <w:pPr>
              <w:jc w:val="center"/>
              <w:rPr>
                <w:szCs w:val="20"/>
              </w:rPr>
            </w:pPr>
            <w:r w:rsidRPr="00483890">
              <w:rPr>
                <w:szCs w:val="20"/>
              </w:rPr>
              <w:t>celý svět vyjma USA a Kanady</w:t>
            </w:r>
          </w:p>
        </w:tc>
      </w:tr>
      <w:tr w:rsidR="00483890" w:rsidRPr="00483890" w14:paraId="53BA7AD0" w14:textId="77777777" w:rsidTr="00FA0865">
        <w:trPr>
          <w:trHeight w:val="567"/>
        </w:trPr>
        <w:tc>
          <w:tcPr>
            <w:tcW w:w="822" w:type="dxa"/>
            <w:vAlign w:val="center"/>
          </w:tcPr>
          <w:p w14:paraId="6B59913F" w14:textId="77777777" w:rsidR="00A428E8" w:rsidRPr="00483890" w:rsidRDefault="00A428E8" w:rsidP="00A428E8">
            <w:pPr>
              <w:jc w:val="center"/>
              <w:rPr>
                <w:szCs w:val="20"/>
              </w:rPr>
            </w:pPr>
            <w:r w:rsidRPr="00483890">
              <w:rPr>
                <w:szCs w:val="20"/>
              </w:rPr>
              <w:t>8.</w:t>
            </w:r>
          </w:p>
        </w:tc>
        <w:tc>
          <w:tcPr>
            <w:tcW w:w="2693" w:type="dxa"/>
            <w:vAlign w:val="center"/>
          </w:tcPr>
          <w:p w14:paraId="66260D27" w14:textId="77777777" w:rsidR="00A428E8" w:rsidRPr="00483890" w:rsidRDefault="00A428E8" w:rsidP="00A428E8">
            <w:pPr>
              <w:jc w:val="left"/>
              <w:rPr>
                <w:szCs w:val="20"/>
              </w:rPr>
            </w:pPr>
            <w:r w:rsidRPr="00483890">
              <w:rPr>
                <w:szCs w:val="20"/>
              </w:rPr>
              <w:t>Znečištění životního prostředí (DODP113)</w:t>
            </w:r>
          </w:p>
        </w:tc>
        <w:tc>
          <w:tcPr>
            <w:tcW w:w="1560" w:type="dxa"/>
            <w:vAlign w:val="center"/>
          </w:tcPr>
          <w:p w14:paraId="5CD38754" w14:textId="77777777" w:rsidR="00A428E8" w:rsidRPr="00483890" w:rsidRDefault="00A428E8" w:rsidP="00A428E8">
            <w:pPr>
              <w:jc w:val="center"/>
              <w:rPr>
                <w:szCs w:val="20"/>
              </w:rPr>
            </w:pPr>
          </w:p>
        </w:tc>
        <w:tc>
          <w:tcPr>
            <w:tcW w:w="1559" w:type="dxa"/>
            <w:vAlign w:val="center"/>
          </w:tcPr>
          <w:p w14:paraId="39FB8C84" w14:textId="77777777" w:rsidR="00A428E8" w:rsidRPr="00483890" w:rsidRDefault="00A428E8" w:rsidP="00A428E8">
            <w:pPr>
              <w:ind w:right="34"/>
              <w:jc w:val="right"/>
              <w:rPr>
                <w:szCs w:val="20"/>
              </w:rPr>
            </w:pPr>
            <w:r w:rsidRPr="00483890">
              <w:rPr>
                <w:szCs w:val="20"/>
              </w:rPr>
              <w:t>500 000 Kč</w:t>
            </w:r>
          </w:p>
        </w:tc>
        <w:tc>
          <w:tcPr>
            <w:tcW w:w="1417" w:type="dxa"/>
            <w:vAlign w:val="center"/>
          </w:tcPr>
          <w:p w14:paraId="024A661E" w14:textId="77777777" w:rsidR="00A428E8" w:rsidRPr="00483890" w:rsidRDefault="00A428E8" w:rsidP="00A428E8">
            <w:pPr>
              <w:jc w:val="center"/>
              <w:rPr>
                <w:szCs w:val="20"/>
              </w:rPr>
            </w:pPr>
            <w:r w:rsidRPr="00483890">
              <w:rPr>
                <w:szCs w:val="20"/>
              </w:rPr>
              <w:t>5 000 Kč</w:t>
            </w:r>
          </w:p>
        </w:tc>
        <w:tc>
          <w:tcPr>
            <w:tcW w:w="1701" w:type="dxa"/>
            <w:vAlign w:val="center"/>
          </w:tcPr>
          <w:p w14:paraId="7B3C4F48" w14:textId="77777777" w:rsidR="00A428E8" w:rsidRPr="00483890" w:rsidRDefault="00A428E8" w:rsidP="00A428E8">
            <w:pPr>
              <w:jc w:val="center"/>
              <w:rPr>
                <w:szCs w:val="20"/>
              </w:rPr>
            </w:pPr>
            <w:r w:rsidRPr="00483890">
              <w:rPr>
                <w:szCs w:val="20"/>
              </w:rPr>
              <w:t>celý svět vyjma USA a Kanady</w:t>
            </w:r>
          </w:p>
        </w:tc>
      </w:tr>
      <w:tr w:rsidR="00483890" w:rsidRPr="00483890" w14:paraId="5405A230" w14:textId="77777777" w:rsidTr="00FA0865">
        <w:trPr>
          <w:trHeight w:val="567"/>
        </w:trPr>
        <w:tc>
          <w:tcPr>
            <w:tcW w:w="822" w:type="dxa"/>
            <w:vAlign w:val="center"/>
          </w:tcPr>
          <w:p w14:paraId="34065F7F" w14:textId="77777777" w:rsidR="00A428E8" w:rsidRPr="00483890" w:rsidRDefault="00A428E8" w:rsidP="00A428E8">
            <w:pPr>
              <w:jc w:val="center"/>
              <w:rPr>
                <w:szCs w:val="20"/>
              </w:rPr>
            </w:pPr>
            <w:r w:rsidRPr="00483890">
              <w:rPr>
                <w:szCs w:val="20"/>
              </w:rPr>
              <w:t>9.</w:t>
            </w:r>
          </w:p>
        </w:tc>
        <w:tc>
          <w:tcPr>
            <w:tcW w:w="2693" w:type="dxa"/>
            <w:vAlign w:val="center"/>
          </w:tcPr>
          <w:p w14:paraId="738A4E1F" w14:textId="77777777" w:rsidR="00A428E8" w:rsidRPr="00483890" w:rsidRDefault="00A428E8" w:rsidP="00A428E8">
            <w:pPr>
              <w:jc w:val="left"/>
              <w:rPr>
                <w:szCs w:val="20"/>
              </w:rPr>
            </w:pPr>
            <w:r w:rsidRPr="00483890">
              <w:rPr>
                <w:szCs w:val="20"/>
              </w:rPr>
              <w:t>Odpovědnost obchodní korporace za újmu členům svých orgánů v souvislosti s výkonem jejich funkce (DODP120)</w:t>
            </w:r>
          </w:p>
        </w:tc>
        <w:tc>
          <w:tcPr>
            <w:tcW w:w="1560" w:type="dxa"/>
            <w:vAlign w:val="center"/>
          </w:tcPr>
          <w:p w14:paraId="1BE3E3F0" w14:textId="77777777" w:rsidR="00A428E8" w:rsidRPr="00483890" w:rsidRDefault="00A428E8" w:rsidP="00A428E8">
            <w:pPr>
              <w:jc w:val="center"/>
              <w:rPr>
                <w:szCs w:val="20"/>
              </w:rPr>
            </w:pPr>
          </w:p>
        </w:tc>
        <w:tc>
          <w:tcPr>
            <w:tcW w:w="1559" w:type="dxa"/>
            <w:vAlign w:val="center"/>
          </w:tcPr>
          <w:p w14:paraId="10AC3E97" w14:textId="77777777" w:rsidR="00A428E8" w:rsidRPr="00483890" w:rsidRDefault="00A428E8" w:rsidP="00A428E8">
            <w:pPr>
              <w:ind w:right="34"/>
              <w:jc w:val="right"/>
              <w:rPr>
                <w:szCs w:val="20"/>
              </w:rPr>
            </w:pPr>
            <w:r w:rsidRPr="00483890">
              <w:rPr>
                <w:szCs w:val="20"/>
              </w:rPr>
              <w:t>20 000 000 Kč</w:t>
            </w:r>
          </w:p>
        </w:tc>
        <w:tc>
          <w:tcPr>
            <w:tcW w:w="1417" w:type="dxa"/>
            <w:vAlign w:val="center"/>
          </w:tcPr>
          <w:p w14:paraId="3AE9D683" w14:textId="77777777" w:rsidR="00A428E8" w:rsidRPr="00483890" w:rsidRDefault="00A428E8" w:rsidP="00A428E8">
            <w:pPr>
              <w:jc w:val="center"/>
              <w:rPr>
                <w:szCs w:val="20"/>
              </w:rPr>
            </w:pPr>
            <w:r w:rsidRPr="00483890">
              <w:rPr>
                <w:szCs w:val="20"/>
              </w:rPr>
              <w:t>5 000 Kč</w:t>
            </w:r>
          </w:p>
        </w:tc>
        <w:tc>
          <w:tcPr>
            <w:tcW w:w="1701" w:type="dxa"/>
            <w:vAlign w:val="center"/>
          </w:tcPr>
          <w:p w14:paraId="37D72726" w14:textId="77777777" w:rsidR="00A428E8" w:rsidRPr="00483890" w:rsidRDefault="00A428E8" w:rsidP="00A428E8">
            <w:pPr>
              <w:jc w:val="center"/>
              <w:rPr>
                <w:szCs w:val="20"/>
              </w:rPr>
            </w:pPr>
            <w:r w:rsidRPr="00483890">
              <w:rPr>
                <w:szCs w:val="20"/>
              </w:rPr>
              <w:t>celý svět vyjma USA a Kanady</w:t>
            </w:r>
          </w:p>
        </w:tc>
      </w:tr>
      <w:tr w:rsidR="00483890" w:rsidRPr="00483890" w14:paraId="38D9FC23" w14:textId="77777777" w:rsidTr="00FA0865">
        <w:trPr>
          <w:trHeight w:val="567"/>
        </w:trPr>
        <w:tc>
          <w:tcPr>
            <w:tcW w:w="822" w:type="dxa"/>
            <w:vAlign w:val="center"/>
          </w:tcPr>
          <w:p w14:paraId="772BECEB" w14:textId="77777777" w:rsidR="00A428E8" w:rsidRPr="00483890" w:rsidRDefault="00A428E8" w:rsidP="00A428E8">
            <w:pPr>
              <w:jc w:val="center"/>
              <w:rPr>
                <w:szCs w:val="20"/>
              </w:rPr>
            </w:pPr>
            <w:r w:rsidRPr="00483890">
              <w:rPr>
                <w:szCs w:val="20"/>
              </w:rPr>
              <w:t>10.</w:t>
            </w:r>
          </w:p>
        </w:tc>
        <w:tc>
          <w:tcPr>
            <w:tcW w:w="2693" w:type="dxa"/>
            <w:vAlign w:val="center"/>
          </w:tcPr>
          <w:p w14:paraId="6B2CD945" w14:textId="77777777" w:rsidR="00A428E8" w:rsidRPr="00483890" w:rsidRDefault="00A428E8" w:rsidP="00A428E8">
            <w:pPr>
              <w:jc w:val="left"/>
              <w:rPr>
                <w:szCs w:val="20"/>
              </w:rPr>
            </w:pPr>
            <w:r w:rsidRPr="00483890">
              <w:rPr>
                <w:szCs w:val="20"/>
              </w:rPr>
              <w:t>Věci zaměstnanců (DODP130)</w:t>
            </w:r>
          </w:p>
        </w:tc>
        <w:tc>
          <w:tcPr>
            <w:tcW w:w="1560" w:type="dxa"/>
            <w:vAlign w:val="center"/>
          </w:tcPr>
          <w:p w14:paraId="32982D78" w14:textId="77777777" w:rsidR="00A428E8" w:rsidRPr="00483890" w:rsidRDefault="00A428E8" w:rsidP="00A428E8">
            <w:pPr>
              <w:jc w:val="center"/>
              <w:rPr>
                <w:szCs w:val="20"/>
              </w:rPr>
            </w:pPr>
          </w:p>
        </w:tc>
        <w:tc>
          <w:tcPr>
            <w:tcW w:w="1559" w:type="dxa"/>
            <w:vAlign w:val="center"/>
          </w:tcPr>
          <w:p w14:paraId="131522BF" w14:textId="77777777" w:rsidR="00A428E8" w:rsidRPr="00483890" w:rsidRDefault="00A428E8" w:rsidP="00A428E8">
            <w:pPr>
              <w:ind w:right="34"/>
              <w:jc w:val="right"/>
              <w:rPr>
                <w:szCs w:val="20"/>
              </w:rPr>
            </w:pPr>
            <w:r w:rsidRPr="00483890">
              <w:rPr>
                <w:szCs w:val="20"/>
              </w:rPr>
              <w:t>200 000 Kč</w:t>
            </w:r>
          </w:p>
        </w:tc>
        <w:tc>
          <w:tcPr>
            <w:tcW w:w="1417" w:type="dxa"/>
            <w:vAlign w:val="center"/>
          </w:tcPr>
          <w:p w14:paraId="2CE2BE2C" w14:textId="77777777" w:rsidR="00A428E8" w:rsidRPr="00483890" w:rsidRDefault="00A428E8" w:rsidP="00A428E8">
            <w:pPr>
              <w:ind w:right="176"/>
              <w:jc w:val="right"/>
              <w:rPr>
                <w:szCs w:val="20"/>
              </w:rPr>
            </w:pPr>
            <w:r w:rsidRPr="00483890">
              <w:rPr>
                <w:szCs w:val="20"/>
              </w:rPr>
              <w:t>500 Kč</w:t>
            </w:r>
          </w:p>
        </w:tc>
        <w:tc>
          <w:tcPr>
            <w:tcW w:w="1701" w:type="dxa"/>
            <w:vAlign w:val="center"/>
          </w:tcPr>
          <w:p w14:paraId="11A66E16" w14:textId="77777777" w:rsidR="00A428E8" w:rsidRPr="00483890" w:rsidRDefault="00A428E8" w:rsidP="00A428E8">
            <w:pPr>
              <w:jc w:val="center"/>
              <w:rPr>
                <w:szCs w:val="20"/>
              </w:rPr>
            </w:pPr>
            <w:r w:rsidRPr="00483890">
              <w:rPr>
                <w:szCs w:val="20"/>
              </w:rPr>
              <w:t>celý svět vyjma USA a Kanady</w:t>
            </w:r>
          </w:p>
        </w:tc>
      </w:tr>
      <w:tr w:rsidR="00483890" w:rsidRPr="00483890" w14:paraId="53047668" w14:textId="77777777" w:rsidTr="00FA0865">
        <w:trPr>
          <w:trHeight w:val="4257"/>
        </w:trPr>
        <w:tc>
          <w:tcPr>
            <w:tcW w:w="9752" w:type="dxa"/>
            <w:gridSpan w:val="6"/>
            <w:vAlign w:val="center"/>
          </w:tcPr>
          <w:p w14:paraId="1DAAA2C2" w14:textId="2CCF778F" w:rsidR="00A428E8" w:rsidRPr="00483890" w:rsidRDefault="00A428E8" w:rsidP="00A428E8">
            <w:pPr>
              <w:tabs>
                <w:tab w:val="left" w:pos="0"/>
                <w:tab w:val="left" w:pos="426"/>
              </w:tabs>
              <w:ind w:left="34"/>
              <w:rPr>
                <w:szCs w:val="20"/>
              </w:rPr>
            </w:pPr>
            <w:r w:rsidRPr="00483890">
              <w:rPr>
                <w:szCs w:val="20"/>
              </w:rPr>
              <w:t>Poznámky</w:t>
            </w:r>
            <w:r w:rsidR="00446FCD" w:rsidRPr="00483890">
              <w:rPr>
                <w:szCs w:val="20"/>
              </w:rPr>
              <w:t xml:space="preserve"> k tab. 2.7.1.</w:t>
            </w:r>
            <w:r w:rsidRPr="00483890">
              <w:rPr>
                <w:szCs w:val="20"/>
              </w:rPr>
              <w:t>:</w:t>
            </w:r>
          </w:p>
          <w:p w14:paraId="3632B05D" w14:textId="77777777" w:rsidR="00A428E8" w:rsidRPr="00483890" w:rsidRDefault="00A428E8" w:rsidP="00A428E8">
            <w:pPr>
              <w:keepNext/>
              <w:spacing w:before="60"/>
              <w:ind w:left="34"/>
              <w:rPr>
                <w:b/>
                <w:szCs w:val="20"/>
              </w:rPr>
            </w:pPr>
            <w:r w:rsidRPr="00483890">
              <w:rPr>
                <w:szCs w:val="20"/>
              </w:rPr>
              <w:t>Pojistitel poskytne pojistné plnění za podmínek a v rozsahu pojištění účinných v okamžiku, kdy nastala příčina vzniku újmy; tím nejsou dotčena ujednání uvedená v čl. 5 ZPP P-600/14.</w:t>
            </w:r>
          </w:p>
          <w:p w14:paraId="51A4A8FD" w14:textId="77777777" w:rsidR="00A428E8" w:rsidRPr="00483890" w:rsidRDefault="00A428E8" w:rsidP="00A428E8">
            <w:pPr>
              <w:spacing w:before="60"/>
              <w:ind w:left="34"/>
              <w:rPr>
                <w:szCs w:val="20"/>
              </w:rPr>
            </w:pPr>
            <w:r w:rsidRPr="00483890">
              <w:rPr>
                <w:szCs w:val="20"/>
              </w:rPr>
              <w:t>Odchylně od čl. 8 odst. 1) věty druhé ZPP P-600/14 poskytne pojistitel na úhradu všech takových pojistných událostí, jejichž příčiny vzniku újem nastaly během jednoho pojistného roku, pojistné plnění v souhrnu maximálně do výše limitu pojistného plnění účinného v tom pojistném roce, kdy nastaly příčiny vzniku újem všech těchto pojistných událostí.</w:t>
            </w:r>
          </w:p>
          <w:p w14:paraId="34F3DD82" w14:textId="77777777" w:rsidR="00A428E8" w:rsidRPr="00483890" w:rsidRDefault="00A428E8" w:rsidP="00A428E8">
            <w:pPr>
              <w:spacing w:before="60"/>
              <w:ind w:left="34"/>
              <w:rPr>
                <w:szCs w:val="20"/>
              </w:rPr>
            </w:pPr>
            <w:r w:rsidRPr="00483890">
              <w:rPr>
                <w:szCs w:val="20"/>
              </w:rPr>
              <w:t>Odchylně od čl. 8 odst. 2) věty třetí ZPP P-600/14 poskytne pojistitel na úhradu všech takových pojistných událostí nastalých ze specifického rozsahu pojištění, jejichž příčiny vzniku újem nastaly během jednoho pojistného roku, pojistné plnění v souhrnu maximálně do výše příslušného sublimitu účinného v tom pojistném roce, kdy nastaly příčiny vzniku újem všech těchto pojistných událostí.</w:t>
            </w:r>
          </w:p>
          <w:p w14:paraId="0A8597C6" w14:textId="77777777" w:rsidR="00A428E8" w:rsidRPr="00483890" w:rsidRDefault="00A428E8" w:rsidP="00A428E8">
            <w:pPr>
              <w:keepNext/>
              <w:spacing w:before="60"/>
              <w:ind w:left="34"/>
              <w:rPr>
                <w:rFonts w:eastAsia="Geneva" w:cs="Arial"/>
                <w:bCs/>
                <w:kern w:val="28"/>
                <w:szCs w:val="20"/>
              </w:rPr>
            </w:pPr>
            <w:r w:rsidRPr="00483890">
              <w:rPr>
                <w:rFonts w:eastAsia="Geneva" w:cs="Arial"/>
                <w:bCs/>
                <w:kern w:val="28"/>
                <w:szCs w:val="20"/>
              </w:rPr>
              <w:t>Pro vyloučení pochybností se tímto deklaruje, že v</w:t>
            </w:r>
            <w:r w:rsidRPr="00483890">
              <w:rPr>
                <w:rFonts w:eastAsia="Geneva"/>
                <w:bCs/>
                <w:spacing w:val="1"/>
                <w:kern w:val="28"/>
                <w:szCs w:val="20"/>
              </w:rPr>
              <w:t xml:space="preserve">šechna shora uvedená pojištění </w:t>
            </w:r>
            <w:r w:rsidRPr="00483890">
              <w:rPr>
                <w:rFonts w:eastAsia="Geneva" w:cs="Arial"/>
                <w:bCs/>
                <w:kern w:val="28"/>
                <w:szCs w:val="20"/>
              </w:rPr>
              <w:t xml:space="preserve">se vztahují </w:t>
            </w:r>
            <w:r w:rsidRPr="00483890">
              <w:rPr>
                <w:rFonts w:eastAsia="Geneva"/>
                <w:bCs/>
                <w:spacing w:val="1"/>
                <w:kern w:val="28"/>
                <w:szCs w:val="20"/>
              </w:rPr>
              <w:t>i na povinnost pojištěného nahradit újmu způsobenou žákům, studentům nebo při praktickém vyučování, studiu nebo praxi nebo v přímé souvislosti s nimi.</w:t>
            </w:r>
          </w:p>
          <w:p w14:paraId="421C4EB6" w14:textId="77777777" w:rsidR="00A428E8" w:rsidRPr="00483890" w:rsidRDefault="00A428E8" w:rsidP="00A428E8">
            <w:pPr>
              <w:tabs>
                <w:tab w:val="left" w:pos="0"/>
                <w:tab w:val="left" w:pos="426"/>
              </w:tabs>
              <w:ind w:left="34"/>
              <w:rPr>
                <w:szCs w:val="20"/>
              </w:rPr>
            </w:pPr>
            <w:r w:rsidRPr="00483890">
              <w:rPr>
                <w:szCs w:val="20"/>
              </w:rPr>
              <w:t>Pojištění odpovědnosti za újmu se nevztahuje na činnost pojištěného: zasilatelství a zastupování v celním řízení.</w:t>
            </w:r>
          </w:p>
        </w:tc>
      </w:tr>
    </w:tbl>
    <w:p w14:paraId="6D3F48E6" w14:textId="363A808D" w:rsidR="00A428E8" w:rsidRDefault="00A428E8" w:rsidP="00A428E8">
      <w:pPr>
        <w:overflowPunct w:val="0"/>
        <w:autoSpaceDE w:val="0"/>
        <w:autoSpaceDN w:val="0"/>
        <w:adjustRightInd w:val="0"/>
        <w:jc w:val="left"/>
        <w:textAlignment w:val="baseline"/>
        <w:rPr>
          <w:b/>
          <w:bCs/>
          <w:szCs w:val="20"/>
        </w:rPr>
      </w:pPr>
    </w:p>
    <w:p w14:paraId="7D627CDB" w14:textId="77777777" w:rsidR="00C25579" w:rsidRPr="00483890" w:rsidRDefault="00C25579" w:rsidP="00A428E8">
      <w:pPr>
        <w:overflowPunct w:val="0"/>
        <w:autoSpaceDE w:val="0"/>
        <w:autoSpaceDN w:val="0"/>
        <w:adjustRightInd w:val="0"/>
        <w:jc w:val="left"/>
        <w:textAlignment w:val="baseline"/>
        <w:rPr>
          <w:b/>
          <w:bCs/>
          <w:szCs w:val="20"/>
        </w:rPr>
      </w:pPr>
    </w:p>
    <w:p w14:paraId="2FDC8695" w14:textId="77777777" w:rsidR="00A428E8" w:rsidRPr="00483890" w:rsidRDefault="00A428E8" w:rsidP="00A428E8">
      <w:pPr>
        <w:keepNext/>
        <w:tabs>
          <w:tab w:val="left" w:pos="284"/>
        </w:tabs>
        <w:rPr>
          <w:rFonts w:cs="Arial"/>
          <w:bCs/>
          <w:sz w:val="18"/>
        </w:rPr>
      </w:pPr>
      <w:r w:rsidRPr="00483890">
        <w:rPr>
          <w:b/>
          <w:szCs w:val="20"/>
          <w:vertAlign w:val="superscript"/>
        </w:rPr>
        <w:t>1)</w:t>
      </w:r>
      <w:r w:rsidRPr="00483890">
        <w:rPr>
          <w:szCs w:val="20"/>
        </w:rPr>
        <w:tab/>
      </w:r>
      <w:r w:rsidRPr="00483890">
        <w:rPr>
          <w:sz w:val="18"/>
          <w:szCs w:val="18"/>
        </w:rPr>
        <w:t xml:space="preserve">nová </w:t>
      </w:r>
      <w:r w:rsidRPr="00483890">
        <w:rPr>
          <w:rFonts w:cs="Arial"/>
          <w:bCs/>
          <w:sz w:val="18"/>
          <w:szCs w:val="18"/>
        </w:rPr>
        <w:t>cena</w:t>
      </w:r>
      <w:r w:rsidRPr="00483890">
        <w:rPr>
          <w:rFonts w:cs="Arial"/>
          <w:bCs/>
          <w:sz w:val="18"/>
        </w:rPr>
        <w:t xml:space="preserve"> je vyjádření pojistné hodnoty ve smyslu ustanovení čl. 21 odst. 2) písm. a) VPP P-100/14</w:t>
      </w:r>
    </w:p>
    <w:p w14:paraId="3A23D2AD" w14:textId="77777777" w:rsidR="00A428E8" w:rsidRPr="00483890" w:rsidRDefault="00A428E8" w:rsidP="00A428E8">
      <w:pPr>
        <w:keepNext/>
        <w:tabs>
          <w:tab w:val="left" w:pos="284"/>
        </w:tabs>
        <w:rPr>
          <w:rFonts w:cs="Arial"/>
          <w:sz w:val="18"/>
        </w:rPr>
      </w:pPr>
      <w:r w:rsidRPr="00483890">
        <w:rPr>
          <w:rFonts w:cs="Arial"/>
          <w:bCs/>
          <w:sz w:val="18"/>
        </w:rPr>
        <w:tab/>
        <w:t>časová cena</w:t>
      </w:r>
      <w:r w:rsidRPr="00483890">
        <w:rPr>
          <w:rFonts w:cs="Arial"/>
          <w:sz w:val="18"/>
        </w:rPr>
        <w:t xml:space="preserve"> je vyjádření pojistné hodnoty věci ve smyslu ustanovení čl. 21 odst. 2) písm. b) VPP P-100/14</w:t>
      </w:r>
    </w:p>
    <w:p w14:paraId="0B561ACE" w14:textId="77777777" w:rsidR="00A428E8" w:rsidRPr="00483890" w:rsidRDefault="00A428E8" w:rsidP="00A428E8">
      <w:pPr>
        <w:keepNext/>
        <w:tabs>
          <w:tab w:val="left" w:pos="284"/>
        </w:tabs>
        <w:rPr>
          <w:rFonts w:cs="Arial"/>
          <w:sz w:val="18"/>
        </w:rPr>
      </w:pPr>
      <w:r w:rsidRPr="00483890">
        <w:rPr>
          <w:rFonts w:cs="Arial"/>
          <w:sz w:val="18"/>
        </w:rPr>
        <w:tab/>
        <w:t>obvyklá cena je vyjádření pojistné hodnoty věci ve smyslu ustanovení čl. 21 odst. 2) písm. c) VPP P-100/14</w:t>
      </w:r>
    </w:p>
    <w:p w14:paraId="014F1028" w14:textId="77777777" w:rsidR="00A428E8" w:rsidRPr="00483890" w:rsidRDefault="00A428E8" w:rsidP="00A428E8">
      <w:pPr>
        <w:tabs>
          <w:tab w:val="left" w:pos="284"/>
        </w:tabs>
        <w:rPr>
          <w:rFonts w:cs="Arial"/>
          <w:sz w:val="18"/>
        </w:rPr>
      </w:pPr>
      <w:r w:rsidRPr="00483890">
        <w:rPr>
          <w:rFonts w:cs="Arial"/>
          <w:sz w:val="18"/>
        </w:rPr>
        <w:tab/>
        <w:t>jiná cena je vyjádření pojistné hodnoty věci ve smyslu čl. V. Zvláštní ujednání této pojistné smlouvy</w:t>
      </w:r>
    </w:p>
    <w:p w14:paraId="512B6E4D" w14:textId="77777777" w:rsidR="00A428E8" w:rsidRPr="00483890" w:rsidRDefault="00A428E8" w:rsidP="00A428E8">
      <w:pPr>
        <w:tabs>
          <w:tab w:val="left" w:pos="284"/>
        </w:tabs>
        <w:rPr>
          <w:rFonts w:cs="Arial"/>
          <w:sz w:val="18"/>
        </w:rPr>
      </w:pPr>
      <w:r w:rsidRPr="00483890">
        <w:rPr>
          <w:b/>
          <w:szCs w:val="20"/>
          <w:vertAlign w:val="superscript"/>
        </w:rPr>
        <w:lastRenderedPageBreak/>
        <w:t>2)</w:t>
      </w:r>
      <w:r w:rsidRPr="00483890">
        <w:rPr>
          <w:rFonts w:cs="Arial"/>
          <w:sz w:val="18"/>
        </w:rPr>
        <w:tab/>
      </w:r>
      <w:r w:rsidRPr="00483890">
        <w:rPr>
          <w:rFonts w:cs="Arial"/>
          <w:bCs/>
          <w:sz w:val="18"/>
        </w:rPr>
        <w:t xml:space="preserve">první riziko ve smyslu ustanovení </w:t>
      </w:r>
      <w:r w:rsidRPr="00483890">
        <w:rPr>
          <w:rFonts w:cs="Arial"/>
          <w:sz w:val="18"/>
        </w:rPr>
        <w:t>čl. 23 odst. 1) písm. a) VPP P-100/14</w:t>
      </w:r>
    </w:p>
    <w:p w14:paraId="0A335A6A" w14:textId="77777777" w:rsidR="00A428E8" w:rsidRPr="00483890" w:rsidRDefault="00A428E8" w:rsidP="00A428E8">
      <w:pPr>
        <w:tabs>
          <w:tab w:val="left" w:pos="284"/>
        </w:tabs>
        <w:ind w:left="284" w:hanging="284"/>
        <w:rPr>
          <w:rFonts w:cs="Arial"/>
          <w:sz w:val="18"/>
        </w:rPr>
      </w:pPr>
      <w:r w:rsidRPr="00483890">
        <w:rPr>
          <w:b/>
          <w:szCs w:val="20"/>
          <w:vertAlign w:val="superscript"/>
        </w:rPr>
        <w:t>3)</w:t>
      </w:r>
      <w:r w:rsidRPr="00483890">
        <w:rPr>
          <w:rFonts w:cs="Arial"/>
          <w:sz w:val="18"/>
        </w:rPr>
        <w:tab/>
      </w:r>
      <w:r w:rsidRPr="00483890">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483890">
        <w:rPr>
          <w:rFonts w:cs="Arial"/>
          <w:sz w:val="18"/>
        </w:rPr>
        <w:t>.</w:t>
      </w:r>
    </w:p>
    <w:p w14:paraId="6F205CA9" w14:textId="77777777" w:rsidR="00A428E8" w:rsidRPr="00483890" w:rsidRDefault="00A428E8" w:rsidP="00A428E8">
      <w:pPr>
        <w:tabs>
          <w:tab w:val="left" w:pos="284"/>
        </w:tabs>
        <w:rPr>
          <w:rFonts w:cs="Arial"/>
          <w:sz w:val="18"/>
        </w:rPr>
      </w:pPr>
      <w:r w:rsidRPr="00483890">
        <w:rPr>
          <w:b/>
          <w:szCs w:val="20"/>
          <w:vertAlign w:val="superscript"/>
        </w:rPr>
        <w:t>4)</w:t>
      </w:r>
      <w:r w:rsidRPr="00483890">
        <w:rPr>
          <w:rFonts w:cs="Arial"/>
          <w:sz w:val="18"/>
        </w:rPr>
        <w:tab/>
        <w:t>zlomkové pojištění ve smyslu čl. 23 odst. 1) písm. b) VPP P-100/14</w:t>
      </w:r>
    </w:p>
    <w:p w14:paraId="478FBC86" w14:textId="77777777" w:rsidR="00A428E8" w:rsidRPr="00483890" w:rsidRDefault="00A428E8" w:rsidP="00A428E8">
      <w:pPr>
        <w:tabs>
          <w:tab w:val="left" w:pos="284"/>
        </w:tabs>
        <w:ind w:left="284" w:hanging="284"/>
        <w:rPr>
          <w:rFonts w:cs="Arial"/>
          <w:sz w:val="18"/>
        </w:rPr>
      </w:pPr>
      <w:r w:rsidRPr="00483890">
        <w:rPr>
          <w:b/>
          <w:szCs w:val="20"/>
          <w:vertAlign w:val="superscript"/>
        </w:rPr>
        <w:t>5)</w:t>
      </w:r>
      <w:r w:rsidRPr="00483890">
        <w:rPr>
          <w:rFonts w:cs="Arial"/>
          <w:sz w:val="18"/>
        </w:rPr>
        <w:tab/>
        <w:t>spoluúčast může být vyjádřena pevnou částkou, procentem, časovým úsekem nebo jejich kombinací ve smyslu čl. 11 odst. 4) VPP P-100/14</w:t>
      </w:r>
    </w:p>
    <w:p w14:paraId="704047B4" w14:textId="77777777" w:rsidR="00A428E8" w:rsidRPr="00483890" w:rsidRDefault="00A428E8" w:rsidP="00A428E8">
      <w:pPr>
        <w:tabs>
          <w:tab w:val="left" w:pos="284"/>
        </w:tabs>
        <w:ind w:left="284" w:hanging="284"/>
        <w:rPr>
          <w:rFonts w:cs="Arial"/>
          <w:sz w:val="18"/>
          <w:szCs w:val="18"/>
        </w:rPr>
      </w:pPr>
      <w:r w:rsidRPr="00483890">
        <w:rPr>
          <w:b/>
          <w:szCs w:val="20"/>
          <w:vertAlign w:val="superscript"/>
        </w:rPr>
        <w:t>6)</w:t>
      </w:r>
      <w:r w:rsidRPr="00483890">
        <w:rPr>
          <w:rFonts w:cs="Arial"/>
          <w:sz w:val="18"/>
          <w:szCs w:val="18"/>
        </w:rPr>
        <w:tab/>
      </w:r>
      <w:r w:rsidRPr="00483890">
        <w:rPr>
          <w:rFonts w:cs="Arial"/>
          <w:bCs/>
          <w:sz w:val="18"/>
          <w:szCs w:val="18"/>
        </w:rPr>
        <w:t>odchylně od čl. 8 odst. 1) věta druhá ZPP P-600/14 poskytne pojistitel na úhradu všech pojistných událostí nastalých během jednoho</w:t>
      </w:r>
      <w:r w:rsidRPr="00483890">
        <w:rPr>
          <w:rFonts w:cs="Arial"/>
          <w:sz w:val="18"/>
          <w:szCs w:val="18"/>
        </w:rPr>
        <w:t xml:space="preserve"> pojistného roku pojistné plnění v souhrnu maximálně do výše limitu pojistného plnění</w:t>
      </w:r>
    </w:p>
    <w:p w14:paraId="6D0BBB39" w14:textId="77777777" w:rsidR="00A428E8" w:rsidRPr="00483890" w:rsidRDefault="00A428E8" w:rsidP="00A428E8">
      <w:pPr>
        <w:tabs>
          <w:tab w:val="left" w:pos="284"/>
        </w:tabs>
        <w:ind w:left="284" w:hanging="284"/>
        <w:rPr>
          <w:rFonts w:cs="Arial"/>
          <w:bCs/>
          <w:sz w:val="18"/>
        </w:rPr>
      </w:pPr>
      <w:r w:rsidRPr="00483890">
        <w:rPr>
          <w:b/>
          <w:szCs w:val="20"/>
          <w:vertAlign w:val="superscript"/>
        </w:rPr>
        <w:t>7)</w:t>
      </w:r>
      <w:r w:rsidRPr="00483890">
        <w:rPr>
          <w:rFonts w:cs="Arial"/>
          <w:sz w:val="18"/>
        </w:rPr>
        <w:tab/>
      </w:r>
      <w:r w:rsidRPr="00483890">
        <w:rPr>
          <w:rFonts w:cs="Arial"/>
          <w:bCs/>
          <w:sz w:val="18"/>
        </w:rPr>
        <w:t>odchylně od čl. 8 odst. 2) věta třetí ZPP P-600/14 poskytne pojistitel na úhradu všech pojistných událostí nastalých během jednoho</w:t>
      </w:r>
      <w:r w:rsidRPr="00483890">
        <w:rPr>
          <w:rFonts w:cs="Arial"/>
          <w:sz w:val="18"/>
        </w:rPr>
        <w:t xml:space="preserve"> pojistného roku pojistné plnění v souhrnu maximálně do výše sublimitu pojistného plnění</w:t>
      </w:r>
    </w:p>
    <w:p w14:paraId="761A7D34" w14:textId="77777777" w:rsidR="00A428E8" w:rsidRPr="00483890" w:rsidRDefault="00A428E8" w:rsidP="00A428E8">
      <w:pPr>
        <w:tabs>
          <w:tab w:val="left" w:pos="426"/>
        </w:tabs>
        <w:ind w:left="284" w:hanging="284"/>
        <w:rPr>
          <w:rFonts w:cs="Arial"/>
          <w:i/>
          <w:sz w:val="18"/>
        </w:rPr>
      </w:pPr>
      <w:r w:rsidRPr="00483890">
        <w:rPr>
          <w:b/>
          <w:szCs w:val="20"/>
          <w:vertAlign w:val="superscript"/>
        </w:rPr>
        <w:t>8)</w:t>
      </w:r>
      <w:r w:rsidRPr="00483890">
        <w:rPr>
          <w:rFonts w:cs="Arial"/>
          <w:bCs/>
          <w:sz w:val="18"/>
        </w:rPr>
        <w:tab/>
      </w:r>
      <w:r w:rsidRPr="00483890">
        <w:rPr>
          <w:rFonts w:cs="Arial"/>
          <w:sz w:val="18"/>
        </w:rPr>
        <w:t>dobou ručení se rozumí doba ve smyslu čl. 11 odst. 5) ZPP P-400/14</w:t>
      </w:r>
    </w:p>
    <w:p w14:paraId="71422BB3" w14:textId="77777777" w:rsidR="00A428E8" w:rsidRPr="00483890" w:rsidRDefault="00A428E8" w:rsidP="00A428E8">
      <w:pPr>
        <w:tabs>
          <w:tab w:val="left" w:pos="426"/>
        </w:tabs>
        <w:overflowPunct w:val="0"/>
        <w:autoSpaceDE w:val="0"/>
        <w:autoSpaceDN w:val="0"/>
        <w:adjustRightInd w:val="0"/>
        <w:ind w:left="284" w:hanging="284"/>
        <w:textAlignment w:val="baseline"/>
        <w:rPr>
          <w:spacing w:val="-2"/>
          <w:sz w:val="18"/>
          <w:szCs w:val="18"/>
        </w:rPr>
      </w:pPr>
      <w:r w:rsidRPr="00483890">
        <w:rPr>
          <w:b/>
          <w:szCs w:val="20"/>
          <w:vertAlign w:val="superscript"/>
        </w:rPr>
        <w:t>9)</w:t>
      </w:r>
      <w:r w:rsidRPr="00483890">
        <w:rPr>
          <w:rFonts w:cs="Arial"/>
          <w:sz w:val="18"/>
          <w:szCs w:val="20"/>
        </w:rPr>
        <w:tab/>
      </w:r>
      <w:r w:rsidRPr="00483890">
        <w:rPr>
          <w:rFonts w:cs="Arial"/>
          <w:sz w:val="18"/>
          <w:szCs w:val="18"/>
        </w:rPr>
        <w:t xml:space="preserve">integrální časová franšíza </w:t>
      </w:r>
      <w:r w:rsidRPr="00483890">
        <w:rPr>
          <w:spacing w:val="-2"/>
          <w:sz w:val="18"/>
          <w:szCs w:val="18"/>
        </w:rPr>
        <w:t>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12935CF4" w14:textId="77777777" w:rsidR="00A428E8" w:rsidRPr="00483890" w:rsidRDefault="00A428E8" w:rsidP="00A428E8">
      <w:pPr>
        <w:tabs>
          <w:tab w:val="left" w:pos="426"/>
        </w:tabs>
        <w:overflowPunct w:val="0"/>
        <w:autoSpaceDE w:val="0"/>
        <w:autoSpaceDN w:val="0"/>
        <w:adjustRightInd w:val="0"/>
        <w:ind w:left="284" w:hanging="284"/>
        <w:textAlignment w:val="baseline"/>
        <w:rPr>
          <w:rFonts w:cs="Arial"/>
          <w:sz w:val="18"/>
          <w:szCs w:val="18"/>
        </w:rPr>
      </w:pPr>
      <w:r w:rsidRPr="00483890">
        <w:rPr>
          <w:b/>
          <w:szCs w:val="20"/>
          <w:vertAlign w:val="superscript"/>
        </w:rPr>
        <w:t>10)</w:t>
      </w:r>
      <w:r w:rsidRPr="00483890">
        <w:rPr>
          <w:rFonts w:cs="Arial"/>
          <w:sz w:val="18"/>
          <w:szCs w:val="18"/>
        </w:rPr>
        <w:tab/>
        <w:t>agregovaná pojistná částka se sjednává v případě pojištění souboru věcí, celková pojistná částka se sjednává v případě pojištění výčtu jednotlivých věcí a součtu jejich hodnot</w:t>
      </w:r>
    </w:p>
    <w:p w14:paraId="0BAD2578" w14:textId="7829CED7" w:rsidR="005B2FEB" w:rsidRPr="00AC0C71" w:rsidRDefault="005B2FEB" w:rsidP="005B2FEB">
      <w:pPr>
        <w:tabs>
          <w:tab w:val="left" w:pos="227"/>
        </w:tabs>
        <w:ind w:left="227" w:hanging="227"/>
        <w:rPr>
          <w:sz w:val="18"/>
          <w:szCs w:val="18"/>
        </w:rPr>
      </w:pPr>
      <w:r w:rsidRPr="00295FEF">
        <w:rPr>
          <w:b/>
          <w:sz w:val="18"/>
          <w:szCs w:val="18"/>
          <w:vertAlign w:val="superscript"/>
        </w:rPr>
        <w:t>11)</w:t>
      </w:r>
      <w:r w:rsidRPr="00295FEF">
        <w:rPr>
          <w:sz w:val="18"/>
          <w:szCs w:val="18"/>
        </w:rPr>
        <w:tab/>
        <w:t>MRLPPR je horní hranicí pojistného plnění v souhrnu ze všech pojistných událostí, u nichž věcná škoda, která byla důvodem jejich vzniku, nastala během jednoho pojistného roku. Je-li pojištění přerušení provozu sjednáno na dobu kratší než jeden pojistný rok, je MRLPPR horní hranicí pojistného plnění v souhrnu ze všech pojistných událostí, u nichž věcná škoda, která byla důvodem jejich vzniku, nastala během doby trvání pojištění. Není-li sjednán limit pojistného plnění pro jednu pojistnou událost, považuje se sjednaný MRLPPR i za limit pojistného plnění pro jednu pojistnou událost</w:t>
      </w:r>
    </w:p>
    <w:p w14:paraId="51D9331F" w14:textId="77777777" w:rsidR="00A428E8" w:rsidRPr="00483890" w:rsidRDefault="00A428E8" w:rsidP="00A428E8">
      <w:pPr>
        <w:tabs>
          <w:tab w:val="left" w:pos="284"/>
        </w:tabs>
        <w:ind w:left="284" w:hanging="284"/>
        <w:rPr>
          <w:rFonts w:cs="Arial"/>
          <w:sz w:val="18"/>
          <w:szCs w:val="18"/>
        </w:rPr>
      </w:pPr>
      <w:r w:rsidRPr="00483890">
        <w:rPr>
          <w:b/>
          <w:sz w:val="18"/>
          <w:szCs w:val="18"/>
          <w:vertAlign w:val="superscript"/>
        </w:rPr>
        <w:t>12)</w:t>
      </w:r>
      <w:r w:rsidRPr="00483890">
        <w:rPr>
          <w:b/>
          <w:sz w:val="18"/>
          <w:szCs w:val="18"/>
          <w:vertAlign w:val="superscript"/>
        </w:rPr>
        <w:tab/>
      </w:r>
      <w:r w:rsidRPr="00483890">
        <w:rPr>
          <w:rFonts w:cs="Arial"/>
          <w:sz w:val="18"/>
          <w:szCs w:val="18"/>
        </w:rPr>
        <w:t>MRLPPR v rámci stanovené pojistné částky</w:t>
      </w:r>
      <w:r w:rsidRPr="00483890">
        <w:rPr>
          <w:rFonts w:cs="Arial"/>
          <w:bCs/>
          <w:sz w:val="18"/>
          <w:szCs w:val="18"/>
        </w:rPr>
        <w:t xml:space="preserve"> ve smyslu ustanovení </w:t>
      </w:r>
      <w:r w:rsidRPr="00483890">
        <w:rPr>
          <w:rFonts w:cs="Arial"/>
          <w:sz w:val="18"/>
          <w:szCs w:val="18"/>
        </w:rPr>
        <w:t>čl. 23 odst. 1) písm. c) VPP P-100/14.</w:t>
      </w:r>
    </w:p>
    <w:p w14:paraId="7207F477" w14:textId="369B6785" w:rsidR="00C25579" w:rsidRDefault="00C25579" w:rsidP="00A428E8">
      <w:pPr>
        <w:ind w:left="284" w:hanging="284"/>
        <w:jc w:val="left"/>
        <w:rPr>
          <w:szCs w:val="20"/>
        </w:rPr>
      </w:pPr>
    </w:p>
    <w:p w14:paraId="02DF3B8D" w14:textId="77777777" w:rsidR="00C25579" w:rsidRPr="00483890" w:rsidRDefault="00C25579" w:rsidP="00A428E8">
      <w:pPr>
        <w:ind w:left="284" w:hanging="284"/>
        <w:jc w:val="left"/>
        <w:rPr>
          <w:szCs w:val="20"/>
        </w:rPr>
      </w:pPr>
    </w:p>
    <w:p w14:paraId="2C08A791" w14:textId="77777777" w:rsidR="00A428E8" w:rsidRPr="00483890" w:rsidRDefault="00A428E8" w:rsidP="0063478A">
      <w:pPr>
        <w:keepNext/>
        <w:numPr>
          <w:ilvl w:val="0"/>
          <w:numId w:val="17"/>
        </w:numPr>
        <w:ind w:left="567" w:hanging="567"/>
        <w:jc w:val="left"/>
        <w:rPr>
          <w:rFonts w:cs="Arial"/>
          <w:b/>
          <w:szCs w:val="20"/>
        </w:rPr>
      </w:pPr>
      <w:r w:rsidRPr="00483890">
        <w:rPr>
          <w:rFonts w:cs="Arial"/>
          <w:b/>
          <w:szCs w:val="20"/>
        </w:rPr>
        <w:t>Pojistné plnění</w:t>
      </w:r>
    </w:p>
    <w:p w14:paraId="6311370C" w14:textId="77777777" w:rsidR="00A428E8" w:rsidRPr="00483890" w:rsidRDefault="00A428E8" w:rsidP="0063478A">
      <w:pPr>
        <w:numPr>
          <w:ilvl w:val="0"/>
          <w:numId w:val="19"/>
        </w:numPr>
        <w:spacing w:before="120"/>
        <w:rPr>
          <w:rFonts w:cs="Arial"/>
          <w:b/>
          <w:bCs/>
        </w:rPr>
      </w:pPr>
      <w:r w:rsidRPr="00483890">
        <w:rPr>
          <w:rFonts w:cs="Arial"/>
        </w:rPr>
        <w:t xml:space="preserve">Pojistné plnění ze všech pojištění sjednaných touto pojistnou smlouvou, v souhrnu za všechny pojistné události způsobené povodní nebo záplavou, nastalé v průběhu jednoho pojistného roku </w:t>
      </w:r>
      <w:r w:rsidRPr="00483890">
        <w:rPr>
          <w:szCs w:val="20"/>
        </w:rPr>
        <w:t xml:space="preserve">(resp. je-li pojištění sjednáno na dobu kratší než jeden pojistný rok, v průběhu trvání pojištění), </w:t>
      </w:r>
      <w:r w:rsidRPr="00483890">
        <w:rPr>
          <w:rFonts w:cs="Arial"/>
        </w:rPr>
        <w:t xml:space="preserve">je omezeno maximálním ročním limitem pojistného plnění ve výši </w:t>
      </w:r>
      <w:r w:rsidRPr="00483890">
        <w:rPr>
          <w:rFonts w:cs="Arial"/>
          <w:b/>
        </w:rPr>
        <w:t>100 000 000 Kč</w:t>
      </w:r>
      <w:r w:rsidRPr="00483890">
        <w:rPr>
          <w:rFonts w:cs="Arial"/>
        </w:rPr>
        <w:t>; tím nejsou dotčena jiná ujednání, z nichž vyplývá povinnost pojistitele poskytnout pojistné plnění v nižší nebo stejné výši.</w:t>
      </w:r>
    </w:p>
    <w:p w14:paraId="2679AB3E" w14:textId="77777777" w:rsidR="00A428E8" w:rsidRPr="00483890" w:rsidRDefault="00A428E8" w:rsidP="0063478A">
      <w:pPr>
        <w:numPr>
          <w:ilvl w:val="0"/>
          <w:numId w:val="19"/>
        </w:numPr>
        <w:tabs>
          <w:tab w:val="left" w:pos="-1418"/>
        </w:tabs>
        <w:spacing w:before="120"/>
        <w:rPr>
          <w:rFonts w:cs="Arial"/>
        </w:rPr>
      </w:pPr>
      <w:r w:rsidRPr="00483890">
        <w:rPr>
          <w:rFonts w:cs="Arial"/>
        </w:rPr>
        <w:t xml:space="preserve">Pojistné plnění ze všech pojištění sjednaných touto pojistnou smlouvou, v souhrnu za všechny pojistné události způsobené vichřicí nebo krupobitím, nastalé v průběhu jednoho pojistného roku </w:t>
      </w:r>
      <w:r w:rsidRPr="00483890">
        <w:rPr>
          <w:szCs w:val="20"/>
        </w:rPr>
        <w:t>(resp. je-li pojištění sjednáno na dobu kratší než jeden pojistný rok, v průběhu trvání pojištění)</w:t>
      </w:r>
      <w:r w:rsidRPr="00483890">
        <w:rPr>
          <w:rFonts w:cs="Arial"/>
        </w:rPr>
        <w:t xml:space="preserve">, je omezeno maximálním ročním limitem pojistného plnění ve výši </w:t>
      </w:r>
      <w:r w:rsidRPr="00483890">
        <w:rPr>
          <w:rFonts w:cs="Arial"/>
          <w:b/>
        </w:rPr>
        <w:t>30 000 000 Kč</w:t>
      </w:r>
      <w:r w:rsidRPr="00483890">
        <w:rPr>
          <w:rFonts w:cs="Arial"/>
        </w:rPr>
        <w:t>; tím nejsou dotčena jiná ujednání, z nichž vyplývá povinnost pojistitele poskytnout pojistné plnění v nižší nebo stejné výši.</w:t>
      </w:r>
    </w:p>
    <w:p w14:paraId="24AB21DF" w14:textId="77777777" w:rsidR="00A428E8" w:rsidRPr="00483890" w:rsidRDefault="00A428E8" w:rsidP="0063478A">
      <w:pPr>
        <w:numPr>
          <w:ilvl w:val="0"/>
          <w:numId w:val="19"/>
        </w:numPr>
        <w:tabs>
          <w:tab w:val="left" w:pos="-720"/>
        </w:tabs>
        <w:spacing w:before="120"/>
        <w:rPr>
          <w:rFonts w:cs="Arial"/>
        </w:rPr>
      </w:pPr>
      <w:r w:rsidRPr="00483890">
        <w:rPr>
          <w:rFonts w:cs="Arial"/>
        </w:rPr>
        <w:t xml:space="preserve">Pojistné plnění ze všech pojištění sjednaných touto pojistnou smlouvou, v souhrnu za všechny pojistné události způsobené sesouváním půdy, zřícením skal nebo zemin, sesouváním nebo zřícením lavin, zemětřesením, tíhou sněhu nebo námrazy nastalé v průběhu jednoho pojistného roku </w:t>
      </w:r>
      <w:r w:rsidRPr="00483890">
        <w:rPr>
          <w:szCs w:val="20"/>
        </w:rPr>
        <w:t>(resp. je-li pojištění sjednáno na dobu kratší než jeden pojistný rok, v průběhu trvání pojištění)</w:t>
      </w:r>
      <w:r w:rsidRPr="00483890">
        <w:rPr>
          <w:rFonts w:cs="Arial"/>
        </w:rPr>
        <w:t xml:space="preserve">, je omezeno maximálním ročním limitem pojistného plnění ve výši </w:t>
      </w:r>
      <w:r w:rsidRPr="00483890">
        <w:rPr>
          <w:rFonts w:cs="Arial"/>
          <w:b/>
        </w:rPr>
        <w:t>30 000 000 Kč</w:t>
      </w:r>
      <w:r w:rsidRPr="00483890">
        <w:rPr>
          <w:rFonts w:cs="Arial"/>
        </w:rPr>
        <w:t>; tím nejsou dotčena jiná ujednání, z nichž vyplývá povinnost pojistitele poskytnout pojistné plnění v nižší nebo stejné výši.</w:t>
      </w:r>
    </w:p>
    <w:p w14:paraId="543F3244" w14:textId="77777777" w:rsidR="00A428E8" w:rsidRPr="00483890" w:rsidRDefault="00A428E8" w:rsidP="0063478A">
      <w:pPr>
        <w:numPr>
          <w:ilvl w:val="0"/>
          <w:numId w:val="19"/>
        </w:numPr>
        <w:tabs>
          <w:tab w:val="left" w:pos="-720"/>
        </w:tabs>
        <w:spacing w:before="120"/>
        <w:rPr>
          <w:rFonts w:cs="Arial"/>
        </w:rPr>
      </w:pPr>
      <w:r w:rsidRPr="00483890">
        <w:rPr>
          <w:rFonts w:cs="Arial"/>
        </w:rPr>
        <w:t xml:space="preserve">Pojistné plnění z pojištění sjednaného doložkou DZ113 (Atmosférické srážky),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483890">
        <w:rPr>
          <w:rFonts w:cs="Arial"/>
          <w:b/>
        </w:rPr>
        <w:t>200 000 Kč</w:t>
      </w:r>
      <w:r w:rsidRPr="00483890">
        <w:rPr>
          <w:rFonts w:cs="Arial"/>
        </w:rPr>
        <w:t>. Od celkové výše pojistného plnění za každou po</w:t>
      </w:r>
      <w:r w:rsidR="00F10D29" w:rsidRPr="00483890">
        <w:rPr>
          <w:rFonts w:cs="Arial"/>
        </w:rPr>
        <w:t>jistnou událost z pojištění dle </w:t>
      </w:r>
      <w:r w:rsidRPr="00483890">
        <w:rPr>
          <w:rFonts w:cs="Arial"/>
        </w:rPr>
        <w:t>doložky DZ113 se odečítá spoluúčast ve výši 10 000 Kč.</w:t>
      </w:r>
    </w:p>
    <w:p w14:paraId="177834C5" w14:textId="48FC48B8" w:rsidR="00A428E8" w:rsidRDefault="00A428E8" w:rsidP="0063478A">
      <w:pPr>
        <w:numPr>
          <w:ilvl w:val="0"/>
          <w:numId w:val="19"/>
        </w:numPr>
        <w:tabs>
          <w:tab w:val="left" w:pos="-720"/>
        </w:tabs>
        <w:spacing w:before="120"/>
        <w:rPr>
          <w:rFonts w:cs="Arial"/>
        </w:rPr>
      </w:pPr>
      <w:r w:rsidRPr="00483890">
        <w:rPr>
          <w:rFonts w:cs="Arial"/>
        </w:rPr>
        <w:t xml:space="preserve">Pojistné plnění z pojištění sjednaného doložkou DZ114 (Nepřímý úder blesku),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483890">
        <w:rPr>
          <w:rFonts w:cs="Arial"/>
          <w:b/>
        </w:rPr>
        <w:t>500 000 Kč</w:t>
      </w:r>
      <w:r w:rsidRPr="00483890">
        <w:rPr>
          <w:rFonts w:cs="Arial"/>
        </w:rPr>
        <w:t>. Od celkové výše pojistného plnění za každou po</w:t>
      </w:r>
      <w:r w:rsidR="00F10D29" w:rsidRPr="00483890">
        <w:rPr>
          <w:rFonts w:cs="Arial"/>
        </w:rPr>
        <w:t>jistnou událost z pojištění dle </w:t>
      </w:r>
      <w:r w:rsidRPr="00483890">
        <w:rPr>
          <w:rFonts w:cs="Arial"/>
        </w:rPr>
        <w:t>doložky DZ114 se odečítá spoluúčast ve výši 10 000 Kč.</w:t>
      </w:r>
    </w:p>
    <w:p w14:paraId="117E930A" w14:textId="77777777" w:rsidR="00C25579" w:rsidRPr="00483890" w:rsidRDefault="00C25579" w:rsidP="00C25579">
      <w:pPr>
        <w:tabs>
          <w:tab w:val="left" w:pos="-720"/>
        </w:tabs>
        <w:spacing w:before="120"/>
        <w:ind w:left="425"/>
        <w:rPr>
          <w:rFonts w:cs="Arial"/>
        </w:rPr>
      </w:pPr>
    </w:p>
    <w:p w14:paraId="798D29C7" w14:textId="77777777" w:rsidR="00A428E8" w:rsidRPr="00483890" w:rsidRDefault="00A428E8" w:rsidP="0063478A">
      <w:pPr>
        <w:numPr>
          <w:ilvl w:val="0"/>
          <w:numId w:val="19"/>
        </w:numPr>
        <w:tabs>
          <w:tab w:val="left" w:pos="-720"/>
        </w:tabs>
        <w:spacing w:before="120"/>
        <w:rPr>
          <w:rFonts w:cs="Arial"/>
        </w:rPr>
      </w:pPr>
      <w:r w:rsidRPr="00483890">
        <w:rPr>
          <w:rFonts w:cs="Arial"/>
        </w:rPr>
        <w:t xml:space="preserve">Pojistné plnění pro pojištění skříní Citylight na území hl. m. Prahy,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483890">
        <w:rPr>
          <w:rFonts w:cs="Arial"/>
          <w:b/>
        </w:rPr>
        <w:t>250</w:t>
      </w:r>
      <w:r w:rsidR="00FA0865" w:rsidRPr="00483890">
        <w:rPr>
          <w:rFonts w:cs="Arial"/>
          <w:b/>
        </w:rPr>
        <w:t> </w:t>
      </w:r>
      <w:r w:rsidRPr="00483890">
        <w:rPr>
          <w:rFonts w:cs="Arial"/>
          <w:b/>
        </w:rPr>
        <w:t>000</w:t>
      </w:r>
      <w:r w:rsidR="00FA0865" w:rsidRPr="00483890">
        <w:rPr>
          <w:rFonts w:cs="Arial"/>
          <w:b/>
        </w:rPr>
        <w:t> </w:t>
      </w:r>
      <w:r w:rsidRPr="00483890">
        <w:rPr>
          <w:rFonts w:cs="Arial"/>
          <w:b/>
        </w:rPr>
        <w:t>Kč</w:t>
      </w:r>
      <w:r w:rsidRPr="00483890">
        <w:rPr>
          <w:rFonts w:cs="Arial"/>
        </w:rPr>
        <w:t>.</w:t>
      </w:r>
    </w:p>
    <w:p w14:paraId="3788AAAF" w14:textId="5F4C1B2E" w:rsidR="00A23B8A" w:rsidRDefault="00A23B8A" w:rsidP="002C0F37">
      <w:pPr>
        <w:pStyle w:val="Zkladntext32"/>
        <w:tabs>
          <w:tab w:val="clear" w:pos="-720"/>
        </w:tabs>
        <w:spacing w:line="240" w:lineRule="auto"/>
        <w:jc w:val="both"/>
        <w:rPr>
          <w:rFonts w:ascii="Koop Office" w:hAnsi="Koop Office"/>
          <w:b/>
          <w:bCs/>
        </w:rPr>
      </w:pPr>
    </w:p>
    <w:p w14:paraId="05BBA143" w14:textId="77777777" w:rsidR="0086279A" w:rsidRDefault="0086279A" w:rsidP="002C0F37">
      <w:pPr>
        <w:pStyle w:val="Zkladntext32"/>
        <w:tabs>
          <w:tab w:val="clear" w:pos="-720"/>
        </w:tabs>
        <w:spacing w:line="240" w:lineRule="auto"/>
        <w:jc w:val="both"/>
        <w:rPr>
          <w:rFonts w:ascii="Koop Office" w:hAnsi="Koop Office"/>
          <w:b/>
          <w:bCs/>
        </w:rPr>
      </w:pPr>
    </w:p>
    <w:p w14:paraId="530F14F0" w14:textId="77777777" w:rsidR="007232B7" w:rsidRDefault="007232B7" w:rsidP="002C0F37">
      <w:pPr>
        <w:pStyle w:val="Zkladntext32"/>
        <w:tabs>
          <w:tab w:val="clear" w:pos="-720"/>
        </w:tabs>
        <w:spacing w:line="240" w:lineRule="auto"/>
        <w:jc w:val="both"/>
        <w:rPr>
          <w:rFonts w:ascii="Koop Office" w:hAnsi="Koop Office"/>
          <w:b/>
          <w:bCs/>
        </w:rPr>
      </w:pPr>
    </w:p>
    <w:p w14:paraId="5FE5D5F4" w14:textId="0F4DD380" w:rsidR="003A69E4" w:rsidRDefault="003A69E4" w:rsidP="002C0F37">
      <w:pPr>
        <w:pStyle w:val="Zkladntext32"/>
        <w:tabs>
          <w:tab w:val="clear" w:pos="-720"/>
        </w:tabs>
        <w:spacing w:line="240" w:lineRule="auto"/>
        <w:jc w:val="both"/>
        <w:rPr>
          <w:rFonts w:ascii="Koop Office" w:hAnsi="Koop Office"/>
          <w:b/>
          <w:bCs/>
        </w:rPr>
      </w:pPr>
    </w:p>
    <w:p w14:paraId="1108CAED" w14:textId="77777777" w:rsidR="001C2DB8" w:rsidRPr="00483890" w:rsidRDefault="001C2DB8" w:rsidP="001C2DB8">
      <w:pPr>
        <w:keepNext/>
        <w:tabs>
          <w:tab w:val="left" w:pos="-720"/>
        </w:tabs>
        <w:spacing w:before="120"/>
        <w:jc w:val="center"/>
        <w:rPr>
          <w:rFonts w:cs="Arial"/>
          <w:b/>
          <w:sz w:val="24"/>
        </w:rPr>
      </w:pPr>
      <w:r w:rsidRPr="00483890">
        <w:rPr>
          <w:rFonts w:cs="Arial"/>
          <w:b/>
          <w:sz w:val="24"/>
        </w:rPr>
        <w:t>Článek III.</w:t>
      </w:r>
    </w:p>
    <w:p w14:paraId="195DA74A" w14:textId="77777777" w:rsidR="001C2DB8" w:rsidRPr="00483890" w:rsidRDefault="001C2DB8" w:rsidP="001C2DB8">
      <w:pPr>
        <w:keepNext/>
        <w:tabs>
          <w:tab w:val="left" w:pos="-720"/>
        </w:tabs>
        <w:jc w:val="center"/>
        <w:rPr>
          <w:rFonts w:cs="Arial"/>
          <w:b/>
          <w:sz w:val="24"/>
        </w:rPr>
      </w:pPr>
      <w:r w:rsidRPr="00483890">
        <w:rPr>
          <w:rFonts w:cs="Arial"/>
          <w:b/>
          <w:sz w:val="24"/>
        </w:rPr>
        <w:t>Výše a způsob placení pojistného</w:t>
      </w:r>
    </w:p>
    <w:p w14:paraId="38E77669" w14:textId="77777777" w:rsidR="001C2DB8" w:rsidRPr="00BF28B2" w:rsidRDefault="001C2DB8" w:rsidP="0063478A">
      <w:pPr>
        <w:keepNext/>
        <w:numPr>
          <w:ilvl w:val="0"/>
          <w:numId w:val="15"/>
        </w:numPr>
        <w:tabs>
          <w:tab w:val="left" w:pos="-1418"/>
        </w:tabs>
        <w:spacing w:before="240"/>
      </w:pPr>
      <w:r w:rsidRPr="00BF28B2">
        <w:rPr>
          <w:rFonts w:cs="Arial"/>
          <w:b/>
          <w:szCs w:val="20"/>
        </w:rPr>
        <w:t>Pojistné</w:t>
      </w:r>
      <w:r w:rsidRPr="00BF28B2">
        <w:rPr>
          <w:b/>
          <w:szCs w:val="20"/>
        </w:rPr>
        <w:t xml:space="preserve"> za jeden pojistný rok činí:</w:t>
      </w:r>
    </w:p>
    <w:p w14:paraId="22B65A49" w14:textId="77777777" w:rsidR="001C2DB8" w:rsidRPr="00BF28B2" w:rsidRDefault="001C2DB8" w:rsidP="0063478A">
      <w:pPr>
        <w:keepNext/>
        <w:numPr>
          <w:ilvl w:val="0"/>
          <w:numId w:val="12"/>
        </w:numPr>
        <w:tabs>
          <w:tab w:val="clear" w:pos="425"/>
          <w:tab w:val="left" w:pos="-720"/>
        </w:tabs>
        <w:spacing w:before="120"/>
        <w:ind w:left="567" w:hanging="567"/>
        <w:rPr>
          <w:rFonts w:cs="Arial"/>
          <w:b/>
        </w:rPr>
      </w:pPr>
      <w:r w:rsidRPr="00BF28B2">
        <w:rPr>
          <w:rFonts w:cs="Arial"/>
          <w:b/>
        </w:rPr>
        <w:t>Živelní pojištění</w:t>
      </w:r>
    </w:p>
    <w:p w14:paraId="48B26894" w14:textId="38D3EC8D" w:rsidR="001C2DB8" w:rsidRPr="00BF28B2" w:rsidRDefault="001C2DB8" w:rsidP="001C2DB8">
      <w:pPr>
        <w:numPr>
          <w:ilvl w:val="12"/>
          <w:numId w:val="0"/>
        </w:numPr>
        <w:tabs>
          <w:tab w:val="right" w:leader="dot" w:pos="9638"/>
        </w:tabs>
        <w:spacing w:after="60"/>
        <w:ind w:left="567"/>
        <w:rPr>
          <w:rFonts w:cs="Arial"/>
        </w:rPr>
      </w:pPr>
      <w:r w:rsidRPr="00BF28B2">
        <w:rPr>
          <w:rFonts w:cs="Arial"/>
        </w:rPr>
        <w:t xml:space="preserve">Pojistné </w:t>
      </w:r>
      <w:r w:rsidRPr="00BF28B2">
        <w:rPr>
          <w:rFonts w:cs="Arial"/>
        </w:rPr>
        <w:tab/>
        <w:t xml:space="preserve"> </w:t>
      </w:r>
      <w:r w:rsidR="00092E7E" w:rsidRPr="00BF28B2">
        <w:rPr>
          <w:rFonts w:cs="Arial"/>
        </w:rPr>
        <w:t>3</w:t>
      </w:r>
      <w:r w:rsidR="006B0E80" w:rsidRPr="00BF28B2">
        <w:rPr>
          <w:rFonts w:cs="Arial"/>
        </w:rPr>
        <w:t> </w:t>
      </w:r>
      <w:r w:rsidR="00451100" w:rsidRPr="00BF28B2">
        <w:rPr>
          <w:rFonts w:cs="Arial"/>
        </w:rPr>
        <w:t>894</w:t>
      </w:r>
      <w:r w:rsidR="0011692C" w:rsidRPr="00BF28B2">
        <w:rPr>
          <w:rFonts w:cs="Arial"/>
        </w:rPr>
        <w:t> </w:t>
      </w:r>
      <w:r w:rsidR="00451100" w:rsidRPr="00BF28B2">
        <w:rPr>
          <w:rFonts w:cs="Arial"/>
        </w:rPr>
        <w:t>29</w:t>
      </w:r>
      <w:r w:rsidR="00713F40" w:rsidRPr="00BF28B2">
        <w:rPr>
          <w:rFonts w:cs="Arial"/>
        </w:rPr>
        <w:t>3</w:t>
      </w:r>
      <w:r w:rsidR="0011692C" w:rsidRPr="00BF28B2">
        <w:rPr>
          <w:rFonts w:cs="Arial"/>
        </w:rPr>
        <w:t xml:space="preserve"> </w:t>
      </w:r>
      <w:r w:rsidRPr="00BF28B2">
        <w:rPr>
          <w:rFonts w:cs="Arial"/>
        </w:rPr>
        <w:t>Kč</w:t>
      </w:r>
    </w:p>
    <w:p w14:paraId="7F62C93B" w14:textId="77777777" w:rsidR="001C2DB8" w:rsidRPr="00BF28B2" w:rsidRDefault="001C2DB8" w:rsidP="0063478A">
      <w:pPr>
        <w:keepNext/>
        <w:numPr>
          <w:ilvl w:val="0"/>
          <w:numId w:val="12"/>
        </w:numPr>
        <w:tabs>
          <w:tab w:val="clear" w:pos="425"/>
          <w:tab w:val="left" w:pos="-1560"/>
        </w:tabs>
        <w:ind w:left="567" w:hanging="567"/>
        <w:rPr>
          <w:rFonts w:cs="Arial"/>
          <w:b/>
        </w:rPr>
      </w:pPr>
      <w:r w:rsidRPr="00BF28B2">
        <w:rPr>
          <w:rFonts w:cs="Arial"/>
          <w:b/>
        </w:rPr>
        <w:t>Pojištění pro případ odcizení</w:t>
      </w:r>
    </w:p>
    <w:p w14:paraId="0BCEE9FA" w14:textId="77777777" w:rsidR="001C2DB8" w:rsidRPr="00BF28B2" w:rsidRDefault="001C2DB8" w:rsidP="001C2DB8">
      <w:pPr>
        <w:numPr>
          <w:ilvl w:val="12"/>
          <w:numId w:val="0"/>
        </w:numPr>
        <w:tabs>
          <w:tab w:val="right" w:leader="dot" w:pos="9638"/>
        </w:tabs>
        <w:spacing w:after="60"/>
        <w:ind w:left="567"/>
        <w:rPr>
          <w:rFonts w:cs="Arial"/>
        </w:rPr>
      </w:pPr>
      <w:r w:rsidRPr="00BF28B2">
        <w:rPr>
          <w:rFonts w:cs="Arial"/>
        </w:rPr>
        <w:t xml:space="preserve">Pojistné </w:t>
      </w:r>
      <w:r w:rsidRPr="00BF28B2">
        <w:rPr>
          <w:rFonts w:cs="Arial"/>
        </w:rPr>
        <w:tab/>
        <w:t xml:space="preserve"> 1</w:t>
      </w:r>
      <w:r w:rsidR="0025220B" w:rsidRPr="00BF28B2">
        <w:rPr>
          <w:rFonts w:cs="Arial"/>
        </w:rPr>
        <w:t>44</w:t>
      </w:r>
      <w:r w:rsidR="006B0E80" w:rsidRPr="00BF28B2">
        <w:rPr>
          <w:rFonts w:cs="Arial"/>
        </w:rPr>
        <w:t> </w:t>
      </w:r>
      <w:r w:rsidR="00870E77" w:rsidRPr="00BF28B2">
        <w:rPr>
          <w:rFonts w:cs="Arial"/>
        </w:rPr>
        <w:t>35</w:t>
      </w:r>
      <w:r w:rsidRPr="00BF28B2">
        <w:rPr>
          <w:rFonts w:cs="Arial"/>
        </w:rPr>
        <w:t>0 Kč</w:t>
      </w:r>
    </w:p>
    <w:p w14:paraId="1BF2D3F2" w14:textId="77777777" w:rsidR="001C2DB8" w:rsidRPr="00BF28B2" w:rsidRDefault="001C2DB8" w:rsidP="0063478A">
      <w:pPr>
        <w:keepNext/>
        <w:numPr>
          <w:ilvl w:val="0"/>
          <w:numId w:val="12"/>
        </w:numPr>
        <w:tabs>
          <w:tab w:val="clear" w:pos="425"/>
          <w:tab w:val="left" w:pos="-1560"/>
        </w:tabs>
        <w:ind w:left="567" w:hanging="567"/>
        <w:rPr>
          <w:rFonts w:cs="Arial"/>
          <w:b/>
        </w:rPr>
      </w:pPr>
      <w:r w:rsidRPr="00BF28B2">
        <w:rPr>
          <w:rFonts w:cs="Arial"/>
          <w:b/>
        </w:rPr>
        <w:t>Pojištění pro případ vandalismu</w:t>
      </w:r>
    </w:p>
    <w:p w14:paraId="4DB9A043" w14:textId="77777777" w:rsidR="001C2DB8" w:rsidRPr="00BF28B2" w:rsidRDefault="001C2DB8" w:rsidP="001C2DB8">
      <w:pPr>
        <w:numPr>
          <w:ilvl w:val="12"/>
          <w:numId w:val="0"/>
        </w:numPr>
        <w:tabs>
          <w:tab w:val="right" w:leader="dot" w:pos="9638"/>
        </w:tabs>
        <w:spacing w:after="60"/>
        <w:ind w:left="567"/>
        <w:rPr>
          <w:rFonts w:cs="Arial"/>
        </w:rPr>
      </w:pPr>
      <w:r w:rsidRPr="00BF28B2">
        <w:rPr>
          <w:rFonts w:cs="Arial"/>
        </w:rPr>
        <w:t xml:space="preserve">Pojistné </w:t>
      </w:r>
      <w:r w:rsidRPr="00BF28B2">
        <w:rPr>
          <w:rFonts w:cs="Arial"/>
        </w:rPr>
        <w:tab/>
        <w:t xml:space="preserve"> </w:t>
      </w:r>
      <w:r w:rsidR="0025220B" w:rsidRPr="00BF28B2">
        <w:rPr>
          <w:rFonts w:cs="Arial"/>
        </w:rPr>
        <w:t>30</w:t>
      </w:r>
      <w:r w:rsidR="006B0E80" w:rsidRPr="00BF28B2">
        <w:rPr>
          <w:rFonts w:cs="Arial"/>
        </w:rPr>
        <w:t> </w:t>
      </w:r>
      <w:r w:rsidRPr="00BF28B2">
        <w:rPr>
          <w:rFonts w:cs="Arial"/>
        </w:rPr>
        <w:t>500</w:t>
      </w:r>
      <w:r w:rsidR="006B0E80" w:rsidRPr="00BF28B2">
        <w:rPr>
          <w:rFonts w:cs="Arial"/>
        </w:rPr>
        <w:t xml:space="preserve"> </w:t>
      </w:r>
      <w:r w:rsidRPr="00BF28B2">
        <w:rPr>
          <w:rFonts w:cs="Arial"/>
        </w:rPr>
        <w:t>Kč</w:t>
      </w:r>
    </w:p>
    <w:p w14:paraId="654610C4" w14:textId="77777777" w:rsidR="001C2DB8" w:rsidRPr="00BF28B2" w:rsidRDefault="001C2DB8" w:rsidP="0063478A">
      <w:pPr>
        <w:keepNext/>
        <w:numPr>
          <w:ilvl w:val="0"/>
          <w:numId w:val="12"/>
        </w:numPr>
        <w:tabs>
          <w:tab w:val="clear" w:pos="425"/>
          <w:tab w:val="left" w:pos="-1560"/>
        </w:tabs>
        <w:ind w:left="567" w:hanging="567"/>
        <w:rPr>
          <w:rFonts w:cs="Arial"/>
          <w:b/>
        </w:rPr>
      </w:pPr>
      <w:r w:rsidRPr="00BF28B2">
        <w:rPr>
          <w:rFonts w:cs="Arial"/>
          <w:b/>
        </w:rPr>
        <w:t>Pojištění skla</w:t>
      </w:r>
    </w:p>
    <w:p w14:paraId="4BFE14A8" w14:textId="77777777" w:rsidR="001C2DB8" w:rsidRPr="00BF28B2" w:rsidRDefault="001C2DB8" w:rsidP="001C2DB8">
      <w:pPr>
        <w:numPr>
          <w:ilvl w:val="12"/>
          <w:numId w:val="0"/>
        </w:numPr>
        <w:tabs>
          <w:tab w:val="right" w:leader="dot" w:pos="9638"/>
        </w:tabs>
        <w:spacing w:after="60"/>
        <w:ind w:left="425" w:firstLine="142"/>
        <w:rPr>
          <w:rFonts w:cs="Arial"/>
        </w:rPr>
      </w:pPr>
      <w:r w:rsidRPr="00BF28B2">
        <w:rPr>
          <w:rFonts w:cs="Arial"/>
        </w:rPr>
        <w:t xml:space="preserve">Pojistné </w:t>
      </w:r>
      <w:r w:rsidRPr="00BF28B2">
        <w:rPr>
          <w:rFonts w:cs="Arial"/>
        </w:rPr>
        <w:tab/>
        <w:t xml:space="preserve"> 55</w:t>
      </w:r>
      <w:r w:rsidR="006B0E80" w:rsidRPr="00BF28B2">
        <w:rPr>
          <w:rFonts w:cs="Arial"/>
        </w:rPr>
        <w:t> </w:t>
      </w:r>
      <w:r w:rsidRPr="00BF28B2">
        <w:rPr>
          <w:rFonts w:cs="Arial"/>
        </w:rPr>
        <w:t>000</w:t>
      </w:r>
      <w:r w:rsidR="006B0E80" w:rsidRPr="00BF28B2">
        <w:rPr>
          <w:rFonts w:cs="Arial"/>
        </w:rPr>
        <w:t xml:space="preserve"> </w:t>
      </w:r>
      <w:r w:rsidRPr="00BF28B2">
        <w:rPr>
          <w:rFonts w:cs="Arial"/>
        </w:rPr>
        <w:t>Kč</w:t>
      </w:r>
    </w:p>
    <w:p w14:paraId="6D6B489F" w14:textId="77777777" w:rsidR="001C2DB8" w:rsidRPr="00BF28B2" w:rsidRDefault="001C2DB8" w:rsidP="0063478A">
      <w:pPr>
        <w:keepNext/>
        <w:numPr>
          <w:ilvl w:val="0"/>
          <w:numId w:val="12"/>
        </w:numPr>
        <w:tabs>
          <w:tab w:val="clear" w:pos="425"/>
          <w:tab w:val="left" w:pos="-1418"/>
        </w:tabs>
        <w:ind w:left="567" w:hanging="567"/>
        <w:rPr>
          <w:rFonts w:cs="Arial"/>
          <w:b/>
        </w:rPr>
      </w:pPr>
      <w:r w:rsidRPr="00BF28B2">
        <w:rPr>
          <w:rFonts w:cs="Arial"/>
          <w:b/>
        </w:rPr>
        <w:t>Pojištění strojů</w:t>
      </w:r>
    </w:p>
    <w:p w14:paraId="47CDE290" w14:textId="51BFFE78" w:rsidR="001C2DB8" w:rsidRPr="00BF28B2" w:rsidRDefault="001C2DB8" w:rsidP="001C2DB8">
      <w:pPr>
        <w:numPr>
          <w:ilvl w:val="12"/>
          <w:numId w:val="0"/>
        </w:numPr>
        <w:tabs>
          <w:tab w:val="right" w:leader="dot" w:pos="9638"/>
        </w:tabs>
        <w:spacing w:after="60"/>
        <w:ind w:left="425" w:firstLine="142"/>
        <w:rPr>
          <w:rFonts w:cs="Arial"/>
        </w:rPr>
      </w:pPr>
      <w:r w:rsidRPr="00BF28B2">
        <w:rPr>
          <w:rFonts w:cs="Arial"/>
        </w:rPr>
        <w:t xml:space="preserve">Pojistné </w:t>
      </w:r>
      <w:r w:rsidRPr="00BF28B2">
        <w:rPr>
          <w:rFonts w:cs="Arial"/>
        </w:rPr>
        <w:tab/>
        <w:t xml:space="preserve"> </w:t>
      </w:r>
      <w:r w:rsidR="00451100" w:rsidRPr="00BF28B2">
        <w:rPr>
          <w:rFonts w:cs="Arial"/>
        </w:rPr>
        <w:t>107</w:t>
      </w:r>
      <w:r w:rsidR="006B0E80" w:rsidRPr="00BF28B2">
        <w:rPr>
          <w:rFonts w:cs="Arial"/>
        </w:rPr>
        <w:t> </w:t>
      </w:r>
      <w:r w:rsidR="00051307" w:rsidRPr="00BF28B2">
        <w:rPr>
          <w:rFonts w:cs="Arial"/>
        </w:rPr>
        <w:t>7</w:t>
      </w:r>
      <w:r w:rsidR="00451100" w:rsidRPr="00BF28B2">
        <w:rPr>
          <w:rFonts w:cs="Arial"/>
        </w:rPr>
        <w:t>54</w:t>
      </w:r>
      <w:r w:rsidR="006B0E80" w:rsidRPr="00BF28B2">
        <w:rPr>
          <w:rFonts w:cs="Arial"/>
        </w:rPr>
        <w:t xml:space="preserve"> </w:t>
      </w:r>
      <w:r w:rsidRPr="00BF28B2">
        <w:rPr>
          <w:rFonts w:cs="Arial"/>
        </w:rPr>
        <w:t>Kč</w:t>
      </w:r>
    </w:p>
    <w:p w14:paraId="4079903E" w14:textId="77777777" w:rsidR="001C2DB8" w:rsidRPr="00BF28B2" w:rsidRDefault="001C2DB8" w:rsidP="0063478A">
      <w:pPr>
        <w:keepNext/>
        <w:numPr>
          <w:ilvl w:val="0"/>
          <w:numId w:val="12"/>
        </w:numPr>
        <w:tabs>
          <w:tab w:val="clear" w:pos="425"/>
          <w:tab w:val="left" w:pos="-1560"/>
        </w:tabs>
        <w:ind w:left="567" w:hanging="567"/>
        <w:rPr>
          <w:rFonts w:cs="Arial"/>
          <w:b/>
        </w:rPr>
      </w:pPr>
      <w:r w:rsidRPr="00BF28B2">
        <w:rPr>
          <w:rFonts w:cs="Arial"/>
          <w:b/>
        </w:rPr>
        <w:t>Pojištění elektronických zařízení</w:t>
      </w:r>
    </w:p>
    <w:p w14:paraId="129F83E0" w14:textId="37D4CE13" w:rsidR="001C2DB8" w:rsidRPr="00BF28B2" w:rsidRDefault="001C2DB8" w:rsidP="001C2DB8">
      <w:pPr>
        <w:numPr>
          <w:ilvl w:val="12"/>
          <w:numId w:val="0"/>
        </w:numPr>
        <w:tabs>
          <w:tab w:val="right" w:leader="dot" w:pos="9638"/>
        </w:tabs>
        <w:spacing w:after="60"/>
        <w:ind w:left="567"/>
        <w:rPr>
          <w:rFonts w:cs="Arial"/>
        </w:rPr>
      </w:pPr>
      <w:r w:rsidRPr="00BF28B2">
        <w:rPr>
          <w:rFonts w:cs="Arial"/>
        </w:rPr>
        <w:t xml:space="preserve">Pojistné </w:t>
      </w:r>
      <w:r w:rsidRPr="00BF28B2">
        <w:rPr>
          <w:rFonts w:cs="Arial"/>
        </w:rPr>
        <w:tab/>
        <w:t xml:space="preserve"> 2</w:t>
      </w:r>
      <w:r w:rsidR="00451100" w:rsidRPr="00BF28B2">
        <w:rPr>
          <w:rFonts w:cs="Arial"/>
        </w:rPr>
        <w:t>94</w:t>
      </w:r>
      <w:r w:rsidR="006B0E80" w:rsidRPr="00BF28B2">
        <w:rPr>
          <w:rFonts w:cs="Arial"/>
        </w:rPr>
        <w:t> </w:t>
      </w:r>
      <w:r w:rsidR="00451100" w:rsidRPr="00BF28B2">
        <w:rPr>
          <w:rFonts w:cs="Arial"/>
        </w:rPr>
        <w:t>981</w:t>
      </w:r>
      <w:r w:rsidR="006B0E80" w:rsidRPr="00BF28B2">
        <w:rPr>
          <w:rFonts w:cs="Arial"/>
        </w:rPr>
        <w:t xml:space="preserve"> </w:t>
      </w:r>
      <w:r w:rsidRPr="00BF28B2">
        <w:rPr>
          <w:rFonts w:cs="Arial"/>
        </w:rPr>
        <w:t>Kč</w:t>
      </w:r>
    </w:p>
    <w:p w14:paraId="0C92EAB1" w14:textId="77777777" w:rsidR="001C2DB8" w:rsidRPr="00BF28B2" w:rsidRDefault="001C2DB8" w:rsidP="0063478A">
      <w:pPr>
        <w:keepNext/>
        <w:numPr>
          <w:ilvl w:val="0"/>
          <w:numId w:val="12"/>
        </w:numPr>
        <w:tabs>
          <w:tab w:val="clear" w:pos="425"/>
        </w:tabs>
        <w:ind w:left="567" w:hanging="567"/>
        <w:rPr>
          <w:rFonts w:cs="Arial"/>
          <w:b/>
        </w:rPr>
      </w:pPr>
      <w:r w:rsidRPr="00BF28B2">
        <w:rPr>
          <w:rFonts w:cs="Arial"/>
          <w:b/>
        </w:rPr>
        <w:t>Pojištění odpovědnosti za újmu</w:t>
      </w:r>
    </w:p>
    <w:p w14:paraId="7B423242" w14:textId="77777777" w:rsidR="001C2DB8" w:rsidRPr="00BF28B2" w:rsidRDefault="001C2DB8" w:rsidP="001C2DB8">
      <w:pPr>
        <w:numPr>
          <w:ilvl w:val="12"/>
          <w:numId w:val="0"/>
        </w:numPr>
        <w:tabs>
          <w:tab w:val="right" w:leader="dot" w:pos="9638"/>
        </w:tabs>
        <w:spacing w:after="60"/>
        <w:ind w:left="425" w:firstLine="142"/>
        <w:rPr>
          <w:rFonts w:cs="Arial"/>
        </w:rPr>
      </w:pPr>
      <w:r w:rsidRPr="00BF28B2">
        <w:rPr>
          <w:rFonts w:cs="Arial"/>
        </w:rPr>
        <w:t xml:space="preserve">Pojistné </w:t>
      </w:r>
      <w:r w:rsidRPr="00BF28B2">
        <w:rPr>
          <w:rFonts w:cs="Arial"/>
        </w:rPr>
        <w:tab/>
        <w:t xml:space="preserve"> 125</w:t>
      </w:r>
      <w:r w:rsidR="006B0E80" w:rsidRPr="00BF28B2">
        <w:rPr>
          <w:rFonts w:cs="Arial"/>
        </w:rPr>
        <w:t> </w:t>
      </w:r>
      <w:r w:rsidRPr="00BF28B2">
        <w:rPr>
          <w:rFonts w:cs="Arial"/>
        </w:rPr>
        <w:t>910</w:t>
      </w:r>
      <w:r w:rsidR="006B0E80" w:rsidRPr="00BF28B2">
        <w:rPr>
          <w:rFonts w:cs="Arial"/>
        </w:rPr>
        <w:t xml:space="preserve"> </w:t>
      </w:r>
      <w:r w:rsidRPr="00BF28B2">
        <w:rPr>
          <w:rFonts w:cs="Arial"/>
        </w:rPr>
        <w:t>Kč</w:t>
      </w:r>
    </w:p>
    <w:p w14:paraId="358F0364" w14:textId="22BB2D2D" w:rsidR="001C2DB8" w:rsidRPr="00BF28B2" w:rsidRDefault="001C2DB8" w:rsidP="001C2DB8">
      <w:pPr>
        <w:keepNext/>
        <w:tabs>
          <w:tab w:val="right" w:leader="dot" w:pos="9639"/>
        </w:tabs>
        <w:spacing w:before="120"/>
        <w:ind w:left="284" w:right="-709" w:hanging="284"/>
        <w:rPr>
          <w:rFonts w:cs="Arial"/>
        </w:rPr>
      </w:pPr>
      <w:r w:rsidRPr="00BF28B2">
        <w:rPr>
          <w:rFonts w:cs="Arial"/>
          <w:b/>
        </w:rPr>
        <w:t>Souhrn</w:t>
      </w:r>
      <w:r w:rsidRPr="00BF28B2">
        <w:rPr>
          <w:rFonts w:cs="Arial"/>
        </w:rPr>
        <w:t xml:space="preserve"> </w:t>
      </w:r>
      <w:r w:rsidRPr="00BF28B2">
        <w:rPr>
          <w:rFonts w:cs="Arial"/>
          <w:b/>
        </w:rPr>
        <w:t xml:space="preserve">pojistného za sjednaná pojištění za jeden pojistný rok činí </w:t>
      </w:r>
      <w:r w:rsidRPr="00BF28B2">
        <w:rPr>
          <w:rFonts w:cs="Arial"/>
          <w:b/>
        </w:rPr>
        <w:tab/>
        <w:t xml:space="preserve"> </w:t>
      </w:r>
      <w:r w:rsidR="00092E7E" w:rsidRPr="00BF28B2">
        <w:rPr>
          <w:rFonts w:cs="Arial"/>
          <w:b/>
        </w:rPr>
        <w:t>4</w:t>
      </w:r>
      <w:r w:rsidRPr="00BF28B2">
        <w:rPr>
          <w:rFonts w:cs="Arial"/>
          <w:b/>
        </w:rPr>
        <w:t> </w:t>
      </w:r>
      <w:r w:rsidR="00451100" w:rsidRPr="00BF28B2">
        <w:rPr>
          <w:rFonts w:cs="Arial"/>
          <w:b/>
        </w:rPr>
        <w:t>65</w:t>
      </w:r>
      <w:r w:rsidR="00392F88" w:rsidRPr="00BF28B2">
        <w:rPr>
          <w:rFonts w:cs="Arial"/>
          <w:b/>
        </w:rPr>
        <w:t>2</w:t>
      </w:r>
      <w:r w:rsidR="006B0E80" w:rsidRPr="00BF28B2">
        <w:rPr>
          <w:rFonts w:cs="Arial"/>
          <w:b/>
        </w:rPr>
        <w:t> </w:t>
      </w:r>
      <w:r w:rsidR="00451100" w:rsidRPr="00BF28B2">
        <w:rPr>
          <w:rFonts w:cs="Arial"/>
          <w:b/>
        </w:rPr>
        <w:t>78</w:t>
      </w:r>
      <w:r w:rsidR="00D4478C" w:rsidRPr="00BF28B2">
        <w:rPr>
          <w:rFonts w:cs="Arial"/>
          <w:b/>
        </w:rPr>
        <w:t>8</w:t>
      </w:r>
      <w:r w:rsidRPr="00BF28B2">
        <w:rPr>
          <w:rFonts w:cs="Arial"/>
          <w:b/>
        </w:rPr>
        <w:t xml:space="preserve"> Kč</w:t>
      </w:r>
    </w:p>
    <w:p w14:paraId="4A81DF15" w14:textId="5F0BFCFA" w:rsidR="001C2DB8" w:rsidRPr="00BF28B2" w:rsidRDefault="001C2DB8" w:rsidP="0086279A">
      <w:pPr>
        <w:keepNext/>
        <w:numPr>
          <w:ilvl w:val="0"/>
          <w:numId w:val="15"/>
        </w:numPr>
        <w:tabs>
          <w:tab w:val="left" w:pos="-1418"/>
        </w:tabs>
        <w:spacing w:before="240"/>
        <w:ind w:right="-142"/>
        <w:jc w:val="left"/>
        <w:rPr>
          <w:rFonts w:cs="Arial"/>
        </w:rPr>
      </w:pPr>
      <w:r w:rsidRPr="00BF28B2">
        <w:rPr>
          <w:rFonts w:cs="Tahoma"/>
          <w:szCs w:val="20"/>
        </w:rPr>
        <w:t xml:space="preserve">Celkové roční pojistné za </w:t>
      </w:r>
      <w:r w:rsidR="00451100" w:rsidRPr="00BF28B2">
        <w:rPr>
          <w:rFonts w:cs="Tahoma"/>
          <w:szCs w:val="20"/>
        </w:rPr>
        <w:t>os</w:t>
      </w:r>
      <w:r w:rsidR="00DF0735" w:rsidRPr="00BF28B2">
        <w:rPr>
          <w:rFonts w:cs="Tahoma"/>
          <w:szCs w:val="20"/>
        </w:rPr>
        <w:t>m</w:t>
      </w:r>
      <w:r w:rsidR="0025220B" w:rsidRPr="00BF28B2">
        <w:rPr>
          <w:rFonts w:cs="Tahoma"/>
          <w:szCs w:val="20"/>
        </w:rPr>
        <w:t>ý</w:t>
      </w:r>
      <w:r w:rsidRPr="00BF28B2">
        <w:rPr>
          <w:rFonts w:cs="Tahoma"/>
          <w:szCs w:val="20"/>
        </w:rPr>
        <w:t xml:space="preserve"> pojistný rok po slevách bez DPH (bez započtené bonifikace):</w:t>
      </w:r>
      <w:r w:rsidR="00FA0865" w:rsidRPr="00BF28B2">
        <w:rPr>
          <w:rFonts w:cs="Tahoma"/>
          <w:szCs w:val="20"/>
        </w:rPr>
        <w:tab/>
      </w:r>
      <w:r w:rsidR="00092E7E" w:rsidRPr="00BF28B2">
        <w:rPr>
          <w:rFonts w:cs="Arial"/>
        </w:rPr>
        <w:t>4</w:t>
      </w:r>
      <w:r w:rsidR="006B0E80" w:rsidRPr="00BF28B2">
        <w:rPr>
          <w:rFonts w:cs="Arial"/>
        </w:rPr>
        <w:t> </w:t>
      </w:r>
      <w:r w:rsidR="00451100" w:rsidRPr="00BF28B2">
        <w:rPr>
          <w:rFonts w:cs="Arial"/>
        </w:rPr>
        <w:t>65</w:t>
      </w:r>
      <w:r w:rsidR="00392F88" w:rsidRPr="00BF28B2">
        <w:rPr>
          <w:rFonts w:cs="Arial"/>
        </w:rPr>
        <w:t>2</w:t>
      </w:r>
      <w:r w:rsidR="006B0E80" w:rsidRPr="00BF28B2">
        <w:rPr>
          <w:rFonts w:cs="Arial"/>
        </w:rPr>
        <w:t> </w:t>
      </w:r>
      <w:r w:rsidR="00451100" w:rsidRPr="00BF28B2">
        <w:rPr>
          <w:rFonts w:cs="Arial"/>
        </w:rPr>
        <w:t>78</w:t>
      </w:r>
      <w:r w:rsidR="00D4478C" w:rsidRPr="00BF28B2">
        <w:rPr>
          <w:rFonts w:cs="Arial"/>
        </w:rPr>
        <w:t>8</w:t>
      </w:r>
      <w:r w:rsidRPr="00BF28B2">
        <w:rPr>
          <w:rFonts w:cs="Arial"/>
        </w:rPr>
        <w:t xml:space="preserve"> </w:t>
      </w:r>
      <w:r w:rsidR="00FA5223" w:rsidRPr="00BF28B2">
        <w:rPr>
          <w:rFonts w:cs="Arial"/>
        </w:rPr>
        <w:t>K</w:t>
      </w:r>
      <w:r w:rsidRPr="00BF28B2">
        <w:rPr>
          <w:rFonts w:cs="Arial"/>
        </w:rPr>
        <w:t>č.</w:t>
      </w:r>
    </w:p>
    <w:p w14:paraId="7357F49A" w14:textId="77777777" w:rsidR="001C2DB8" w:rsidRPr="00BF28B2" w:rsidRDefault="001C2DB8" w:rsidP="00C25579">
      <w:pPr>
        <w:keepNext/>
        <w:numPr>
          <w:ilvl w:val="0"/>
          <w:numId w:val="15"/>
        </w:numPr>
        <w:tabs>
          <w:tab w:val="left" w:pos="-1418"/>
        </w:tabs>
        <w:spacing w:before="240"/>
        <w:rPr>
          <w:rFonts w:cs="Arial"/>
        </w:rPr>
      </w:pPr>
      <w:r w:rsidRPr="00BF28B2">
        <w:rPr>
          <w:rFonts w:cs="Arial"/>
        </w:rPr>
        <w:t>Pojistné je sjednáno jako běžné.</w:t>
      </w:r>
    </w:p>
    <w:p w14:paraId="104FBF32" w14:textId="77777777" w:rsidR="001C2DB8" w:rsidRPr="00BF28B2" w:rsidRDefault="001C2DB8" w:rsidP="00C25579">
      <w:pPr>
        <w:tabs>
          <w:tab w:val="left" w:pos="-1418"/>
        </w:tabs>
        <w:spacing w:before="40"/>
        <w:ind w:left="425"/>
        <w:rPr>
          <w:rFonts w:cs="Arial"/>
        </w:rPr>
      </w:pPr>
      <w:r w:rsidRPr="00BF28B2">
        <w:rPr>
          <w:rFonts w:cs="Arial"/>
        </w:rPr>
        <w:t>Pojistné období je dvanáctiměsíční. Pojistné je v každém pojistném roce splatné k datům a v částkách takto:</w:t>
      </w:r>
    </w:p>
    <w:p w14:paraId="5E668F65" w14:textId="77777777" w:rsidR="001C2DB8" w:rsidRPr="00BF28B2" w:rsidRDefault="001C2DB8" w:rsidP="001C2DB8">
      <w:pPr>
        <w:tabs>
          <w:tab w:val="left" w:pos="-1560"/>
          <w:tab w:val="left" w:pos="-1418"/>
          <w:tab w:val="left" w:pos="3969"/>
        </w:tabs>
        <w:spacing w:before="120"/>
        <w:ind w:left="426"/>
        <w:rPr>
          <w:rFonts w:cs="Arial"/>
        </w:rPr>
      </w:pPr>
      <w:r w:rsidRPr="00BF28B2">
        <w:rPr>
          <w:rFonts w:cs="Arial"/>
        </w:rPr>
        <w:t>datum:</w:t>
      </w:r>
      <w:r w:rsidRPr="00BF28B2">
        <w:rPr>
          <w:rFonts w:cs="Arial"/>
        </w:rPr>
        <w:tab/>
        <w:t>částka:</w:t>
      </w:r>
    </w:p>
    <w:p w14:paraId="1F97F24E" w14:textId="723F3267" w:rsidR="001C2DB8" w:rsidRPr="00BF28B2" w:rsidRDefault="001C2DB8" w:rsidP="00C25579">
      <w:pPr>
        <w:tabs>
          <w:tab w:val="left" w:pos="-1560"/>
          <w:tab w:val="left" w:pos="-1418"/>
          <w:tab w:val="left" w:pos="3969"/>
        </w:tabs>
        <w:spacing w:before="120"/>
        <w:ind w:firstLine="425"/>
        <w:rPr>
          <w:rFonts w:cs="Arial"/>
          <w:b/>
        </w:rPr>
      </w:pPr>
      <w:r w:rsidRPr="00BF28B2">
        <w:rPr>
          <w:rFonts w:cs="Arial"/>
          <w:b/>
        </w:rPr>
        <w:t>1. 5.</w:t>
      </w:r>
      <w:r w:rsidRPr="00BF28B2">
        <w:rPr>
          <w:rFonts w:cs="Arial"/>
          <w:b/>
        </w:rPr>
        <w:tab/>
      </w:r>
      <w:r w:rsidR="00EB67E9" w:rsidRPr="00BF28B2">
        <w:rPr>
          <w:rFonts w:cs="Arial"/>
          <w:b/>
        </w:rPr>
        <w:t xml:space="preserve">1 </w:t>
      </w:r>
      <w:r w:rsidR="008560A3" w:rsidRPr="00BF28B2">
        <w:rPr>
          <w:rFonts w:cs="Arial"/>
          <w:b/>
        </w:rPr>
        <w:t>1</w:t>
      </w:r>
      <w:r w:rsidR="00451100" w:rsidRPr="00BF28B2">
        <w:rPr>
          <w:rFonts w:cs="Arial"/>
          <w:b/>
        </w:rPr>
        <w:t>63</w:t>
      </w:r>
      <w:r w:rsidR="006B0E80" w:rsidRPr="00BF28B2">
        <w:rPr>
          <w:rFonts w:cs="Arial"/>
          <w:b/>
        </w:rPr>
        <w:t xml:space="preserve"> </w:t>
      </w:r>
      <w:r w:rsidR="00451100" w:rsidRPr="00BF28B2">
        <w:rPr>
          <w:rFonts w:cs="Arial"/>
          <w:b/>
        </w:rPr>
        <w:t>19</w:t>
      </w:r>
      <w:r w:rsidR="00D4478C" w:rsidRPr="00BF28B2">
        <w:rPr>
          <w:rFonts w:cs="Arial"/>
          <w:b/>
        </w:rPr>
        <w:t>7</w:t>
      </w:r>
      <w:r w:rsidRPr="00BF28B2">
        <w:rPr>
          <w:rFonts w:cs="Arial"/>
          <w:b/>
        </w:rPr>
        <w:t xml:space="preserve"> Kč</w:t>
      </w:r>
    </w:p>
    <w:p w14:paraId="2337614C" w14:textId="3CAB651B" w:rsidR="001C2DB8" w:rsidRPr="00BF28B2" w:rsidRDefault="001C2DB8" w:rsidP="00C25579">
      <w:pPr>
        <w:tabs>
          <w:tab w:val="left" w:pos="-1560"/>
          <w:tab w:val="left" w:pos="-1418"/>
          <w:tab w:val="left" w:pos="3969"/>
        </w:tabs>
        <w:spacing w:before="120"/>
        <w:ind w:firstLine="425"/>
        <w:rPr>
          <w:rFonts w:cs="Arial"/>
          <w:b/>
        </w:rPr>
      </w:pPr>
      <w:r w:rsidRPr="00BF28B2">
        <w:rPr>
          <w:rFonts w:cs="Arial"/>
          <w:b/>
        </w:rPr>
        <w:t>1. 7.</w:t>
      </w:r>
      <w:r w:rsidRPr="00BF28B2">
        <w:rPr>
          <w:rFonts w:cs="Arial"/>
          <w:b/>
        </w:rPr>
        <w:tab/>
      </w:r>
      <w:r w:rsidR="008560A3" w:rsidRPr="00BF28B2">
        <w:rPr>
          <w:rFonts w:cs="Arial"/>
          <w:b/>
        </w:rPr>
        <w:t>1 1</w:t>
      </w:r>
      <w:r w:rsidR="00451100" w:rsidRPr="00BF28B2">
        <w:rPr>
          <w:rFonts w:cs="Arial"/>
          <w:b/>
        </w:rPr>
        <w:t>63</w:t>
      </w:r>
      <w:r w:rsidR="008560A3" w:rsidRPr="00BF28B2">
        <w:rPr>
          <w:rFonts w:cs="Arial"/>
          <w:b/>
        </w:rPr>
        <w:t xml:space="preserve"> </w:t>
      </w:r>
      <w:r w:rsidR="00451100" w:rsidRPr="00BF28B2">
        <w:rPr>
          <w:rFonts w:cs="Arial"/>
          <w:b/>
        </w:rPr>
        <w:t>19</w:t>
      </w:r>
      <w:r w:rsidR="00455047" w:rsidRPr="00BF28B2">
        <w:rPr>
          <w:rFonts w:cs="Arial"/>
          <w:b/>
        </w:rPr>
        <w:t>7</w:t>
      </w:r>
      <w:r w:rsidR="008560A3" w:rsidRPr="00BF28B2">
        <w:rPr>
          <w:rFonts w:cs="Arial"/>
          <w:b/>
        </w:rPr>
        <w:t xml:space="preserve"> Kč</w:t>
      </w:r>
    </w:p>
    <w:p w14:paraId="1E9C549D" w14:textId="7DD8AC97" w:rsidR="001C2DB8" w:rsidRPr="00BF28B2" w:rsidRDefault="001C2DB8" w:rsidP="00C25579">
      <w:pPr>
        <w:tabs>
          <w:tab w:val="left" w:pos="-1560"/>
          <w:tab w:val="left" w:pos="-1418"/>
          <w:tab w:val="left" w:pos="3969"/>
        </w:tabs>
        <w:spacing w:before="120"/>
        <w:ind w:firstLine="425"/>
        <w:rPr>
          <w:rFonts w:cs="Arial"/>
          <w:b/>
        </w:rPr>
      </w:pPr>
      <w:r w:rsidRPr="00BF28B2">
        <w:rPr>
          <w:rFonts w:cs="Arial"/>
          <w:b/>
        </w:rPr>
        <w:t>1. 10.</w:t>
      </w:r>
      <w:r w:rsidRPr="00BF28B2">
        <w:rPr>
          <w:rFonts w:cs="Arial"/>
          <w:b/>
        </w:rPr>
        <w:tab/>
      </w:r>
      <w:r w:rsidR="008560A3" w:rsidRPr="00BF28B2">
        <w:rPr>
          <w:rFonts w:cs="Arial"/>
          <w:b/>
        </w:rPr>
        <w:t>1 1</w:t>
      </w:r>
      <w:r w:rsidR="00451100" w:rsidRPr="00BF28B2">
        <w:rPr>
          <w:rFonts w:cs="Arial"/>
          <w:b/>
        </w:rPr>
        <w:t>63</w:t>
      </w:r>
      <w:r w:rsidR="008560A3" w:rsidRPr="00BF28B2">
        <w:rPr>
          <w:rFonts w:cs="Arial"/>
          <w:b/>
        </w:rPr>
        <w:t xml:space="preserve"> </w:t>
      </w:r>
      <w:r w:rsidR="00451100" w:rsidRPr="00BF28B2">
        <w:rPr>
          <w:rFonts w:cs="Arial"/>
          <w:b/>
        </w:rPr>
        <w:t>19</w:t>
      </w:r>
      <w:r w:rsidR="00455047" w:rsidRPr="00BF28B2">
        <w:rPr>
          <w:rFonts w:cs="Arial"/>
          <w:b/>
        </w:rPr>
        <w:t>7</w:t>
      </w:r>
      <w:r w:rsidR="008560A3" w:rsidRPr="00BF28B2">
        <w:rPr>
          <w:rFonts w:cs="Arial"/>
          <w:b/>
        </w:rPr>
        <w:t xml:space="preserve"> Kč</w:t>
      </w:r>
    </w:p>
    <w:p w14:paraId="6E66C0C2" w14:textId="13765326" w:rsidR="001C2DB8" w:rsidRPr="00483890" w:rsidRDefault="001C2DB8" w:rsidP="00C25579">
      <w:pPr>
        <w:tabs>
          <w:tab w:val="left" w:pos="-1560"/>
          <w:tab w:val="left" w:pos="-1418"/>
          <w:tab w:val="left" w:pos="3969"/>
        </w:tabs>
        <w:spacing w:before="120"/>
        <w:ind w:firstLine="425"/>
        <w:rPr>
          <w:rFonts w:cs="Arial"/>
          <w:b/>
        </w:rPr>
      </w:pPr>
      <w:r w:rsidRPr="00BF28B2">
        <w:rPr>
          <w:rFonts w:cs="Arial"/>
          <w:b/>
        </w:rPr>
        <w:t>1. 1.</w:t>
      </w:r>
      <w:r w:rsidRPr="00BF28B2">
        <w:rPr>
          <w:rFonts w:cs="Arial"/>
          <w:b/>
        </w:rPr>
        <w:tab/>
      </w:r>
      <w:r w:rsidR="008560A3" w:rsidRPr="00BF28B2">
        <w:rPr>
          <w:rFonts w:cs="Arial"/>
          <w:b/>
        </w:rPr>
        <w:t>1</w:t>
      </w:r>
      <w:r w:rsidR="00AD46F3" w:rsidRPr="00BF28B2">
        <w:rPr>
          <w:rFonts w:cs="Arial"/>
          <w:b/>
        </w:rPr>
        <w:t> </w:t>
      </w:r>
      <w:r w:rsidR="008560A3" w:rsidRPr="00BF28B2">
        <w:rPr>
          <w:rFonts w:cs="Arial"/>
          <w:b/>
        </w:rPr>
        <w:t>1</w:t>
      </w:r>
      <w:r w:rsidR="00451100" w:rsidRPr="00BF28B2">
        <w:rPr>
          <w:rFonts w:cs="Arial"/>
          <w:b/>
        </w:rPr>
        <w:t>63</w:t>
      </w:r>
      <w:r w:rsidR="008560A3" w:rsidRPr="00BF28B2">
        <w:rPr>
          <w:rFonts w:cs="Arial"/>
          <w:b/>
        </w:rPr>
        <w:t xml:space="preserve"> </w:t>
      </w:r>
      <w:r w:rsidR="00451100" w:rsidRPr="00BF28B2">
        <w:rPr>
          <w:rFonts w:cs="Arial"/>
          <w:b/>
        </w:rPr>
        <w:t>19</w:t>
      </w:r>
      <w:r w:rsidR="00455047" w:rsidRPr="00BF28B2">
        <w:rPr>
          <w:rFonts w:cs="Arial"/>
          <w:b/>
        </w:rPr>
        <w:t>7</w:t>
      </w:r>
      <w:r w:rsidR="008560A3" w:rsidRPr="00BF28B2">
        <w:rPr>
          <w:rFonts w:cs="Arial"/>
          <w:b/>
        </w:rPr>
        <w:t xml:space="preserve"> Kč</w:t>
      </w:r>
    </w:p>
    <w:p w14:paraId="76FDB561" w14:textId="77777777" w:rsidR="001C2DB8" w:rsidRPr="00483890" w:rsidRDefault="001C2DB8" w:rsidP="0063478A">
      <w:pPr>
        <w:keepNext/>
        <w:numPr>
          <w:ilvl w:val="0"/>
          <w:numId w:val="15"/>
        </w:numPr>
        <w:tabs>
          <w:tab w:val="left" w:pos="-1560"/>
        </w:tabs>
        <w:spacing w:before="240"/>
        <w:rPr>
          <w:rFonts w:cs="Arial"/>
        </w:rPr>
      </w:pPr>
      <w:r w:rsidRPr="00483890">
        <w:rPr>
          <w:rFonts w:cs="Arial"/>
        </w:rPr>
        <w:t xml:space="preserve">Pojistník je povinen uhradit pojistné v uvedené výši na účet pojistitele č. ú. </w:t>
      </w:r>
      <w:r w:rsidRPr="00483890">
        <w:rPr>
          <w:rFonts w:cs="Arial"/>
          <w:b/>
        </w:rPr>
        <w:t>2226222/0800</w:t>
      </w:r>
      <w:r w:rsidRPr="00483890">
        <w:rPr>
          <w:rFonts w:cs="Arial"/>
        </w:rPr>
        <w:t xml:space="preserve">, variabilní symbol: </w:t>
      </w:r>
      <w:r w:rsidRPr="00483890">
        <w:rPr>
          <w:rFonts w:cs="Arial"/>
          <w:b/>
        </w:rPr>
        <w:t>7720996893</w:t>
      </w:r>
      <w:r w:rsidRPr="00483890">
        <w:rPr>
          <w:rFonts w:cs="Arial"/>
        </w:rPr>
        <w:t>.</w:t>
      </w:r>
    </w:p>
    <w:p w14:paraId="7E244172" w14:textId="77777777" w:rsidR="006B25BC" w:rsidRPr="00483890" w:rsidRDefault="006B25BC" w:rsidP="006B25BC">
      <w:pPr>
        <w:pStyle w:val="slovn-rove1-netun"/>
        <w:numPr>
          <w:ilvl w:val="0"/>
          <w:numId w:val="15"/>
        </w:numPr>
      </w:pPr>
      <w:r w:rsidRPr="00483890">
        <w:t>Smluvní strany se dohodly, že pokud bude v členském státě Evropské unie nebo Evropského hospodářského prostoru zavedena jiná pojistná daň či jí obdobný poplatek z</w:t>
      </w:r>
      <w:r w:rsidR="006F525B" w:rsidRPr="00483890">
        <w:t xml:space="preserve"> </w:t>
      </w:r>
      <w:r w:rsidRPr="00483890">
        <w:t>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p w14:paraId="275ABE87" w14:textId="299D6E01" w:rsidR="00C25579" w:rsidRDefault="00C25579">
      <w:pPr>
        <w:spacing w:after="200" w:line="276" w:lineRule="auto"/>
        <w:jc w:val="left"/>
        <w:rPr>
          <w:rFonts w:cs="Arial"/>
        </w:rPr>
      </w:pPr>
    </w:p>
    <w:p w14:paraId="30B1A93D" w14:textId="77777777" w:rsidR="00A428E8" w:rsidRPr="00483890" w:rsidRDefault="00A428E8" w:rsidP="000A277B">
      <w:pPr>
        <w:jc w:val="center"/>
        <w:rPr>
          <w:rFonts w:cs="Arial"/>
          <w:b/>
          <w:bCs/>
          <w:sz w:val="24"/>
        </w:rPr>
      </w:pPr>
      <w:r w:rsidRPr="00483890">
        <w:rPr>
          <w:rFonts w:cs="Arial"/>
          <w:b/>
          <w:bCs/>
          <w:sz w:val="24"/>
        </w:rPr>
        <w:t>Článek IV.</w:t>
      </w:r>
    </w:p>
    <w:p w14:paraId="2AB651C4" w14:textId="77777777" w:rsidR="00A428E8" w:rsidRPr="00483890" w:rsidRDefault="00A428E8" w:rsidP="00A428E8">
      <w:pPr>
        <w:jc w:val="center"/>
        <w:rPr>
          <w:b/>
          <w:bCs/>
          <w:sz w:val="24"/>
        </w:rPr>
      </w:pPr>
      <w:r w:rsidRPr="00483890">
        <w:rPr>
          <w:b/>
          <w:bCs/>
          <w:sz w:val="24"/>
        </w:rPr>
        <w:t>Hlášení škodných událostí</w:t>
      </w:r>
    </w:p>
    <w:p w14:paraId="2F6BA66B" w14:textId="77777777" w:rsidR="006C6BC9" w:rsidRPr="00483890" w:rsidRDefault="006C6BC9" w:rsidP="007B09B0">
      <w:pPr>
        <w:pStyle w:val="slovn-rove1-netunb"/>
        <w:spacing w:before="240"/>
      </w:pPr>
      <w:r w:rsidRPr="00483890">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4FDC2505" w14:textId="77777777" w:rsidR="006C6BC9" w:rsidRPr="00483890" w:rsidRDefault="006C6BC9" w:rsidP="006C6BC9">
      <w:pPr>
        <w:spacing w:before="240"/>
        <w:ind w:left="425"/>
      </w:pPr>
      <w:r w:rsidRPr="00483890">
        <w:t>Kooperativa pojišťovna, a.s., Vienna Insurance Group</w:t>
      </w:r>
    </w:p>
    <w:p w14:paraId="4B851BF7" w14:textId="77777777" w:rsidR="006C6BC9" w:rsidRPr="00483890" w:rsidRDefault="006C6BC9" w:rsidP="007B09B0">
      <w:pPr>
        <w:spacing w:before="40"/>
        <w:ind w:left="425"/>
      </w:pPr>
      <w:r w:rsidRPr="00483890">
        <w:t>CENTRUM ZÁKAZNICKÉ PODPORY</w:t>
      </w:r>
    </w:p>
    <w:p w14:paraId="4C8EA2D4" w14:textId="77777777" w:rsidR="006C6BC9" w:rsidRPr="00483890" w:rsidRDefault="006C6BC9" w:rsidP="007B09B0">
      <w:pPr>
        <w:spacing w:before="20"/>
        <w:ind w:left="425"/>
      </w:pPr>
      <w:r w:rsidRPr="00483890">
        <w:t>Centrální podatelna</w:t>
      </w:r>
    </w:p>
    <w:p w14:paraId="17097F87" w14:textId="77777777" w:rsidR="006C6BC9" w:rsidRPr="00483890" w:rsidRDefault="006C6BC9" w:rsidP="007B09B0">
      <w:pPr>
        <w:spacing w:before="20"/>
        <w:ind w:left="425"/>
      </w:pPr>
      <w:r w:rsidRPr="00483890">
        <w:t>Brněnská 634</w:t>
      </w:r>
    </w:p>
    <w:p w14:paraId="626E0FB8" w14:textId="77777777" w:rsidR="006C6BC9" w:rsidRPr="00483890" w:rsidRDefault="006C6BC9" w:rsidP="007B09B0">
      <w:pPr>
        <w:spacing w:before="20"/>
        <w:ind w:left="425"/>
      </w:pPr>
      <w:r w:rsidRPr="00483890">
        <w:t>664 42 Modřice</w:t>
      </w:r>
    </w:p>
    <w:p w14:paraId="335DF018" w14:textId="77777777" w:rsidR="006C6BC9" w:rsidRPr="00483890" w:rsidRDefault="006C6BC9" w:rsidP="007B09B0">
      <w:pPr>
        <w:spacing w:before="20" w:after="60"/>
        <w:ind w:left="425"/>
      </w:pPr>
      <w:r w:rsidRPr="00483890">
        <w:t>tel.: 957 105 105</w:t>
      </w:r>
    </w:p>
    <w:p w14:paraId="1D7AF655" w14:textId="77777777" w:rsidR="006C6BC9" w:rsidRPr="00483890" w:rsidRDefault="006C6BC9" w:rsidP="006C6BC9">
      <w:pPr>
        <w:spacing w:after="60"/>
        <w:ind w:left="425"/>
        <w:rPr>
          <w:rStyle w:val="Odkaznakoment"/>
        </w:rPr>
      </w:pPr>
      <w:r w:rsidRPr="00483890">
        <w:lastRenderedPageBreak/>
        <w:t>datová schránka: n6tetn3</w:t>
      </w:r>
    </w:p>
    <w:p w14:paraId="1148EE6D" w14:textId="77777777" w:rsidR="006C6BC9" w:rsidRPr="00483890" w:rsidRDefault="006C6BC9" w:rsidP="006C6BC9">
      <w:pPr>
        <w:spacing w:after="120"/>
        <w:ind w:left="426"/>
      </w:pPr>
      <w:r w:rsidRPr="00483890">
        <w:t>www.koop.cz</w:t>
      </w:r>
    </w:p>
    <w:p w14:paraId="35EF9361" w14:textId="77777777" w:rsidR="006C6BC9" w:rsidRPr="00483890" w:rsidRDefault="006C6BC9" w:rsidP="000A277B">
      <w:pPr>
        <w:pStyle w:val="slovn-rove1-netunb"/>
      </w:pPr>
      <w:r w:rsidRPr="00483890">
        <w:t xml:space="preserve">Na výzvu pojistitele je pojistník (pojištěný nebo jakákoliv jiná osoba) povinen oznámit vznik škodné události písemnou formou. </w:t>
      </w:r>
    </w:p>
    <w:p w14:paraId="42F5CA87" w14:textId="459925BD" w:rsidR="000A277B" w:rsidRDefault="000A277B" w:rsidP="000A277B">
      <w:pPr>
        <w:jc w:val="center"/>
        <w:rPr>
          <w:rFonts w:cs="Arial"/>
          <w:b/>
          <w:bCs/>
          <w:sz w:val="24"/>
        </w:rPr>
      </w:pPr>
    </w:p>
    <w:p w14:paraId="1F4995A2" w14:textId="77777777" w:rsidR="00C25579" w:rsidRDefault="00C25579" w:rsidP="000A277B">
      <w:pPr>
        <w:jc w:val="center"/>
        <w:rPr>
          <w:rFonts w:cs="Arial"/>
          <w:b/>
          <w:bCs/>
          <w:sz w:val="24"/>
        </w:rPr>
      </w:pPr>
    </w:p>
    <w:p w14:paraId="2997F4DA" w14:textId="77777777" w:rsidR="00C25579" w:rsidRPr="00483890" w:rsidRDefault="00C25579" w:rsidP="000A277B">
      <w:pPr>
        <w:jc w:val="center"/>
        <w:rPr>
          <w:rFonts w:cs="Arial"/>
          <w:b/>
          <w:bCs/>
          <w:sz w:val="24"/>
        </w:rPr>
      </w:pPr>
    </w:p>
    <w:p w14:paraId="1D9375EC" w14:textId="77777777" w:rsidR="00A428E8" w:rsidRPr="00483890" w:rsidRDefault="00A428E8" w:rsidP="000A277B">
      <w:pPr>
        <w:jc w:val="center"/>
        <w:rPr>
          <w:rFonts w:cs="Arial"/>
          <w:b/>
          <w:bCs/>
          <w:sz w:val="24"/>
        </w:rPr>
      </w:pPr>
      <w:r w:rsidRPr="00483890">
        <w:rPr>
          <w:rFonts w:cs="Arial"/>
          <w:b/>
          <w:bCs/>
          <w:sz w:val="24"/>
        </w:rPr>
        <w:t>Článek V.</w:t>
      </w:r>
    </w:p>
    <w:p w14:paraId="3D1FAF35" w14:textId="77777777" w:rsidR="00A428E8" w:rsidRPr="00483890" w:rsidRDefault="00A428E8" w:rsidP="00A428E8">
      <w:pPr>
        <w:jc w:val="center"/>
        <w:rPr>
          <w:rFonts w:cs="Arial"/>
          <w:b/>
          <w:bCs/>
          <w:sz w:val="24"/>
        </w:rPr>
      </w:pPr>
      <w:r w:rsidRPr="00483890">
        <w:rPr>
          <w:rFonts w:cs="Arial"/>
          <w:b/>
          <w:bCs/>
          <w:sz w:val="24"/>
        </w:rPr>
        <w:t>Zvláštní ujednání</w:t>
      </w:r>
    </w:p>
    <w:p w14:paraId="0391613E" w14:textId="77777777" w:rsidR="00A428E8" w:rsidRPr="00483890" w:rsidRDefault="00A428E8" w:rsidP="0063478A">
      <w:pPr>
        <w:numPr>
          <w:ilvl w:val="0"/>
          <w:numId w:val="20"/>
        </w:numPr>
        <w:tabs>
          <w:tab w:val="left" w:pos="-1418"/>
        </w:tabs>
        <w:spacing w:before="240"/>
        <w:rPr>
          <w:rFonts w:cs="Arial"/>
        </w:rPr>
      </w:pPr>
      <w:r w:rsidRPr="00483890">
        <w:rPr>
          <w:rFonts w:cs="Arial"/>
        </w:rPr>
        <w:t>Ujednává se, že se ruší ustanovení čl. 1 odst. 7) a 8), čl. 3 odst. 4) a 5), čl. 6 odst. 3) a čl. 9 ZPP P-150/14.</w:t>
      </w:r>
    </w:p>
    <w:p w14:paraId="7B4C4AF5"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se ruší ustanovení čl. 1 odst. 6) písm. i) ZPP P-150/14.</w:t>
      </w:r>
    </w:p>
    <w:p w14:paraId="38E48520"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v čl. 2 odst. 2) písm. e) ZPP P-150/14 se ruší ustanovení „toto pojištění se sjednává pouze pro škody na pojištěných budovách“. Odchylně od čl. 10 odst. 29) věty první ZPP P-150/14 se ujednává, že tíhou sněhu nebo námrazy se rozumí destruktivní působení jejich nadměrné hmotnosti.</w:t>
      </w:r>
    </w:p>
    <w:p w14:paraId="31D3FAA9"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se ruší ustanovení čl. 3 odst. 2) ZPP P-150/14.</w:t>
      </w:r>
    </w:p>
    <w:p w14:paraId="2C43FDA9"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se ustanovení čl. 3 odst. 3) ZPP P-150/14 ruší a nově zní:</w:t>
      </w:r>
    </w:p>
    <w:p w14:paraId="4767152F" w14:textId="77777777" w:rsidR="00A428E8" w:rsidRPr="00483890" w:rsidRDefault="00A428E8" w:rsidP="00C22040">
      <w:pPr>
        <w:tabs>
          <w:tab w:val="left" w:pos="-1418"/>
        </w:tabs>
        <w:spacing w:before="60"/>
        <w:ind w:left="425"/>
        <w:rPr>
          <w:rFonts w:cs="Arial"/>
        </w:rPr>
      </w:pPr>
      <w:r w:rsidRPr="00483890">
        <w:rPr>
          <w:rFonts w:cs="Arial"/>
        </w:rPr>
        <w:t>„Z pojištění nevzniká právo na plnění pojistitele za škody vzniklé na pojištěné věci během její přepravy jako nákladu.“</w:t>
      </w:r>
    </w:p>
    <w:p w14:paraId="58A48F47" w14:textId="77777777" w:rsidR="00A428E8" w:rsidRPr="00483890" w:rsidRDefault="00A428E8" w:rsidP="0063478A">
      <w:pPr>
        <w:numPr>
          <w:ilvl w:val="0"/>
          <w:numId w:val="20"/>
        </w:numPr>
        <w:tabs>
          <w:tab w:val="left" w:pos="-1418"/>
        </w:tabs>
        <w:spacing w:before="120"/>
        <w:rPr>
          <w:rFonts w:cs="Arial"/>
        </w:rPr>
      </w:pPr>
      <w:r w:rsidRPr="00483890">
        <w:rPr>
          <w:rFonts w:cs="Arial"/>
        </w:rPr>
        <w:t>Pro účely tohoto pojištění se doplňuje specifikace rozsahu pojištění uvedeného v záhlaví tab. č. 2.1.1. a 2.6.1.1. této pojistné smlouvy takto:</w:t>
      </w:r>
    </w:p>
    <w:p w14:paraId="3C198384"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požár a jeho průvodní jevy,</w:t>
      </w:r>
    </w:p>
    <w:p w14:paraId="39D727EF"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průvodní jevy požáru (tzn. teplo a zplodiny hoření vznikající při požáru, a to i když se ohnisko nenachází přímo v místě pojištění, ale v jeho blízkosti),</w:t>
      </w:r>
    </w:p>
    <w:p w14:paraId="0E23D285"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výbuch,</w:t>
      </w:r>
    </w:p>
    <w:p w14:paraId="0F4FF1DD"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úder blesku,</w:t>
      </w:r>
    </w:p>
    <w:p w14:paraId="08FE71F2"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náraz nebo zřícení letadla, jeho části nebo nákladu,</w:t>
      </w:r>
    </w:p>
    <w:p w14:paraId="24660F68"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vichřice,</w:t>
      </w:r>
    </w:p>
    <w:p w14:paraId="7A69CEFC"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krupobití (včetně škod na pojištěných věcech umístěných na volném prostranství, je-li toto umístění pro danou věc obvyklé),</w:t>
      </w:r>
    </w:p>
    <w:p w14:paraId="4836A151"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zemětřesení,</w:t>
      </w:r>
    </w:p>
    <w:p w14:paraId="72D77F5B"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sesuv půdy, zřícením skal nebo zemin,</w:t>
      </w:r>
    </w:p>
    <w:p w14:paraId="503DCB95"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sesouvání nebo zřícení lavin,</w:t>
      </w:r>
    </w:p>
    <w:p w14:paraId="6DB7E0FA"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tíha sněhu nebo námrazy,</w:t>
      </w:r>
    </w:p>
    <w:p w14:paraId="423ECC75"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pád stromů, stožárů a jiných předmětů,</w:t>
      </w:r>
    </w:p>
    <w:p w14:paraId="7E36853C"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náraz motorového vozidla, jeho části nebo jím přepravovaného nákladu,</w:t>
      </w:r>
    </w:p>
    <w:p w14:paraId="0CA23BBF"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záplava a povodeň, a to i když nastane pouze v místě pojištění (včetně zpětného vystoupení kapaliny z odpadního potrubí způsobeného zahlcením venkovní kanalizace v důsledku atmosférických srážek, povodně nebo záplavy),</w:t>
      </w:r>
    </w:p>
    <w:p w14:paraId="46DAC60F"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vodovodní škody, tj. škody způsobené kapalinou unikající z vodovodních zařízení (včetně kanalizace, vnitřních okapových svodů, stabilních hasicích zařízení), v případě pojištěných budov rovněž poškození nebo zničení:</w:t>
      </w:r>
    </w:p>
    <w:p w14:paraId="51ED05B7" w14:textId="77777777" w:rsidR="00A428E8" w:rsidRPr="00483890" w:rsidRDefault="00A428E8" w:rsidP="0063478A">
      <w:pPr>
        <w:numPr>
          <w:ilvl w:val="0"/>
          <w:numId w:val="22"/>
        </w:numPr>
        <w:tabs>
          <w:tab w:val="left" w:pos="-1418"/>
        </w:tabs>
        <w:spacing w:before="60"/>
        <w:ind w:left="992" w:hanging="210"/>
        <w:rPr>
          <w:rFonts w:cs="Arial"/>
          <w:szCs w:val="20"/>
        </w:rPr>
      </w:pPr>
      <w:r w:rsidRPr="00483890">
        <w:rPr>
          <w:rFonts w:cs="Arial"/>
          <w:szCs w:val="20"/>
        </w:rPr>
        <w:t>kotlů, nádrží, výměníkových stanic způsobené zamrznutím kapaliny v nich,</w:t>
      </w:r>
    </w:p>
    <w:p w14:paraId="0D011646" w14:textId="77777777" w:rsidR="00A428E8" w:rsidRPr="00483890" w:rsidRDefault="00A428E8" w:rsidP="0063478A">
      <w:pPr>
        <w:numPr>
          <w:ilvl w:val="0"/>
          <w:numId w:val="22"/>
        </w:numPr>
        <w:tabs>
          <w:tab w:val="left" w:pos="-1418"/>
        </w:tabs>
        <w:spacing w:before="60"/>
        <w:ind w:left="992" w:hanging="210"/>
        <w:rPr>
          <w:rFonts w:cs="Arial"/>
          <w:szCs w:val="20"/>
        </w:rPr>
      </w:pPr>
      <w:r w:rsidRPr="00483890">
        <w:rPr>
          <w:rFonts w:cs="Arial"/>
          <w:szCs w:val="20"/>
        </w:rPr>
        <w:t>potrubí, topných těles vodovodních zařízení způsobené přetlakem nebo zamrznutím kapaliny v nich,</w:t>
      </w:r>
    </w:p>
    <w:p w14:paraId="7DC03845"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škody způsobené hasebními látkami použitými při zásahu proti požáru,</w:t>
      </w:r>
    </w:p>
    <w:p w14:paraId="523B9BC9"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nepřímý úder blesku (indukce, přepětí, zkrat),</w:t>
      </w:r>
    </w:p>
    <w:p w14:paraId="53D45D70" w14:textId="77777777" w:rsidR="00A428E8" w:rsidRPr="00483890" w:rsidRDefault="00A428E8" w:rsidP="0063478A">
      <w:pPr>
        <w:numPr>
          <w:ilvl w:val="0"/>
          <w:numId w:val="21"/>
        </w:numPr>
        <w:tabs>
          <w:tab w:val="left" w:pos="-1418"/>
        </w:tabs>
        <w:spacing w:before="60"/>
        <w:ind w:left="782" w:hanging="357"/>
        <w:rPr>
          <w:rFonts w:cs="Arial"/>
          <w:szCs w:val="20"/>
        </w:rPr>
      </w:pPr>
      <w:r w:rsidRPr="00483890">
        <w:rPr>
          <w:rFonts w:cs="Arial"/>
          <w:szCs w:val="20"/>
        </w:rPr>
        <w:t>atmosférické srážky (voda z přívalového deště, tání ledové nebo sněhové vrstvy, zahlcení nebo zamrznutí vnějších okapů).</w:t>
      </w:r>
    </w:p>
    <w:p w14:paraId="15116F5A" w14:textId="77777777" w:rsidR="00A428E8" w:rsidRPr="00483890" w:rsidRDefault="00A428E8" w:rsidP="00C22040">
      <w:pPr>
        <w:tabs>
          <w:tab w:val="left" w:pos="-1418"/>
        </w:tabs>
        <w:spacing w:before="120"/>
        <w:ind w:left="425"/>
        <w:rPr>
          <w:rFonts w:cs="Arial"/>
        </w:rPr>
      </w:pPr>
      <w:r w:rsidRPr="00483890">
        <w:rPr>
          <w:rFonts w:cs="Arial"/>
        </w:rPr>
        <w:t>V případě, že jakékoli ustanovení této specifikace rozšiřuje rozsah sjednaných pojistných nebezpečí dle čl. 2 ZPP P-150/14 nebo doložek DZ113 a DZ114, pak má přednost příslušné ustanovení této specifikace rozsahu pojištění.</w:t>
      </w:r>
    </w:p>
    <w:p w14:paraId="58E9851E" w14:textId="7947152E" w:rsidR="00A428E8" w:rsidRDefault="00A428E8" w:rsidP="0063478A">
      <w:pPr>
        <w:numPr>
          <w:ilvl w:val="0"/>
          <w:numId w:val="20"/>
        </w:numPr>
        <w:tabs>
          <w:tab w:val="left" w:pos="-1418"/>
        </w:tabs>
        <w:spacing w:before="120"/>
        <w:rPr>
          <w:rFonts w:cs="Arial"/>
        </w:rPr>
      </w:pPr>
      <w:r w:rsidRPr="00483890">
        <w:rPr>
          <w:rFonts w:cs="Arial"/>
        </w:rPr>
        <w:lastRenderedPageBreak/>
        <w:t>Ujednává se, že pojistitel uhradí kromě zachraňovacích nákladů (čl. 13 odst. 2) VPP P-100/14) účelně vynaložené náklady na demolici, vyklizení, odvoz a uložení suti, odklizení zbytků pojištěné věci vzniklé v souvislosti s pojistnou událostí týkající se věci pojištěné touto pojistnou smlouvou, nejvýše však 10 % z pojistné částky sjednané pro věc (soubor věcí), které se vynaložené náklady týkaly.</w:t>
      </w:r>
    </w:p>
    <w:p w14:paraId="11A4BD4C" w14:textId="77777777" w:rsidR="00A428E8" w:rsidRPr="00483890" w:rsidRDefault="00A428E8" w:rsidP="0063478A">
      <w:pPr>
        <w:numPr>
          <w:ilvl w:val="0"/>
          <w:numId w:val="20"/>
        </w:numPr>
        <w:tabs>
          <w:tab w:val="left" w:pos="-1418"/>
        </w:tabs>
        <w:spacing w:before="240"/>
        <w:rPr>
          <w:rFonts w:cs="Arial"/>
        </w:rPr>
      </w:pPr>
      <w:r w:rsidRPr="00483890">
        <w:rPr>
          <w:rFonts w:cs="Arial"/>
        </w:rPr>
        <w:t>Nové investice – Vymezení předmětu pojištění</w:t>
      </w:r>
    </w:p>
    <w:p w14:paraId="77FEC793" w14:textId="77777777" w:rsidR="00A428E8" w:rsidRPr="00483890" w:rsidRDefault="00A428E8" w:rsidP="00C22040">
      <w:pPr>
        <w:numPr>
          <w:ilvl w:val="12"/>
          <w:numId w:val="0"/>
        </w:numPr>
        <w:tabs>
          <w:tab w:val="left" w:pos="-1701"/>
          <w:tab w:val="left" w:pos="426"/>
        </w:tabs>
        <w:spacing w:before="120"/>
        <w:ind w:left="425"/>
        <w:rPr>
          <w:szCs w:val="20"/>
        </w:rPr>
      </w:pPr>
      <w:r w:rsidRPr="00483890">
        <w:rPr>
          <w:szCs w:val="20"/>
        </w:rPr>
        <w:t>Novými investicemi se rozumí investice, o nichž pojistník předpokládá, že je bude vlastním jménem a na vlastní účet realizovat během pojistné doby.</w:t>
      </w:r>
    </w:p>
    <w:p w14:paraId="043B50BC" w14:textId="77777777" w:rsidR="00A428E8" w:rsidRPr="00483890" w:rsidRDefault="00A428E8" w:rsidP="00C22040">
      <w:pPr>
        <w:numPr>
          <w:ilvl w:val="12"/>
          <w:numId w:val="0"/>
        </w:numPr>
        <w:tabs>
          <w:tab w:val="left" w:pos="-1701"/>
          <w:tab w:val="left" w:pos="426"/>
        </w:tabs>
        <w:spacing w:before="120"/>
        <w:ind w:left="425"/>
        <w:rPr>
          <w:szCs w:val="20"/>
        </w:rPr>
      </w:pPr>
      <w:r w:rsidRPr="00483890">
        <w:rPr>
          <w:szCs w:val="20"/>
        </w:rPr>
        <w:t>Pojištění nových investic se vztahuje i na nové budovy, stavby, terénní úpravy příp. rekonstrukce v místě pojištění, které se stávají vlastnictvím zřizovatele pojistníka (tj. hlavního města Prahy) v okamžiku předání dodavatelem/zhotovitelem pojistníkovi, tzn. tyto věci jsou pojištěny až od data převzetí.</w:t>
      </w:r>
    </w:p>
    <w:p w14:paraId="7294F95C" w14:textId="77777777" w:rsidR="00A428E8" w:rsidRPr="00483890" w:rsidRDefault="00A428E8" w:rsidP="00C22040">
      <w:pPr>
        <w:numPr>
          <w:ilvl w:val="12"/>
          <w:numId w:val="0"/>
        </w:numPr>
        <w:tabs>
          <w:tab w:val="left" w:pos="-1701"/>
          <w:tab w:val="left" w:pos="426"/>
        </w:tabs>
        <w:spacing w:before="120"/>
        <w:ind w:left="425"/>
        <w:rPr>
          <w:szCs w:val="20"/>
        </w:rPr>
      </w:pPr>
      <w:r w:rsidRPr="00483890">
        <w:rPr>
          <w:szCs w:val="20"/>
        </w:rPr>
        <w:t>Pojištění nových investic se vztahuje i na nové budovy, stavby, terénní úpravy příp. rekonstrukce v místě pojištění, kde investorem je pojistník, nebo jeho zřizovatel, tj. hlavní město Praha.</w:t>
      </w:r>
    </w:p>
    <w:p w14:paraId="582F400C" w14:textId="77777777" w:rsidR="00A428E8" w:rsidRPr="00483890" w:rsidRDefault="00A428E8" w:rsidP="00C22040">
      <w:pPr>
        <w:numPr>
          <w:ilvl w:val="12"/>
          <w:numId w:val="0"/>
        </w:numPr>
        <w:tabs>
          <w:tab w:val="left" w:pos="-1701"/>
          <w:tab w:val="left" w:pos="426"/>
        </w:tabs>
        <w:spacing w:before="120"/>
        <w:ind w:left="425"/>
        <w:rPr>
          <w:szCs w:val="20"/>
        </w:rPr>
      </w:pPr>
      <w:r w:rsidRPr="00483890">
        <w:rPr>
          <w:szCs w:val="20"/>
        </w:rPr>
        <w:t>Pojištění nových investic se sjednává na první riziko.</w:t>
      </w:r>
    </w:p>
    <w:p w14:paraId="27B8EF7E" w14:textId="77777777" w:rsidR="00A428E8" w:rsidRPr="00483890" w:rsidRDefault="00A428E8" w:rsidP="00C22040">
      <w:pPr>
        <w:numPr>
          <w:ilvl w:val="12"/>
          <w:numId w:val="0"/>
        </w:numPr>
        <w:tabs>
          <w:tab w:val="left" w:pos="-1701"/>
          <w:tab w:val="left" w:pos="426"/>
        </w:tabs>
        <w:spacing w:before="120"/>
        <w:ind w:left="425"/>
        <w:rPr>
          <w:szCs w:val="20"/>
        </w:rPr>
      </w:pPr>
      <w:r w:rsidRPr="00483890">
        <w:rPr>
          <w:szCs w:val="20"/>
        </w:rPr>
        <w:t>Rozsah pojištění nových investic je uveden v této pojistné smlouvě.</w:t>
      </w:r>
    </w:p>
    <w:p w14:paraId="7CC87429" w14:textId="77777777" w:rsidR="00A428E8" w:rsidRPr="00483890" w:rsidRDefault="00A428E8" w:rsidP="00C22040">
      <w:pPr>
        <w:numPr>
          <w:ilvl w:val="12"/>
          <w:numId w:val="0"/>
        </w:numPr>
        <w:tabs>
          <w:tab w:val="left" w:pos="-1701"/>
          <w:tab w:val="left" w:pos="426"/>
        </w:tabs>
        <w:spacing w:before="120"/>
        <w:ind w:left="425"/>
        <w:rPr>
          <w:szCs w:val="20"/>
        </w:rPr>
      </w:pPr>
      <w:r w:rsidRPr="00483890">
        <w:rPr>
          <w:szCs w:val="20"/>
        </w:rPr>
        <w:t>Nové investice jsou pojištěny do limitu pojistného plnění uvedeného v této pojistné smlouvě.</w:t>
      </w:r>
    </w:p>
    <w:p w14:paraId="311D3C5C" w14:textId="77777777" w:rsidR="00A428E8" w:rsidRPr="00483890" w:rsidRDefault="00A428E8" w:rsidP="00C22040">
      <w:pPr>
        <w:numPr>
          <w:ilvl w:val="12"/>
          <w:numId w:val="0"/>
        </w:numPr>
        <w:tabs>
          <w:tab w:val="left" w:pos="-1701"/>
          <w:tab w:val="left" w:pos="426"/>
        </w:tabs>
        <w:spacing w:before="120"/>
        <w:ind w:left="425"/>
        <w:rPr>
          <w:szCs w:val="20"/>
        </w:rPr>
      </w:pPr>
      <w:r w:rsidRPr="00483890">
        <w:rPr>
          <w:szCs w:val="20"/>
        </w:rPr>
        <w:t>V případě vzniku pojistné události na nedokončené nové investici je pojistitel povinen plnit pouze do takové výše, která vyjadřuje hodnotu nové investice bezprostředně před vznikem pojistné události, maximálně však do sjednaného limitu pojistného plnění.</w:t>
      </w:r>
    </w:p>
    <w:p w14:paraId="49A16BD0" w14:textId="77777777" w:rsidR="00A428E8" w:rsidRPr="00483890" w:rsidRDefault="00A428E8" w:rsidP="0063478A">
      <w:pPr>
        <w:numPr>
          <w:ilvl w:val="0"/>
          <w:numId w:val="20"/>
        </w:numPr>
        <w:tabs>
          <w:tab w:val="left" w:pos="-1418"/>
        </w:tabs>
        <w:spacing w:before="120"/>
        <w:rPr>
          <w:sz w:val="22"/>
        </w:rPr>
      </w:pPr>
      <w:r w:rsidRPr="00483890">
        <w:rPr>
          <w:rFonts w:cs="Arial"/>
        </w:rPr>
        <w:t>Živelní pojištění není omezeno výlukou pojištění dřevostaveb, stánků, dočasně montovaných přístřešků apod. a věcí v nich uložených.</w:t>
      </w:r>
    </w:p>
    <w:p w14:paraId="50B1F4F6" w14:textId="77777777" w:rsidR="00A428E8" w:rsidRPr="00483890" w:rsidRDefault="00A428E8" w:rsidP="0063478A">
      <w:pPr>
        <w:numPr>
          <w:ilvl w:val="0"/>
          <w:numId w:val="20"/>
        </w:numPr>
        <w:tabs>
          <w:tab w:val="left" w:pos="-1418"/>
        </w:tabs>
        <w:spacing w:before="120"/>
        <w:rPr>
          <w:rFonts w:cs="Arial"/>
        </w:rPr>
      </w:pPr>
      <w:r w:rsidRPr="00483890">
        <w:rPr>
          <w:rFonts w:cs="Arial"/>
        </w:rPr>
        <w:t>Pojištění se vztahuje na pojištěné budovy a ostatní stavby i v průběhu jejich rekonstrukcí nebo oprav.</w:t>
      </w:r>
    </w:p>
    <w:p w14:paraId="560F5882"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se ruší ustanovení čl. 3 odst. 1) písm. a) ZPP P-200/14.</w:t>
      </w:r>
    </w:p>
    <w:p w14:paraId="25C35695" w14:textId="77777777" w:rsidR="00A428E8" w:rsidRPr="00483890" w:rsidRDefault="00A428E8" w:rsidP="0063478A">
      <w:pPr>
        <w:numPr>
          <w:ilvl w:val="0"/>
          <w:numId w:val="20"/>
        </w:numPr>
        <w:tabs>
          <w:tab w:val="left" w:pos="-1418"/>
        </w:tabs>
        <w:spacing w:before="120"/>
        <w:rPr>
          <w:rFonts w:cs="Arial"/>
        </w:rPr>
      </w:pPr>
      <w:r w:rsidRPr="00483890">
        <w:rPr>
          <w:rFonts w:cs="Arial"/>
        </w:rPr>
        <w:t>Pojištění se vztahuje na odcizení a vandalismus na pojištěné věci bez ohledu na to, zda byl pachatel zjištěn či nezjištěn.</w:t>
      </w:r>
    </w:p>
    <w:p w14:paraId="51DD666C" w14:textId="77777777" w:rsidR="00A428E8" w:rsidRPr="00483890" w:rsidRDefault="00A428E8" w:rsidP="0063478A">
      <w:pPr>
        <w:numPr>
          <w:ilvl w:val="0"/>
          <w:numId w:val="20"/>
        </w:numPr>
        <w:tabs>
          <w:tab w:val="left" w:pos="-1418"/>
        </w:tabs>
        <w:spacing w:before="120"/>
        <w:rPr>
          <w:rFonts w:cs="Arial"/>
        </w:rPr>
      </w:pPr>
      <w:r w:rsidRPr="00483890">
        <w:rPr>
          <w:rFonts w:cs="Arial"/>
        </w:rPr>
        <w:t>Nárok na pojistné plnění při odcizení pojištěných stavebních součástí a příslušenství budov nebo ostatních staveb, a pojištěných věcí zvláštní hodnoty umístěných mimo vnitřní prostory budov nebo ostatních staveb v místě pojištění vzniká i s pouhým překonáním konstrukčního upevnění těchto věcí.</w:t>
      </w:r>
    </w:p>
    <w:p w14:paraId="35AF2456" w14:textId="5B9993C2" w:rsidR="00A428E8" w:rsidRPr="00483890" w:rsidRDefault="008062E1" w:rsidP="0063478A">
      <w:pPr>
        <w:numPr>
          <w:ilvl w:val="0"/>
          <w:numId w:val="20"/>
        </w:numPr>
        <w:tabs>
          <w:tab w:val="left" w:pos="-1418"/>
        </w:tabs>
        <w:spacing w:before="240"/>
        <w:rPr>
          <w:rFonts w:cs="Arial"/>
        </w:rPr>
      </w:pPr>
      <w:r>
        <w:rPr>
          <w:rFonts w:cs="Arial"/>
        </w:rPr>
        <w:t>XXX</w:t>
      </w:r>
    </w:p>
    <w:p w14:paraId="1B11CEB0" w14:textId="2D6C611B" w:rsidR="00A428E8" w:rsidRPr="00483890" w:rsidRDefault="008062E1" w:rsidP="00C22040">
      <w:pPr>
        <w:tabs>
          <w:tab w:val="left" w:pos="709"/>
        </w:tabs>
        <w:suppressAutoHyphens/>
        <w:spacing w:before="120" w:after="120"/>
        <w:ind w:left="709" w:hanging="284"/>
        <w:rPr>
          <w:szCs w:val="20"/>
        </w:rPr>
      </w:pPr>
      <w:r>
        <w:rPr>
          <w:szCs w:val="20"/>
        </w:rPr>
        <w:t>XXX</w:t>
      </w:r>
    </w:p>
    <w:p w14:paraId="1532E871" w14:textId="541AD468" w:rsidR="00A428E8" w:rsidRPr="00483890" w:rsidRDefault="008062E1" w:rsidP="00C22040">
      <w:pPr>
        <w:tabs>
          <w:tab w:val="left" w:pos="900"/>
        </w:tabs>
        <w:suppressAutoHyphens/>
        <w:spacing w:after="120"/>
        <w:ind w:left="902" w:hanging="193"/>
        <w:rPr>
          <w:szCs w:val="20"/>
        </w:rPr>
      </w:pPr>
      <w:r>
        <w:rPr>
          <w:szCs w:val="20"/>
        </w:rPr>
        <w:t>XXX</w:t>
      </w:r>
    </w:p>
    <w:p w14:paraId="5D0BFADC" w14:textId="3DAE03CB" w:rsidR="00A428E8" w:rsidRPr="00483890" w:rsidRDefault="008062E1" w:rsidP="00C22040">
      <w:pPr>
        <w:tabs>
          <w:tab w:val="left" w:pos="900"/>
        </w:tabs>
        <w:suppressAutoHyphens/>
        <w:spacing w:after="120"/>
        <w:ind w:left="902" w:hanging="193"/>
        <w:rPr>
          <w:szCs w:val="20"/>
        </w:rPr>
      </w:pPr>
      <w:r>
        <w:rPr>
          <w:szCs w:val="20"/>
        </w:rPr>
        <w:t>XXX</w:t>
      </w:r>
    </w:p>
    <w:p w14:paraId="2FA3B286" w14:textId="468C5C7B" w:rsidR="00A428E8" w:rsidRPr="00483890" w:rsidRDefault="008062E1" w:rsidP="00C22040">
      <w:pPr>
        <w:tabs>
          <w:tab w:val="left" w:pos="900"/>
        </w:tabs>
        <w:spacing w:after="120"/>
        <w:ind w:left="902" w:hanging="193"/>
        <w:rPr>
          <w:szCs w:val="20"/>
        </w:rPr>
      </w:pPr>
      <w:r>
        <w:rPr>
          <w:szCs w:val="20"/>
        </w:rPr>
        <w:t>XXX</w:t>
      </w:r>
    </w:p>
    <w:p w14:paraId="36048809" w14:textId="4D412F9C" w:rsidR="00A428E8" w:rsidRPr="00483890" w:rsidRDefault="008062E1" w:rsidP="00C22040">
      <w:pPr>
        <w:tabs>
          <w:tab w:val="left" w:pos="900"/>
        </w:tabs>
        <w:spacing w:after="120"/>
        <w:ind w:left="902" w:hanging="193"/>
        <w:rPr>
          <w:szCs w:val="20"/>
        </w:rPr>
      </w:pPr>
      <w:r>
        <w:rPr>
          <w:szCs w:val="20"/>
        </w:rPr>
        <w:t>XXX</w:t>
      </w:r>
    </w:p>
    <w:p w14:paraId="66E39470" w14:textId="141938F0" w:rsidR="00A428E8" w:rsidRPr="00483890" w:rsidRDefault="008062E1" w:rsidP="00C22040">
      <w:pPr>
        <w:tabs>
          <w:tab w:val="left" w:pos="900"/>
        </w:tabs>
        <w:spacing w:after="120"/>
        <w:ind w:left="902" w:hanging="193"/>
        <w:rPr>
          <w:szCs w:val="20"/>
        </w:rPr>
      </w:pPr>
      <w:r>
        <w:rPr>
          <w:szCs w:val="20"/>
        </w:rPr>
        <w:t>XXX</w:t>
      </w:r>
    </w:p>
    <w:p w14:paraId="43C27E5B" w14:textId="5D0B7357" w:rsidR="00A428E8" w:rsidRPr="00483890" w:rsidRDefault="008062E1" w:rsidP="00C22040">
      <w:pPr>
        <w:tabs>
          <w:tab w:val="left" w:pos="900"/>
        </w:tabs>
        <w:spacing w:after="120"/>
        <w:ind w:left="902" w:hanging="193"/>
        <w:rPr>
          <w:szCs w:val="20"/>
        </w:rPr>
      </w:pPr>
      <w:r>
        <w:rPr>
          <w:szCs w:val="20"/>
        </w:rPr>
        <w:t>XXX</w:t>
      </w:r>
    </w:p>
    <w:p w14:paraId="17763198" w14:textId="2B9CF726" w:rsidR="00A428E8" w:rsidRPr="00483890" w:rsidRDefault="008062E1" w:rsidP="00C22040">
      <w:pPr>
        <w:tabs>
          <w:tab w:val="left" w:pos="709"/>
        </w:tabs>
        <w:suppressAutoHyphens/>
        <w:spacing w:before="120" w:after="120"/>
        <w:ind w:left="709" w:hanging="284"/>
        <w:rPr>
          <w:szCs w:val="20"/>
        </w:rPr>
      </w:pPr>
      <w:r>
        <w:rPr>
          <w:szCs w:val="20"/>
        </w:rPr>
        <w:t>XXX</w:t>
      </w:r>
    </w:p>
    <w:p w14:paraId="2C59411A" w14:textId="22969EDE" w:rsidR="00E14A85" w:rsidRPr="00483890" w:rsidRDefault="008062E1" w:rsidP="00E14A85">
      <w:pPr>
        <w:tabs>
          <w:tab w:val="left" w:pos="900"/>
        </w:tabs>
        <w:spacing w:after="120"/>
        <w:ind w:left="902" w:hanging="191"/>
        <w:rPr>
          <w:szCs w:val="20"/>
        </w:rPr>
      </w:pPr>
      <w:r>
        <w:rPr>
          <w:szCs w:val="20"/>
        </w:rPr>
        <w:t>XXX</w:t>
      </w:r>
    </w:p>
    <w:p w14:paraId="772354B7" w14:textId="4E188133" w:rsidR="00E14A85" w:rsidRPr="00483890" w:rsidRDefault="008062E1" w:rsidP="00E14A85">
      <w:pPr>
        <w:spacing w:after="60"/>
        <w:ind w:left="851"/>
        <w:rPr>
          <w:szCs w:val="20"/>
        </w:rPr>
      </w:pPr>
      <w:r>
        <w:rPr>
          <w:szCs w:val="20"/>
        </w:rPr>
        <w:t>XXX</w:t>
      </w:r>
    </w:p>
    <w:p w14:paraId="2175DB41" w14:textId="5FA65327" w:rsidR="00E14A85" w:rsidRPr="00483890" w:rsidRDefault="00E14A85" w:rsidP="00E14A85">
      <w:pPr>
        <w:tabs>
          <w:tab w:val="left" w:pos="900"/>
        </w:tabs>
        <w:spacing w:after="120"/>
        <w:ind w:left="902" w:hanging="180"/>
        <w:rPr>
          <w:szCs w:val="20"/>
        </w:rPr>
      </w:pPr>
      <w:r w:rsidRPr="00483890">
        <w:rPr>
          <w:szCs w:val="20"/>
        </w:rPr>
        <w:tab/>
      </w:r>
      <w:r w:rsidR="008062E1">
        <w:rPr>
          <w:b/>
          <w:szCs w:val="20"/>
        </w:rPr>
        <w:t>XXX</w:t>
      </w:r>
    </w:p>
    <w:p w14:paraId="4169204F" w14:textId="00460329" w:rsidR="00A428E8" w:rsidRPr="00483890" w:rsidRDefault="008062E1" w:rsidP="00C22040">
      <w:pPr>
        <w:tabs>
          <w:tab w:val="left" w:pos="900"/>
        </w:tabs>
        <w:spacing w:after="120"/>
        <w:ind w:left="902" w:hanging="180"/>
        <w:rPr>
          <w:szCs w:val="20"/>
        </w:rPr>
      </w:pPr>
      <w:r>
        <w:rPr>
          <w:szCs w:val="20"/>
        </w:rPr>
        <w:t>XXX</w:t>
      </w:r>
    </w:p>
    <w:p w14:paraId="79094C6A" w14:textId="3CC3EDCC" w:rsidR="00A428E8" w:rsidRPr="00483890" w:rsidRDefault="008062E1" w:rsidP="00C22040">
      <w:pPr>
        <w:tabs>
          <w:tab w:val="left" w:pos="900"/>
        </w:tabs>
        <w:spacing w:after="120"/>
        <w:ind w:left="902" w:hanging="180"/>
        <w:rPr>
          <w:szCs w:val="20"/>
        </w:rPr>
      </w:pPr>
      <w:r>
        <w:rPr>
          <w:szCs w:val="20"/>
        </w:rPr>
        <w:t>XXX</w:t>
      </w:r>
    </w:p>
    <w:p w14:paraId="74C576EA" w14:textId="5EE3300E" w:rsidR="00CE4E32" w:rsidRPr="00483890" w:rsidRDefault="008062E1" w:rsidP="00CE4E32">
      <w:pPr>
        <w:tabs>
          <w:tab w:val="left" w:pos="900"/>
        </w:tabs>
        <w:spacing w:after="120"/>
        <w:ind w:left="902" w:hanging="180"/>
        <w:rPr>
          <w:szCs w:val="20"/>
        </w:rPr>
      </w:pPr>
      <w:r>
        <w:rPr>
          <w:szCs w:val="20"/>
        </w:rPr>
        <w:t>XXX</w:t>
      </w:r>
    </w:p>
    <w:p w14:paraId="566FEB50" w14:textId="353249DB" w:rsidR="00A428E8" w:rsidRPr="00483890" w:rsidRDefault="008062E1" w:rsidP="00C22040">
      <w:pPr>
        <w:tabs>
          <w:tab w:val="left" w:pos="900"/>
        </w:tabs>
        <w:spacing w:after="120"/>
        <w:ind w:left="902" w:hanging="180"/>
        <w:rPr>
          <w:szCs w:val="20"/>
        </w:rPr>
      </w:pPr>
      <w:r>
        <w:rPr>
          <w:szCs w:val="20"/>
        </w:rPr>
        <w:t>XXX</w:t>
      </w:r>
    </w:p>
    <w:p w14:paraId="1EA34317" w14:textId="0C80FD51" w:rsidR="00A428E8" w:rsidRPr="00483890" w:rsidRDefault="008062E1" w:rsidP="00C22040">
      <w:pPr>
        <w:tabs>
          <w:tab w:val="left" w:pos="900"/>
        </w:tabs>
        <w:spacing w:after="120"/>
        <w:ind w:left="902"/>
        <w:rPr>
          <w:szCs w:val="20"/>
        </w:rPr>
      </w:pPr>
      <w:r>
        <w:rPr>
          <w:szCs w:val="20"/>
        </w:rPr>
        <w:t>XXX</w:t>
      </w:r>
    </w:p>
    <w:p w14:paraId="785199D3" w14:textId="6929FE3C" w:rsidR="00A428E8" w:rsidRDefault="008062E1" w:rsidP="00C22040">
      <w:pPr>
        <w:tabs>
          <w:tab w:val="left" w:pos="900"/>
        </w:tabs>
        <w:spacing w:after="120"/>
        <w:ind w:left="902" w:hanging="180"/>
        <w:rPr>
          <w:szCs w:val="20"/>
        </w:rPr>
      </w:pPr>
      <w:r>
        <w:rPr>
          <w:szCs w:val="20"/>
        </w:rPr>
        <w:t>XXX</w:t>
      </w:r>
    </w:p>
    <w:p w14:paraId="6D873700" w14:textId="21E27B60" w:rsidR="00A428E8" w:rsidRPr="00483890" w:rsidRDefault="008062E1" w:rsidP="00C22040">
      <w:pPr>
        <w:tabs>
          <w:tab w:val="left" w:pos="900"/>
        </w:tabs>
        <w:spacing w:after="120"/>
        <w:ind w:left="902"/>
        <w:rPr>
          <w:szCs w:val="20"/>
        </w:rPr>
      </w:pPr>
      <w:r>
        <w:rPr>
          <w:szCs w:val="20"/>
        </w:rPr>
        <w:lastRenderedPageBreak/>
        <w:t>XXX</w:t>
      </w:r>
    </w:p>
    <w:p w14:paraId="7755E4DF" w14:textId="5CECAC54" w:rsidR="00A428E8" w:rsidRPr="00483890" w:rsidRDefault="008062E1" w:rsidP="00C22040">
      <w:pPr>
        <w:tabs>
          <w:tab w:val="left" w:pos="709"/>
        </w:tabs>
        <w:suppressAutoHyphens/>
        <w:spacing w:before="120" w:after="120"/>
        <w:ind w:left="709" w:hanging="284"/>
        <w:rPr>
          <w:szCs w:val="20"/>
        </w:rPr>
      </w:pPr>
      <w:r>
        <w:rPr>
          <w:szCs w:val="20"/>
        </w:rPr>
        <w:t>XXX</w:t>
      </w:r>
    </w:p>
    <w:p w14:paraId="353A322D" w14:textId="161DD44B" w:rsidR="00A428E8" w:rsidRPr="00483890" w:rsidRDefault="008062E1" w:rsidP="00C22040">
      <w:pPr>
        <w:tabs>
          <w:tab w:val="left" w:pos="900"/>
        </w:tabs>
        <w:spacing w:after="60"/>
        <w:ind w:left="900" w:hanging="180"/>
        <w:rPr>
          <w:szCs w:val="20"/>
        </w:rPr>
      </w:pPr>
      <w:r>
        <w:rPr>
          <w:szCs w:val="20"/>
        </w:rPr>
        <w:t>XXX</w:t>
      </w:r>
    </w:p>
    <w:p w14:paraId="14A3C93C" w14:textId="06E23763" w:rsidR="00A428E8" w:rsidRPr="00483890" w:rsidRDefault="00A428E8" w:rsidP="00C22040">
      <w:pPr>
        <w:tabs>
          <w:tab w:val="left" w:pos="900"/>
        </w:tabs>
        <w:spacing w:after="60"/>
        <w:ind w:left="900" w:hanging="191"/>
        <w:rPr>
          <w:szCs w:val="20"/>
        </w:rPr>
      </w:pPr>
      <w:r w:rsidRPr="00483890">
        <w:rPr>
          <w:szCs w:val="20"/>
        </w:rPr>
        <w:tab/>
      </w:r>
      <w:r w:rsidR="008062E1">
        <w:rPr>
          <w:szCs w:val="20"/>
        </w:rPr>
        <w:t>XXX</w:t>
      </w:r>
    </w:p>
    <w:p w14:paraId="6A6BB0F3" w14:textId="729AA4F1" w:rsidR="00A428E8" w:rsidRPr="00483890" w:rsidRDefault="008062E1" w:rsidP="00C22040">
      <w:pPr>
        <w:tabs>
          <w:tab w:val="left" w:pos="900"/>
        </w:tabs>
        <w:spacing w:after="60"/>
        <w:ind w:left="900" w:hanging="180"/>
        <w:rPr>
          <w:szCs w:val="20"/>
        </w:rPr>
      </w:pPr>
      <w:r>
        <w:rPr>
          <w:szCs w:val="20"/>
        </w:rPr>
        <w:t>XXX</w:t>
      </w:r>
    </w:p>
    <w:p w14:paraId="40705649" w14:textId="171F5078" w:rsidR="00A428E8" w:rsidRPr="00483890" w:rsidRDefault="00125B17" w:rsidP="00C22040">
      <w:pPr>
        <w:spacing w:after="60"/>
        <w:ind w:left="703"/>
        <w:rPr>
          <w:szCs w:val="20"/>
        </w:rPr>
      </w:pPr>
      <w:r>
        <w:rPr>
          <w:szCs w:val="20"/>
        </w:rPr>
        <w:t>XXX</w:t>
      </w:r>
    </w:p>
    <w:p w14:paraId="30AAF999" w14:textId="668B9691" w:rsidR="00A428E8" w:rsidRPr="00483890" w:rsidRDefault="00125B17" w:rsidP="00C22040">
      <w:pPr>
        <w:tabs>
          <w:tab w:val="left" w:pos="900"/>
        </w:tabs>
        <w:spacing w:after="60"/>
        <w:ind w:left="900" w:hanging="180"/>
        <w:rPr>
          <w:szCs w:val="20"/>
        </w:rPr>
      </w:pPr>
      <w:r>
        <w:rPr>
          <w:szCs w:val="20"/>
        </w:rPr>
        <w:t>XXX</w:t>
      </w:r>
    </w:p>
    <w:p w14:paraId="2A363C93" w14:textId="6B31D4C8" w:rsidR="00A428E8" w:rsidRPr="00483890" w:rsidRDefault="00125B17" w:rsidP="00C22040">
      <w:pPr>
        <w:tabs>
          <w:tab w:val="left" w:pos="900"/>
        </w:tabs>
        <w:spacing w:after="60"/>
        <w:ind w:left="900" w:hanging="180"/>
        <w:rPr>
          <w:szCs w:val="20"/>
        </w:rPr>
      </w:pPr>
      <w:r>
        <w:rPr>
          <w:szCs w:val="20"/>
        </w:rPr>
        <w:t>XXX</w:t>
      </w:r>
    </w:p>
    <w:p w14:paraId="7DBE8CA5" w14:textId="48258E0F" w:rsidR="00A428E8" w:rsidRPr="00483890" w:rsidRDefault="00125B17" w:rsidP="00C22040">
      <w:pPr>
        <w:tabs>
          <w:tab w:val="left" w:pos="900"/>
        </w:tabs>
        <w:spacing w:after="60"/>
        <w:ind w:left="900" w:hanging="180"/>
        <w:rPr>
          <w:szCs w:val="20"/>
        </w:rPr>
      </w:pPr>
      <w:r>
        <w:rPr>
          <w:szCs w:val="20"/>
        </w:rPr>
        <w:t>XXX</w:t>
      </w:r>
    </w:p>
    <w:p w14:paraId="12268D75" w14:textId="54FED006" w:rsidR="00A428E8" w:rsidRPr="00483890" w:rsidRDefault="00125B17" w:rsidP="00C22040">
      <w:pPr>
        <w:tabs>
          <w:tab w:val="left" w:pos="900"/>
        </w:tabs>
        <w:spacing w:after="60"/>
        <w:ind w:left="900" w:hanging="180"/>
        <w:rPr>
          <w:szCs w:val="20"/>
        </w:rPr>
      </w:pPr>
      <w:r>
        <w:rPr>
          <w:szCs w:val="20"/>
        </w:rPr>
        <w:t>XXX</w:t>
      </w:r>
    </w:p>
    <w:p w14:paraId="6C0D6A30" w14:textId="1785C336" w:rsidR="00A428E8" w:rsidRPr="00483890" w:rsidRDefault="00125B17" w:rsidP="00C22040">
      <w:pPr>
        <w:tabs>
          <w:tab w:val="left" w:pos="900"/>
        </w:tabs>
        <w:spacing w:after="60"/>
        <w:ind w:left="900" w:hanging="180"/>
        <w:rPr>
          <w:szCs w:val="20"/>
        </w:rPr>
      </w:pPr>
      <w:r>
        <w:rPr>
          <w:szCs w:val="20"/>
        </w:rPr>
        <w:t>XXX</w:t>
      </w:r>
    </w:p>
    <w:p w14:paraId="59AFA57A" w14:textId="7B7E5A4E" w:rsidR="007574CA" w:rsidRPr="00483890" w:rsidRDefault="00125B17" w:rsidP="007574CA">
      <w:pPr>
        <w:tabs>
          <w:tab w:val="left" w:pos="709"/>
        </w:tabs>
        <w:suppressAutoHyphens/>
        <w:spacing w:after="60"/>
        <w:ind w:left="709" w:hanging="284"/>
        <w:rPr>
          <w:szCs w:val="20"/>
        </w:rPr>
      </w:pPr>
      <w:bookmarkStart w:id="1" w:name="_Hlk4740607"/>
      <w:r>
        <w:rPr>
          <w:szCs w:val="20"/>
        </w:rPr>
        <w:t>XXX</w:t>
      </w:r>
    </w:p>
    <w:p w14:paraId="426C24D8" w14:textId="0123DDA1" w:rsidR="00E14A85" w:rsidRPr="00483890" w:rsidRDefault="00125B17" w:rsidP="00E14A85">
      <w:pPr>
        <w:tabs>
          <w:tab w:val="left" w:pos="900"/>
        </w:tabs>
        <w:spacing w:after="60"/>
        <w:ind w:left="900" w:hanging="180"/>
        <w:rPr>
          <w:szCs w:val="20"/>
        </w:rPr>
      </w:pPr>
      <w:r>
        <w:rPr>
          <w:szCs w:val="20"/>
        </w:rPr>
        <w:t>XXX</w:t>
      </w:r>
    </w:p>
    <w:p w14:paraId="49CE3F0C" w14:textId="547FA00C" w:rsidR="00E14A85" w:rsidRPr="00483890" w:rsidRDefault="00E14A85" w:rsidP="00E14A85">
      <w:pPr>
        <w:tabs>
          <w:tab w:val="left" w:pos="900"/>
        </w:tabs>
        <w:spacing w:after="60"/>
        <w:ind w:left="902" w:hanging="180"/>
        <w:rPr>
          <w:szCs w:val="20"/>
        </w:rPr>
      </w:pPr>
      <w:r w:rsidRPr="00483890">
        <w:rPr>
          <w:szCs w:val="20"/>
        </w:rPr>
        <w:tab/>
      </w:r>
      <w:r w:rsidR="00125B17">
        <w:rPr>
          <w:b/>
          <w:szCs w:val="20"/>
        </w:rPr>
        <w:t>XXX</w:t>
      </w:r>
    </w:p>
    <w:p w14:paraId="08557B44" w14:textId="3CD0AD01" w:rsidR="00E14A85" w:rsidRPr="00483890" w:rsidRDefault="00125B17" w:rsidP="00E14A85">
      <w:pPr>
        <w:tabs>
          <w:tab w:val="left" w:pos="900"/>
        </w:tabs>
        <w:spacing w:after="60"/>
        <w:ind w:left="902" w:hanging="180"/>
        <w:rPr>
          <w:szCs w:val="20"/>
        </w:rPr>
      </w:pPr>
      <w:r>
        <w:rPr>
          <w:szCs w:val="20"/>
        </w:rPr>
        <w:t>XXX</w:t>
      </w:r>
    </w:p>
    <w:p w14:paraId="52669341" w14:textId="00D72A4C" w:rsidR="007574CA" w:rsidRPr="00483890" w:rsidRDefault="00125B17" w:rsidP="007574CA">
      <w:pPr>
        <w:tabs>
          <w:tab w:val="left" w:pos="900"/>
        </w:tabs>
        <w:spacing w:after="60"/>
        <w:ind w:left="902" w:hanging="180"/>
        <w:rPr>
          <w:szCs w:val="20"/>
        </w:rPr>
      </w:pPr>
      <w:r>
        <w:rPr>
          <w:szCs w:val="20"/>
        </w:rPr>
        <w:t>XXX</w:t>
      </w:r>
    </w:p>
    <w:p w14:paraId="442BFD41" w14:textId="473D2AEA" w:rsidR="007574CA" w:rsidRPr="00483890" w:rsidRDefault="00125B17" w:rsidP="007574CA">
      <w:pPr>
        <w:tabs>
          <w:tab w:val="left" w:pos="900"/>
        </w:tabs>
        <w:spacing w:after="60"/>
        <w:ind w:left="902" w:hanging="180"/>
        <w:rPr>
          <w:szCs w:val="20"/>
        </w:rPr>
      </w:pPr>
      <w:r>
        <w:rPr>
          <w:szCs w:val="20"/>
        </w:rPr>
        <w:t>XXX</w:t>
      </w:r>
    </w:p>
    <w:p w14:paraId="669F7BE1" w14:textId="67F39066" w:rsidR="007574CA" w:rsidRPr="00483890" w:rsidRDefault="00125B17" w:rsidP="007574CA">
      <w:pPr>
        <w:tabs>
          <w:tab w:val="left" w:pos="900"/>
        </w:tabs>
        <w:spacing w:after="60"/>
        <w:ind w:left="902" w:hanging="180"/>
        <w:rPr>
          <w:szCs w:val="20"/>
        </w:rPr>
      </w:pPr>
      <w:r>
        <w:rPr>
          <w:szCs w:val="20"/>
        </w:rPr>
        <w:t>XXX</w:t>
      </w:r>
    </w:p>
    <w:p w14:paraId="0F605BB4" w14:textId="37B37893" w:rsidR="007574CA" w:rsidRPr="00483890" w:rsidRDefault="00125B17" w:rsidP="007574CA">
      <w:pPr>
        <w:tabs>
          <w:tab w:val="left" w:pos="900"/>
        </w:tabs>
        <w:spacing w:after="60"/>
        <w:ind w:left="902"/>
        <w:rPr>
          <w:szCs w:val="20"/>
        </w:rPr>
      </w:pPr>
      <w:r>
        <w:rPr>
          <w:szCs w:val="20"/>
        </w:rPr>
        <w:t>XXX</w:t>
      </w:r>
    </w:p>
    <w:p w14:paraId="7EAAD09E" w14:textId="2727279B" w:rsidR="007574CA" w:rsidRPr="00483890" w:rsidRDefault="00125B17" w:rsidP="007574CA">
      <w:pPr>
        <w:tabs>
          <w:tab w:val="left" w:pos="900"/>
        </w:tabs>
        <w:spacing w:after="60"/>
        <w:ind w:left="902" w:hanging="180"/>
        <w:rPr>
          <w:szCs w:val="20"/>
        </w:rPr>
      </w:pPr>
      <w:r>
        <w:rPr>
          <w:szCs w:val="20"/>
        </w:rPr>
        <w:t>XXX</w:t>
      </w:r>
    </w:p>
    <w:p w14:paraId="7A12417E" w14:textId="5769B21A" w:rsidR="007574CA" w:rsidRPr="00483890" w:rsidRDefault="007574CA" w:rsidP="007574CA">
      <w:pPr>
        <w:tabs>
          <w:tab w:val="left" w:pos="900"/>
        </w:tabs>
        <w:spacing w:after="60"/>
        <w:ind w:left="902" w:hanging="180"/>
        <w:rPr>
          <w:szCs w:val="20"/>
        </w:rPr>
      </w:pPr>
      <w:r w:rsidRPr="00483890">
        <w:rPr>
          <w:szCs w:val="20"/>
        </w:rPr>
        <w:tab/>
      </w:r>
      <w:r w:rsidR="00125B17">
        <w:rPr>
          <w:szCs w:val="20"/>
        </w:rPr>
        <w:t>XXX</w:t>
      </w:r>
    </w:p>
    <w:bookmarkEnd w:id="1"/>
    <w:p w14:paraId="296787F8" w14:textId="4386CFA9" w:rsidR="00A428E8" w:rsidRPr="00483890" w:rsidRDefault="00125B17" w:rsidP="007574CA">
      <w:pPr>
        <w:tabs>
          <w:tab w:val="left" w:pos="709"/>
        </w:tabs>
        <w:suppressAutoHyphens/>
        <w:spacing w:after="60"/>
        <w:ind w:left="709" w:hanging="284"/>
        <w:rPr>
          <w:szCs w:val="20"/>
        </w:rPr>
      </w:pPr>
      <w:r>
        <w:rPr>
          <w:szCs w:val="20"/>
        </w:rPr>
        <w:t>XXX</w:t>
      </w:r>
    </w:p>
    <w:p w14:paraId="03D7FF0D" w14:textId="180A768A" w:rsidR="00A428E8" w:rsidRPr="00483890" w:rsidRDefault="00125B17" w:rsidP="00C22040">
      <w:pPr>
        <w:tabs>
          <w:tab w:val="left" w:pos="720"/>
          <w:tab w:val="right" w:leader="dot" w:pos="5557"/>
        </w:tabs>
        <w:spacing w:after="120"/>
        <w:ind w:left="720"/>
        <w:rPr>
          <w:szCs w:val="20"/>
        </w:rPr>
      </w:pPr>
      <w:r>
        <w:rPr>
          <w:szCs w:val="20"/>
        </w:rPr>
        <w:t>XXX</w:t>
      </w:r>
    </w:p>
    <w:p w14:paraId="106053EB" w14:textId="788463C1" w:rsidR="00A428E8" w:rsidRPr="00483890" w:rsidRDefault="00125B17" w:rsidP="00C22040">
      <w:pPr>
        <w:tabs>
          <w:tab w:val="left" w:pos="709"/>
          <w:tab w:val="right" w:leader="dot" w:pos="5557"/>
        </w:tabs>
        <w:spacing w:after="120"/>
        <w:ind w:left="720"/>
        <w:rPr>
          <w:szCs w:val="20"/>
        </w:rPr>
      </w:pPr>
      <w:r>
        <w:rPr>
          <w:szCs w:val="20"/>
        </w:rPr>
        <w:t>XXX</w:t>
      </w:r>
    </w:p>
    <w:p w14:paraId="5A8008B4" w14:textId="72E5D322" w:rsidR="00A428E8" w:rsidRPr="00483890" w:rsidRDefault="00125B17" w:rsidP="00125B17">
      <w:pPr>
        <w:spacing w:after="120"/>
        <w:ind w:left="425"/>
        <w:rPr>
          <w:szCs w:val="20"/>
        </w:rPr>
      </w:pPr>
      <w:r>
        <w:rPr>
          <w:b/>
          <w:szCs w:val="20"/>
        </w:rPr>
        <w:t xml:space="preserve">        XXX</w:t>
      </w:r>
    </w:p>
    <w:p w14:paraId="7CDAD347" w14:textId="238D715F" w:rsidR="00A428E8" w:rsidRPr="00483890" w:rsidRDefault="00125B17" w:rsidP="00125B17">
      <w:pPr>
        <w:spacing w:after="120"/>
        <w:ind w:left="425"/>
        <w:rPr>
          <w:szCs w:val="20"/>
        </w:rPr>
      </w:pPr>
      <w:r>
        <w:rPr>
          <w:b/>
          <w:szCs w:val="20"/>
        </w:rPr>
        <w:t xml:space="preserve">        XXX</w:t>
      </w:r>
    </w:p>
    <w:p w14:paraId="71E84E97" w14:textId="206CE9E8" w:rsidR="00A428E8" w:rsidRPr="00483890" w:rsidRDefault="00125B17" w:rsidP="00125B17">
      <w:pPr>
        <w:spacing w:after="120"/>
        <w:ind w:left="425"/>
        <w:rPr>
          <w:szCs w:val="20"/>
        </w:rPr>
      </w:pPr>
      <w:r>
        <w:rPr>
          <w:b/>
          <w:szCs w:val="20"/>
        </w:rPr>
        <w:t xml:space="preserve">        XXX</w:t>
      </w:r>
    </w:p>
    <w:p w14:paraId="781BE42C" w14:textId="3D383DD9" w:rsidR="00A428E8" w:rsidRPr="00483890" w:rsidRDefault="00125B17" w:rsidP="00C22040">
      <w:pPr>
        <w:tabs>
          <w:tab w:val="left" w:pos="540"/>
        </w:tabs>
        <w:spacing w:after="120"/>
        <w:ind w:left="720"/>
        <w:rPr>
          <w:szCs w:val="20"/>
        </w:rPr>
      </w:pPr>
      <w:r>
        <w:rPr>
          <w:szCs w:val="20"/>
        </w:rPr>
        <w:t>XXX</w:t>
      </w:r>
    </w:p>
    <w:p w14:paraId="610D6CC9" w14:textId="4511E4C9" w:rsidR="00A428E8" w:rsidRPr="00483890" w:rsidRDefault="00125B17" w:rsidP="00B95ED2">
      <w:pPr>
        <w:tabs>
          <w:tab w:val="left" w:pos="540"/>
          <w:tab w:val="center" w:pos="5179"/>
        </w:tabs>
        <w:spacing w:before="60" w:after="120"/>
        <w:ind w:left="720"/>
        <w:rPr>
          <w:szCs w:val="20"/>
        </w:rPr>
      </w:pPr>
      <w:r>
        <w:rPr>
          <w:szCs w:val="20"/>
        </w:rPr>
        <w:t>XXX</w:t>
      </w:r>
      <w:r w:rsidR="00B95ED2" w:rsidRPr="00483890">
        <w:rPr>
          <w:szCs w:val="20"/>
        </w:rPr>
        <w:tab/>
      </w:r>
    </w:p>
    <w:p w14:paraId="5B133E26" w14:textId="4EB28FD1" w:rsidR="00A428E8" w:rsidRPr="00483890" w:rsidRDefault="00125B17" w:rsidP="00125B17">
      <w:pPr>
        <w:spacing w:before="20" w:after="120"/>
        <w:ind w:left="425"/>
        <w:rPr>
          <w:szCs w:val="20"/>
        </w:rPr>
      </w:pPr>
      <w:r>
        <w:rPr>
          <w:szCs w:val="20"/>
        </w:rPr>
        <w:t xml:space="preserve">       XXX</w:t>
      </w:r>
    </w:p>
    <w:p w14:paraId="0C441D90" w14:textId="03B2C761" w:rsidR="00A428E8" w:rsidRPr="00483890" w:rsidRDefault="00125B17" w:rsidP="00125B17">
      <w:pPr>
        <w:spacing w:before="20" w:after="120"/>
        <w:ind w:left="425"/>
        <w:rPr>
          <w:szCs w:val="20"/>
        </w:rPr>
      </w:pPr>
      <w:r>
        <w:rPr>
          <w:szCs w:val="20"/>
        </w:rPr>
        <w:t xml:space="preserve">       XXX</w:t>
      </w:r>
    </w:p>
    <w:p w14:paraId="2C2EC40D" w14:textId="077D54EC" w:rsidR="00A428E8" w:rsidRPr="00483890" w:rsidRDefault="00125B17" w:rsidP="00C22040">
      <w:pPr>
        <w:tabs>
          <w:tab w:val="left" w:pos="540"/>
        </w:tabs>
        <w:spacing w:before="60" w:after="120"/>
        <w:ind w:left="720"/>
        <w:rPr>
          <w:szCs w:val="20"/>
        </w:rPr>
      </w:pPr>
      <w:r>
        <w:rPr>
          <w:szCs w:val="20"/>
        </w:rPr>
        <w:t>XXX</w:t>
      </w:r>
    </w:p>
    <w:p w14:paraId="1923FD0B" w14:textId="77777777" w:rsidR="00A428E8" w:rsidRPr="00483890" w:rsidRDefault="00A428E8" w:rsidP="0063478A">
      <w:pPr>
        <w:numPr>
          <w:ilvl w:val="0"/>
          <w:numId w:val="20"/>
        </w:numPr>
        <w:tabs>
          <w:tab w:val="left" w:pos="-1418"/>
        </w:tabs>
        <w:spacing w:before="240"/>
        <w:rPr>
          <w:rFonts w:cs="Arial"/>
        </w:rPr>
      </w:pPr>
      <w:r w:rsidRPr="00483890">
        <w:rPr>
          <w:rFonts w:cs="Arial"/>
        </w:rPr>
        <w:t>Odchylně od ZPP P-250/05 se ujednává, že z pojištění skla vzniká právo na pojistné plnění i za škody na pojištěném skle způsobené vyrýváním, bez ohledu na to, zda byl pachatel zjištěn či nezjištěn.</w:t>
      </w:r>
    </w:p>
    <w:p w14:paraId="14AF4C11"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se ruší ustanovení čl. 3 odst. 1) písm. b) ZPP P-250/14.</w:t>
      </w:r>
    </w:p>
    <w:p w14:paraId="2405DD14"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se ruší ustanovení čl. 1 odst. 6) ZPP P-320/14.</w:t>
      </w:r>
    </w:p>
    <w:p w14:paraId="0FFF04E3"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se ustanovení čl. 3 odst. 2) písm. h) ZPP P-320/14 ruší a nově zní:</w:t>
      </w:r>
    </w:p>
    <w:p w14:paraId="456B29EB" w14:textId="77777777" w:rsidR="00A428E8" w:rsidRPr="00483890" w:rsidRDefault="00A428E8" w:rsidP="00C22040">
      <w:pPr>
        <w:tabs>
          <w:tab w:val="left" w:pos="-1418"/>
        </w:tabs>
        <w:spacing w:before="60"/>
        <w:ind w:left="425"/>
        <w:rPr>
          <w:rFonts w:cs="Arial"/>
        </w:rPr>
      </w:pPr>
      <w:r w:rsidRPr="00483890">
        <w:rPr>
          <w:rFonts w:cs="Arial"/>
        </w:rPr>
        <w:t>„Z pojištění nevzniká právo na plnění pojistitele za škody vzniklé na pojištěném zařízení během jeho přepravy jako nákladu.“</w:t>
      </w:r>
    </w:p>
    <w:p w14:paraId="3B33F1B7" w14:textId="77777777" w:rsidR="00A428E8" w:rsidRPr="00483890" w:rsidRDefault="00A428E8" w:rsidP="0063478A">
      <w:pPr>
        <w:numPr>
          <w:ilvl w:val="0"/>
          <w:numId w:val="20"/>
        </w:numPr>
        <w:tabs>
          <w:tab w:val="left" w:pos="-1418"/>
        </w:tabs>
        <w:spacing w:before="120"/>
        <w:rPr>
          <w:rFonts w:cs="Arial"/>
        </w:rPr>
      </w:pPr>
      <w:r w:rsidRPr="00483890">
        <w:rPr>
          <w:rFonts w:cs="Arial"/>
        </w:rPr>
        <w:t>Pojistitel se při plnění veřejné zakázky zavazuje dodržet veškeré aktuálně platné právní předpisy.</w:t>
      </w:r>
    </w:p>
    <w:p w14:paraId="52CCCF0C" w14:textId="77777777" w:rsidR="00A428E8" w:rsidRPr="00483890" w:rsidRDefault="00A428E8" w:rsidP="0063478A">
      <w:pPr>
        <w:numPr>
          <w:ilvl w:val="0"/>
          <w:numId w:val="20"/>
        </w:numPr>
        <w:tabs>
          <w:tab w:val="left" w:pos="-1418"/>
        </w:tabs>
        <w:spacing w:before="120"/>
        <w:rPr>
          <w:rFonts w:cs="Arial"/>
        </w:rPr>
      </w:pPr>
      <w:r w:rsidRPr="00483890">
        <w:rPr>
          <w:rFonts w:cs="Arial"/>
        </w:rPr>
        <w:t>Všechny podmínky uvedené v zadávacím řízení jsou platné pro plnění zakázky, i když nejsou výslovně uvedeny v pojistné smlouvě.</w:t>
      </w:r>
    </w:p>
    <w:p w14:paraId="162FE9D6" w14:textId="77777777" w:rsidR="00A428E8" w:rsidRPr="00483890" w:rsidRDefault="00A428E8" w:rsidP="0063478A">
      <w:pPr>
        <w:numPr>
          <w:ilvl w:val="0"/>
          <w:numId w:val="20"/>
        </w:numPr>
        <w:tabs>
          <w:tab w:val="left" w:pos="-1418"/>
        </w:tabs>
        <w:spacing w:before="120"/>
        <w:rPr>
          <w:rFonts w:cs="Arial"/>
        </w:rPr>
      </w:pPr>
      <w:r w:rsidRPr="00483890">
        <w:rPr>
          <w:rFonts w:cs="Arial"/>
        </w:rPr>
        <w:t>Pojištění majetku se sjednává na novou cenu, není-li uvedeno jinak.</w:t>
      </w:r>
    </w:p>
    <w:p w14:paraId="472A6E7D" w14:textId="77777777" w:rsidR="00A428E8" w:rsidRPr="00483890" w:rsidRDefault="00A428E8" w:rsidP="00C22040">
      <w:pPr>
        <w:tabs>
          <w:tab w:val="left" w:pos="-1418"/>
        </w:tabs>
        <w:spacing w:before="60"/>
        <w:ind w:left="425"/>
        <w:rPr>
          <w:rFonts w:cs="Arial"/>
        </w:rPr>
      </w:pPr>
      <w:r w:rsidRPr="00483890">
        <w:rPr>
          <w:rFonts w:cs="Arial"/>
        </w:rPr>
        <w:t xml:space="preserve">Pojistné plnění - Pojistné plnění za poškození, zničení, ztrátu nebo odcizení pojištěné věci ze škod v pojištění majetku sjednaném v této pojistné smlouvy, tj. živelním pojištěním, pojištěním pro případ odcizení, pojištěním pro </w:t>
      </w:r>
      <w:r w:rsidRPr="00483890">
        <w:rPr>
          <w:rFonts w:cs="Arial"/>
        </w:rPr>
        <w:lastRenderedPageBreak/>
        <w:t>případ vandalismu, pojištěním skel, pojištěním strojů a pojištěním elektronických zařízení, bude zasíláno na účet pojistníka v nových cenách.</w:t>
      </w:r>
    </w:p>
    <w:p w14:paraId="41DD90A5" w14:textId="77777777" w:rsidR="00A428E8" w:rsidRPr="00483890" w:rsidRDefault="00A428E8" w:rsidP="00C22040">
      <w:pPr>
        <w:tabs>
          <w:tab w:val="left" w:pos="-1418"/>
        </w:tabs>
        <w:spacing w:before="120"/>
        <w:ind w:left="425"/>
        <w:rPr>
          <w:rFonts w:cs="Arial"/>
        </w:rPr>
      </w:pPr>
      <w:r w:rsidRPr="00483890">
        <w:rPr>
          <w:rFonts w:cs="Arial"/>
        </w:rPr>
        <w:t>Pro účely tohoto pojištění na novou cenu se sjednává níže uvedený způsob pojistného plnění:</w:t>
      </w:r>
    </w:p>
    <w:p w14:paraId="6C02DE9C" w14:textId="77777777" w:rsidR="00A428E8" w:rsidRPr="00483890" w:rsidRDefault="00A428E8" w:rsidP="0063478A">
      <w:pPr>
        <w:numPr>
          <w:ilvl w:val="0"/>
          <w:numId w:val="23"/>
        </w:numPr>
        <w:spacing w:before="120"/>
        <w:ind w:left="709" w:hanging="283"/>
        <w:rPr>
          <w:rFonts w:eastAsia="Calibri" w:cs="Arial"/>
          <w:szCs w:val="20"/>
          <w:lang w:eastAsia="en-US"/>
        </w:rPr>
      </w:pPr>
      <w:r w:rsidRPr="00483890">
        <w:rPr>
          <w:rFonts w:eastAsia="Calibri" w:cs="Arial"/>
          <w:szCs w:val="20"/>
          <w:lang w:eastAsia="en-US"/>
        </w:rPr>
        <w:t>Byla-li pojištěná věc zničena, ztracena nebo odcizena, vzniká oprávněné osobě právo, není-li ujednáno jinak, aby jí pojistitel vyplatil z pojištění na novou cenu částku odpovídající přiměřeným nákladům na znovupořízení stejné nebo srovnatelné nové věci sníženou o cenu využitelných zbytků.</w:t>
      </w:r>
    </w:p>
    <w:p w14:paraId="4522EA40" w14:textId="77777777" w:rsidR="00A428E8" w:rsidRPr="00483890" w:rsidRDefault="00A428E8" w:rsidP="0063478A">
      <w:pPr>
        <w:numPr>
          <w:ilvl w:val="0"/>
          <w:numId w:val="23"/>
        </w:numPr>
        <w:spacing w:before="120"/>
        <w:ind w:left="709" w:hanging="283"/>
        <w:rPr>
          <w:rFonts w:eastAsia="Calibri" w:cs="Arial"/>
          <w:szCs w:val="20"/>
          <w:lang w:eastAsia="en-US"/>
        </w:rPr>
      </w:pPr>
      <w:r w:rsidRPr="00483890">
        <w:rPr>
          <w:rFonts w:eastAsia="Calibri" w:cs="Arial"/>
          <w:szCs w:val="20"/>
          <w:lang w:eastAsia="en-US"/>
        </w:rPr>
        <w:t>Byla-li pojištěná věc poškozena, vzniká oprávněné osobě právo, není-li ujednáno jinak, aby jí pojistitel vyplatil z pojištění na novou cenu částku odpovídající přiměřeným nákladům na opravu poškozené věci sníženou o cenu využitelných zbytků nahrazovaných částí.</w:t>
      </w:r>
    </w:p>
    <w:p w14:paraId="67818286" w14:textId="77777777" w:rsidR="00A428E8" w:rsidRPr="00483890" w:rsidRDefault="00A428E8" w:rsidP="0063478A">
      <w:pPr>
        <w:numPr>
          <w:ilvl w:val="0"/>
          <w:numId w:val="23"/>
        </w:numPr>
        <w:spacing w:before="120"/>
        <w:ind w:left="709" w:hanging="283"/>
        <w:rPr>
          <w:rFonts w:eastAsia="Calibri" w:cs="Arial"/>
          <w:szCs w:val="20"/>
          <w:lang w:eastAsia="en-US"/>
        </w:rPr>
      </w:pPr>
      <w:r w:rsidRPr="00483890">
        <w:rPr>
          <w:rFonts w:eastAsia="Calibri" w:cs="Arial"/>
          <w:szCs w:val="20"/>
          <w:lang w:eastAsia="en-US"/>
        </w:rPr>
        <w:t>Plnění pojistitele vypočtené podle odst. 2) však současně nesmí převýšit částku stanovenou podle odst. 1).</w:t>
      </w:r>
    </w:p>
    <w:p w14:paraId="6E793062" w14:textId="77777777" w:rsidR="00A428E8" w:rsidRPr="00483890" w:rsidRDefault="00A428E8" w:rsidP="0063478A">
      <w:pPr>
        <w:numPr>
          <w:ilvl w:val="0"/>
          <w:numId w:val="23"/>
        </w:numPr>
        <w:spacing w:before="120"/>
        <w:ind w:left="709" w:hanging="283"/>
        <w:rPr>
          <w:rFonts w:eastAsia="Calibri" w:cs="Arial"/>
          <w:szCs w:val="20"/>
          <w:lang w:eastAsia="en-US"/>
        </w:rPr>
      </w:pPr>
      <w:r w:rsidRPr="00483890">
        <w:rPr>
          <w:rFonts w:eastAsia="Calibri" w:cs="Arial"/>
          <w:szCs w:val="20"/>
          <w:lang w:eastAsia="en-US"/>
        </w:rPr>
        <w:t>Byla-li poškozena, zničena, ztracena nebo odcizena pojištěná věc, pro kterou bylo sjednáno pojištění na novou cenu, a její opotřebení nebo jiné znehodnocení s přihlédnutím k případnému zhodnocení přesáhlo v době bezprostředně před vznikem pojistné události 70 %, vyplatí pojistitel plnění pouze do výše časové ceny, kterou měla pojištěná věc v době bezprostředně před vznikem pojistné události.</w:t>
      </w:r>
    </w:p>
    <w:p w14:paraId="3A421A69" w14:textId="77777777" w:rsidR="00A428E8" w:rsidRPr="00483890" w:rsidRDefault="00A428E8" w:rsidP="00C22040">
      <w:pPr>
        <w:spacing w:before="120"/>
        <w:ind w:left="426"/>
        <w:rPr>
          <w:rFonts w:eastAsia="Calibri" w:cs="Arial"/>
          <w:szCs w:val="20"/>
          <w:lang w:eastAsia="en-US"/>
        </w:rPr>
      </w:pPr>
      <w:r w:rsidRPr="00483890">
        <w:rPr>
          <w:rFonts w:eastAsia="Calibri" w:cs="Arial"/>
          <w:szCs w:val="20"/>
          <w:lang w:eastAsia="en-US"/>
        </w:rPr>
        <w:t>Oprávněná osoba se podílí na pojistném plnění dohodnutou spoluúčastí. Spoluúčast pojistitel odečte od celkové výše pojistného plnění. Celkovou výší pojistného plnění se rozumí částka, v níž by bylo stanoveno pojistné plnění před odečtením dohodnuté spoluúčasti. Pokud celková výše pojistného plnění nepřesahuje dohodnutou spoluúčast, pojistitel pojistné plnění neposkytne.</w:t>
      </w:r>
    </w:p>
    <w:p w14:paraId="14FBFCE6" w14:textId="77777777" w:rsidR="00A428E8" w:rsidRPr="00483890" w:rsidRDefault="00A428E8" w:rsidP="0063478A">
      <w:pPr>
        <w:numPr>
          <w:ilvl w:val="0"/>
          <w:numId w:val="20"/>
        </w:numPr>
        <w:tabs>
          <w:tab w:val="left" w:pos="-1418"/>
        </w:tabs>
        <w:spacing w:before="120" w:after="120"/>
        <w:rPr>
          <w:rFonts w:cs="Arial"/>
        </w:rPr>
      </w:pPr>
      <w:r w:rsidRPr="00483890">
        <w:rPr>
          <w:rFonts w:cs="Arial"/>
        </w:rPr>
        <w:t>Pojistitel poskytne pojistníkovi bonifikaci ve smyslu Doložky DOB106 - Bonifikace - Vymezení podmínek (1401). Pro účely tohoto pojištění se v doložce DOB106 ruší odstavec č. 3.</w:t>
      </w:r>
    </w:p>
    <w:p w14:paraId="2221B35C" w14:textId="77777777" w:rsidR="00A428E8" w:rsidRPr="00483890" w:rsidRDefault="00A428E8" w:rsidP="00C22040">
      <w:pPr>
        <w:spacing w:after="120"/>
        <w:ind w:left="426"/>
        <w:rPr>
          <w:rFonts w:cs="Arial"/>
        </w:rPr>
      </w:pPr>
      <w:r w:rsidRPr="00483890">
        <w:rPr>
          <w:rFonts w:cs="Arial"/>
        </w:rPr>
        <w:t>Pojistitel na základě písemné žádosti pojistníka provede vyhodnocení škodného průběhu pojistné smlouvy za hodnocené období, kterým je jeden pojistný rok.</w:t>
      </w:r>
    </w:p>
    <w:p w14:paraId="01EAA5EB" w14:textId="77777777" w:rsidR="00A428E8" w:rsidRPr="00483890" w:rsidRDefault="00A428E8" w:rsidP="00C22040">
      <w:pPr>
        <w:spacing w:after="120"/>
        <w:ind w:left="425"/>
        <w:rPr>
          <w:rFonts w:cs="Arial"/>
        </w:rPr>
      </w:pPr>
      <w:r w:rsidRPr="00483890">
        <w:rPr>
          <w:rFonts w:cs="Arial"/>
        </w:rPr>
        <w:t>Bude-li skutečná hodnota škodného průběhu pojistné smlouvy nižší než hodnota smluvně stanovená, přizná pojistitel bonifikaci následovně:</w:t>
      </w:r>
    </w:p>
    <w:p w14:paraId="21EBE584" w14:textId="77777777" w:rsidR="00A428E8" w:rsidRPr="00483890" w:rsidRDefault="00A428E8" w:rsidP="00C22040">
      <w:pPr>
        <w:keepNext/>
        <w:tabs>
          <w:tab w:val="left" w:pos="4820"/>
        </w:tabs>
        <w:spacing w:before="60"/>
        <w:ind w:left="284" w:firstLine="1843"/>
        <w:rPr>
          <w:rFonts w:cs="Arial"/>
          <w:b/>
        </w:rPr>
      </w:pPr>
      <w:r w:rsidRPr="00483890">
        <w:rPr>
          <w:rFonts w:cs="Arial"/>
          <w:b/>
        </w:rPr>
        <w:t>Škodný průběh</w:t>
      </w:r>
      <w:r w:rsidRPr="00483890">
        <w:rPr>
          <w:rFonts w:cs="Arial"/>
          <w:b/>
        </w:rPr>
        <w:tab/>
        <w:t>výše bonifikace</w:t>
      </w:r>
    </w:p>
    <w:p w14:paraId="71D0B4D2" w14:textId="77777777" w:rsidR="00A428E8" w:rsidRPr="00483890" w:rsidRDefault="00A428E8" w:rsidP="00AE5849">
      <w:pPr>
        <w:tabs>
          <w:tab w:val="left" w:pos="-1418"/>
          <w:tab w:val="left" w:pos="2127"/>
          <w:tab w:val="right" w:pos="5670"/>
        </w:tabs>
        <w:spacing w:before="120" w:after="240"/>
        <w:ind w:left="284"/>
        <w:rPr>
          <w:rFonts w:cs="Arial"/>
          <w:b/>
        </w:rPr>
      </w:pPr>
      <w:r w:rsidRPr="00483890">
        <w:rPr>
          <w:rFonts w:cs="Arial"/>
          <w:b/>
        </w:rPr>
        <w:tab/>
        <w:t>do 5 %</w:t>
      </w:r>
      <w:r w:rsidRPr="00483890">
        <w:rPr>
          <w:rFonts w:cs="Arial"/>
          <w:b/>
        </w:rPr>
        <w:tab/>
        <w:t>30 %</w:t>
      </w:r>
    </w:p>
    <w:p w14:paraId="6EB5D226" w14:textId="77777777" w:rsidR="00A428E8" w:rsidRPr="00483890" w:rsidRDefault="00A428E8" w:rsidP="0063478A">
      <w:pPr>
        <w:numPr>
          <w:ilvl w:val="0"/>
          <w:numId w:val="20"/>
        </w:numPr>
        <w:tabs>
          <w:tab w:val="left" w:pos="-1418"/>
        </w:tabs>
        <w:spacing w:before="120"/>
        <w:rPr>
          <w:rFonts w:cs="Arial"/>
        </w:rPr>
      </w:pPr>
      <w:r w:rsidRPr="00483890">
        <w:rPr>
          <w:rFonts w:cs="Arial"/>
        </w:rPr>
        <w:t>Pojistitel je povinen být členem České asociace pojišťoven (ČAP) po celou dobu trvání této pojistné smlouvy.</w:t>
      </w:r>
    </w:p>
    <w:p w14:paraId="504BF15E" w14:textId="77777777" w:rsidR="00A428E8" w:rsidRPr="00483890" w:rsidRDefault="00A428E8" w:rsidP="0063478A">
      <w:pPr>
        <w:numPr>
          <w:ilvl w:val="0"/>
          <w:numId w:val="20"/>
        </w:numPr>
        <w:tabs>
          <w:tab w:val="left" w:pos="-1418"/>
        </w:tabs>
        <w:spacing w:before="120"/>
        <w:rPr>
          <w:rFonts w:cs="Arial"/>
        </w:rPr>
      </w:pPr>
      <w:r w:rsidRPr="00483890">
        <w:rPr>
          <w:rFonts w:cs="Arial"/>
        </w:rPr>
        <w:t>Pojistitel je povinen udržovat po celou dobu platnosti pojistné smlouvy min. 10 zaměstnanců vyčleněných pouze na likvidaci pojistných událostí z neživotního pojištění, a to ve vzdálenosti do 100 km od místa pojištění specifikovaného v čl. II. odst. 1.2. písm. a) této pojistné smlouvy.</w:t>
      </w:r>
    </w:p>
    <w:p w14:paraId="0C777CD7" w14:textId="77777777" w:rsidR="00A428E8" w:rsidRPr="00483890" w:rsidRDefault="00A428E8" w:rsidP="0063478A">
      <w:pPr>
        <w:numPr>
          <w:ilvl w:val="0"/>
          <w:numId w:val="20"/>
        </w:numPr>
        <w:tabs>
          <w:tab w:val="left" w:pos="-1418"/>
        </w:tabs>
        <w:spacing w:before="120"/>
        <w:rPr>
          <w:rFonts w:cs="Arial"/>
        </w:rPr>
      </w:pPr>
      <w:r w:rsidRPr="00483890">
        <w:rPr>
          <w:rFonts w:cs="Arial"/>
        </w:rPr>
        <w:t>Tolerance přírůstku pojištěného majetku</w:t>
      </w:r>
    </w:p>
    <w:p w14:paraId="5EFD07D7" w14:textId="77777777" w:rsidR="00A428E8" w:rsidRPr="00483890" w:rsidRDefault="00A428E8" w:rsidP="00C22040">
      <w:pPr>
        <w:tabs>
          <w:tab w:val="left" w:pos="-1418"/>
        </w:tabs>
        <w:spacing w:before="60"/>
        <w:ind w:left="425"/>
        <w:rPr>
          <w:rFonts w:cs="Arial"/>
        </w:rPr>
      </w:pPr>
      <w:r w:rsidRPr="00483890">
        <w:rPr>
          <w:rFonts w:cs="Arial"/>
        </w:rPr>
        <w:t>Pojistitel toleruje roční přírůstek pojištěného souboru majetku do výše 10 %, a to bez navýšení pojistného a bez uplatnění podpojištění.</w:t>
      </w:r>
    </w:p>
    <w:p w14:paraId="2C22A4BD" w14:textId="77777777" w:rsidR="00A428E8" w:rsidRPr="00483890" w:rsidRDefault="00A428E8" w:rsidP="0063478A">
      <w:pPr>
        <w:numPr>
          <w:ilvl w:val="0"/>
          <w:numId w:val="20"/>
        </w:numPr>
        <w:tabs>
          <w:tab w:val="left" w:pos="-1418"/>
        </w:tabs>
        <w:spacing w:before="120"/>
        <w:rPr>
          <w:rFonts w:cs="Arial"/>
        </w:rPr>
      </w:pPr>
      <w:r w:rsidRPr="00483890">
        <w:rPr>
          <w:rFonts w:cs="Arial"/>
        </w:rPr>
        <w:t>Tolerance úbytku pojištěného majetku</w:t>
      </w:r>
    </w:p>
    <w:p w14:paraId="4816B423" w14:textId="77777777" w:rsidR="00A428E8" w:rsidRPr="00483890" w:rsidRDefault="00A428E8" w:rsidP="00C22040">
      <w:pPr>
        <w:tabs>
          <w:tab w:val="left" w:pos="-1418"/>
        </w:tabs>
        <w:spacing w:before="60"/>
        <w:ind w:left="425"/>
        <w:rPr>
          <w:rFonts w:cs="Arial"/>
        </w:rPr>
      </w:pPr>
      <w:r w:rsidRPr="00483890">
        <w:rPr>
          <w:rFonts w:cs="Arial"/>
        </w:rPr>
        <w:t>Pojistník je oprávněn zúžit rozsah souboru pojištěného majetku, přičemž v tomto případě bude zároveň adekvátním způsobem snížena výše pojistného.</w:t>
      </w:r>
    </w:p>
    <w:p w14:paraId="2A097583" w14:textId="77777777" w:rsidR="00A428E8" w:rsidRPr="00483890" w:rsidRDefault="00A428E8" w:rsidP="0063478A">
      <w:pPr>
        <w:numPr>
          <w:ilvl w:val="0"/>
          <w:numId w:val="20"/>
        </w:numPr>
        <w:tabs>
          <w:tab w:val="left" w:pos="-1418"/>
        </w:tabs>
        <w:spacing w:before="120"/>
        <w:rPr>
          <w:rFonts w:cs="Arial"/>
        </w:rPr>
      </w:pPr>
      <w:r w:rsidRPr="00483890">
        <w:rPr>
          <w:rFonts w:cs="Arial"/>
        </w:rPr>
        <w:t>Možnost výpovědi pojistné smlouvy, výpovědní lhůta</w:t>
      </w:r>
    </w:p>
    <w:p w14:paraId="47EDF16A" w14:textId="77777777" w:rsidR="00A428E8" w:rsidRPr="00483890" w:rsidRDefault="00A428E8" w:rsidP="00C22040">
      <w:pPr>
        <w:tabs>
          <w:tab w:val="left" w:pos="-1418"/>
        </w:tabs>
        <w:spacing w:before="60"/>
        <w:ind w:left="425"/>
        <w:rPr>
          <w:rFonts w:cs="Arial"/>
        </w:rPr>
      </w:pPr>
      <w:r w:rsidRPr="00483890">
        <w:rPr>
          <w:rFonts w:cs="Arial"/>
        </w:rPr>
        <w:t>Pojistník i pojistitel jsou oprávněni vypovědět pojistnou smlouvu výhradně ke konci pojistného roku. Musí tak však učinit nejpozději 3 měsíce před uplynutím příslušného pojistného roku, a to písemnou výpovědí, která bude nejpozději 3 měsíce před uplynutím příslušného pojistného roku doručena na adresu sídla nebo na v pojistné smlouvě uvedenou korespondenční adresu - druhé smluvní strany.</w:t>
      </w:r>
    </w:p>
    <w:p w14:paraId="0E534CA6" w14:textId="77777777" w:rsidR="00A428E8" w:rsidRPr="00483890" w:rsidRDefault="00A428E8" w:rsidP="0063478A">
      <w:pPr>
        <w:numPr>
          <w:ilvl w:val="0"/>
          <w:numId w:val="20"/>
        </w:numPr>
        <w:autoSpaceDE w:val="0"/>
        <w:autoSpaceDN w:val="0"/>
        <w:adjustRightInd w:val="0"/>
        <w:spacing w:before="120" w:after="60"/>
        <w:rPr>
          <w:rFonts w:cs="Tahoma"/>
          <w:szCs w:val="20"/>
        </w:rPr>
      </w:pPr>
      <w:r w:rsidRPr="00483890">
        <w:rPr>
          <w:rFonts w:cs="Tahoma"/>
          <w:szCs w:val="20"/>
        </w:rPr>
        <w:t>Celkovou nabídkovou cenou se rozumí celkové roční pojistné za první pojistný rok po slevách bez DPH (bez započtené bonifikace) - (dále jen „celková nabídková cena“) za pojištění majetku pojištěného a odpovědnosti pojištěného v rozsahu krytí stanoveném touto pojistnou smlouvou.</w:t>
      </w:r>
    </w:p>
    <w:p w14:paraId="2CB02751" w14:textId="77777777" w:rsidR="00A428E8" w:rsidRPr="00483890" w:rsidRDefault="00A428E8" w:rsidP="00C22040">
      <w:pPr>
        <w:autoSpaceDE w:val="0"/>
        <w:autoSpaceDN w:val="0"/>
        <w:adjustRightInd w:val="0"/>
        <w:spacing w:before="120" w:after="60"/>
        <w:ind w:left="425"/>
        <w:rPr>
          <w:rFonts w:cs="Tahoma"/>
          <w:szCs w:val="20"/>
        </w:rPr>
      </w:pPr>
      <w:r w:rsidRPr="00483890">
        <w:rPr>
          <w:rFonts w:cs="Tahoma"/>
          <w:szCs w:val="20"/>
        </w:rPr>
        <w:t>Celková nabídková cena zahrnuje ve vztahu k majetku pojištěného – živelní pojištění, pojištění pro případ odcizení, pojištění pro případ vandalismu, pojištění skel, pojištění strojů, pojištění elektronických zařízení a pojištění odpovědnosti za újmu a zahrnuje veškeré náklady nezbytné k řádnému, úplnému a kvalitnímu plnění předmětu této pojistné smlouvy.</w:t>
      </w:r>
    </w:p>
    <w:p w14:paraId="7CE10BF0" w14:textId="77777777" w:rsidR="00A428E8" w:rsidRPr="00483890" w:rsidRDefault="00A428E8" w:rsidP="00C22040">
      <w:pPr>
        <w:autoSpaceDE w:val="0"/>
        <w:autoSpaceDN w:val="0"/>
        <w:adjustRightInd w:val="0"/>
        <w:spacing w:before="120" w:after="60"/>
        <w:ind w:left="425"/>
        <w:rPr>
          <w:rFonts w:cs="Tahoma"/>
          <w:szCs w:val="20"/>
        </w:rPr>
      </w:pPr>
      <w:r w:rsidRPr="00483890">
        <w:rPr>
          <w:rFonts w:cs="Tahoma"/>
          <w:szCs w:val="20"/>
        </w:rPr>
        <w:t xml:space="preserve">Celková nabídková cena je stanovena v rozsahu předmětu této pojistné smlouvy a je stanovena jako maximální a konečná a nepřekročitelná po celou dobu plnění veřejné zakázky na základě této pojistné smlouvy s výjimkou </w:t>
      </w:r>
      <w:r w:rsidRPr="00483890">
        <w:rPr>
          <w:rFonts w:cs="Tahoma"/>
          <w:szCs w:val="20"/>
        </w:rPr>
        <w:lastRenderedPageBreak/>
        <w:t>zvýšení ceny v důsledku navýšení pojistných částek (např. z důvodu nabytí, nebo předání do správy dalšího majetku) za podmínek a sazeb této pojistné smlouvy.</w:t>
      </w:r>
    </w:p>
    <w:p w14:paraId="6093FB42" w14:textId="77777777" w:rsidR="00A428E8" w:rsidRPr="00483890" w:rsidRDefault="00A428E8" w:rsidP="00C22040">
      <w:pPr>
        <w:autoSpaceDE w:val="0"/>
        <w:autoSpaceDN w:val="0"/>
        <w:adjustRightInd w:val="0"/>
        <w:spacing w:before="120"/>
        <w:ind w:left="425"/>
        <w:rPr>
          <w:rFonts w:cs="Tahoma"/>
          <w:szCs w:val="20"/>
        </w:rPr>
      </w:pPr>
      <w:r w:rsidRPr="00483890">
        <w:rPr>
          <w:rFonts w:cs="Tahoma"/>
          <w:szCs w:val="20"/>
        </w:rPr>
        <w:t>Sazby nesmějí být navýšeny po celou dobu platnosti této pojistné smlouvy.</w:t>
      </w:r>
    </w:p>
    <w:p w14:paraId="281B0398" w14:textId="77777777" w:rsidR="00A428E8" w:rsidRPr="00483890" w:rsidRDefault="00A428E8" w:rsidP="0063478A">
      <w:pPr>
        <w:numPr>
          <w:ilvl w:val="0"/>
          <w:numId w:val="20"/>
        </w:numPr>
        <w:tabs>
          <w:tab w:val="left" w:pos="-1418"/>
        </w:tabs>
        <w:spacing w:before="120"/>
        <w:rPr>
          <w:rFonts w:cs="Arial"/>
        </w:rPr>
      </w:pPr>
      <w:r w:rsidRPr="00483890">
        <w:rPr>
          <w:rFonts w:cs="Arial"/>
        </w:rPr>
        <w:t>Výše nabídkové ceny může být překročena pouze na základě vzájemné dohody pojistitele a pojistníka z důvodu změny obecně platných právních předpisů platných v době uskutečnění zdanitelného plnění, které měly vliv na výpočet nabídkové ceny pojistitelem.</w:t>
      </w:r>
    </w:p>
    <w:p w14:paraId="2F65B849" w14:textId="77777777" w:rsidR="00A428E8" w:rsidRPr="00483890" w:rsidRDefault="00A428E8" w:rsidP="0063478A">
      <w:pPr>
        <w:numPr>
          <w:ilvl w:val="0"/>
          <w:numId w:val="20"/>
        </w:numPr>
        <w:tabs>
          <w:tab w:val="left" w:pos="-1418"/>
        </w:tabs>
        <w:spacing w:before="120"/>
        <w:rPr>
          <w:rFonts w:cs="Arial"/>
        </w:rPr>
      </w:pPr>
      <w:r w:rsidRPr="00483890">
        <w:rPr>
          <w:rFonts w:cs="Arial"/>
        </w:rPr>
        <w:t>Ujednává se, že se ruší ustanovení čl. 20 VPP P-100/14.</w:t>
      </w:r>
    </w:p>
    <w:p w14:paraId="6C5B88BB" w14:textId="77777777" w:rsidR="00A428E8" w:rsidRPr="00483890" w:rsidRDefault="00A428E8" w:rsidP="0063478A">
      <w:pPr>
        <w:numPr>
          <w:ilvl w:val="0"/>
          <w:numId w:val="20"/>
        </w:numPr>
        <w:tabs>
          <w:tab w:val="left" w:pos="-1418"/>
        </w:tabs>
        <w:spacing w:before="120"/>
        <w:rPr>
          <w:rFonts w:cs="Arial"/>
        </w:rPr>
      </w:pPr>
      <w:r w:rsidRPr="00483890">
        <w:rPr>
          <w:rFonts w:cs="Arial"/>
        </w:rPr>
        <w:t>Za škody způsobené při výkonu činnosti pojistitele odpovídá pojistitel.</w:t>
      </w:r>
    </w:p>
    <w:p w14:paraId="78D4069B" w14:textId="77777777" w:rsidR="00253AE2" w:rsidRPr="00AC0C71" w:rsidRDefault="00253AE2" w:rsidP="00253AE2">
      <w:pPr>
        <w:pStyle w:val="slovn-rove1-netunb"/>
        <w:numPr>
          <w:ilvl w:val="0"/>
          <w:numId w:val="20"/>
        </w:numPr>
        <w:spacing w:after="0"/>
      </w:pPr>
      <w:r w:rsidRPr="00253AE2">
        <w:t xml:space="preserve">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w:t>
      </w:r>
      <w:r w:rsidRPr="00535B6F">
        <w:t>republiky a Spojeného království Velké Británie a Severního Irska. Dále také Spojených států amerických za předpokladu</w:t>
      </w:r>
      <w:r w:rsidRPr="00253AE2">
        <w:t>, že neodporují sankcím a embargům uvedeným v předchozí větě.</w:t>
      </w:r>
    </w:p>
    <w:p w14:paraId="1C6FF544" w14:textId="77777777" w:rsidR="00A70D00" w:rsidRPr="00DF0735" w:rsidRDefault="00A70D00" w:rsidP="00253AE2">
      <w:pPr>
        <w:pStyle w:val="slovn-rove1-netunb"/>
        <w:numPr>
          <w:ilvl w:val="0"/>
          <w:numId w:val="20"/>
        </w:numPr>
        <w:spacing w:after="0"/>
      </w:pPr>
      <w:r w:rsidRPr="00DF0735">
        <w:t>Výluka přenosných chorob</w:t>
      </w:r>
    </w:p>
    <w:p w14:paraId="0E2100D5" w14:textId="77777777" w:rsidR="00A70D00" w:rsidRPr="00DF0735" w:rsidRDefault="00A70D00" w:rsidP="00A70D00">
      <w:pPr>
        <w:tabs>
          <w:tab w:val="left" w:pos="-1418"/>
        </w:tabs>
        <w:spacing w:before="40"/>
        <w:ind w:left="426" w:hanging="142"/>
      </w:pPr>
      <w:r w:rsidRPr="00DF0735">
        <w:tab/>
        <w:t>Ujednává se, že z pojištění – s výjimkou pojištění odpovědnosti za újmu – nevzniká právo na žádné plnění pojistitele, pokud by jakkoliv souviselo s jakoukoliv přenosnou chorobou, její hrozbou či obavou z ní, ať již jsou skutečné nebo údajné.</w:t>
      </w:r>
    </w:p>
    <w:p w14:paraId="0DAC15A6" w14:textId="77777777" w:rsidR="00A70D00" w:rsidRPr="00DF0735" w:rsidRDefault="00A70D00" w:rsidP="00A70D00">
      <w:pPr>
        <w:tabs>
          <w:tab w:val="left" w:pos="-1418"/>
        </w:tabs>
        <w:spacing w:before="40"/>
        <w:ind w:left="426" w:hanging="142"/>
      </w:pPr>
      <w:r w:rsidRPr="00DF0735">
        <w:tab/>
        <w:t>Tato výluka se však (v závislosti na ostatních ujednáních) neuplatní v případě:</w:t>
      </w:r>
    </w:p>
    <w:p w14:paraId="1DC74052" w14:textId="77777777" w:rsidR="00A70D00" w:rsidRPr="00DF0735" w:rsidRDefault="00A70D00" w:rsidP="00A70D00">
      <w:pPr>
        <w:tabs>
          <w:tab w:val="left" w:pos="-1418"/>
        </w:tabs>
        <w:spacing w:before="40"/>
        <w:ind w:left="426" w:hanging="142"/>
      </w:pPr>
      <w:r w:rsidRPr="00DF0735">
        <w:tab/>
        <w:t>i) škody na pojištěné věci, nebo</w:t>
      </w:r>
    </w:p>
    <w:p w14:paraId="7FFB5A69" w14:textId="77777777" w:rsidR="00A70D00" w:rsidRPr="00DF0735" w:rsidRDefault="00A70D00" w:rsidP="00A70D00">
      <w:pPr>
        <w:tabs>
          <w:tab w:val="left" w:pos="-1418"/>
        </w:tabs>
        <w:spacing w:before="40"/>
        <w:ind w:left="426" w:hanging="142"/>
      </w:pPr>
      <w:r w:rsidRPr="00DF0735">
        <w:tab/>
        <w:t>ii) vzniku následné škody způsobené pojištěnému v souvislosti s přerušením provozu z důvodu vzniku škody na věci,</w:t>
      </w:r>
    </w:p>
    <w:p w14:paraId="68C85911" w14:textId="77777777" w:rsidR="00A70D00" w:rsidRPr="00DF0735" w:rsidRDefault="00A70D00" w:rsidP="00A70D00">
      <w:pPr>
        <w:tabs>
          <w:tab w:val="left" w:pos="-1418"/>
        </w:tabs>
        <w:spacing w:before="40"/>
        <w:ind w:left="426" w:hanging="142"/>
      </w:pPr>
      <w:r w:rsidRPr="00DF0735">
        <w:tab/>
        <w:t>je-li škoda na takové věci zapříčiněna některým z pojištěných pojistných nebezpečí.</w:t>
      </w:r>
    </w:p>
    <w:p w14:paraId="690DC2CE" w14:textId="77777777" w:rsidR="00A70D00" w:rsidRPr="00DF0735" w:rsidRDefault="00A70D00" w:rsidP="00A70D00">
      <w:pPr>
        <w:tabs>
          <w:tab w:val="left" w:pos="-1418"/>
        </w:tabs>
        <w:spacing w:before="40"/>
        <w:ind w:left="426" w:hanging="142"/>
      </w:pPr>
      <w:r w:rsidRPr="00DF0735">
        <w:tab/>
        <w:t>Toto ujednání nemá vliv na platnost a účinnost ostatních výluk z pojištění ani jiných ustanovení omezujících pojistné krytí.</w:t>
      </w:r>
    </w:p>
    <w:p w14:paraId="38474EA1" w14:textId="77777777" w:rsidR="00535B6F" w:rsidRPr="00535B6F" w:rsidRDefault="00535B6F" w:rsidP="0054470F">
      <w:pPr>
        <w:spacing w:before="120" w:after="120"/>
        <w:ind w:left="425" w:hanging="425"/>
        <w:rPr>
          <w:rFonts w:eastAsiaTheme="minorHAnsi" w:cstheme="minorBidi"/>
          <w:szCs w:val="20"/>
          <w:lang w:eastAsia="en-US"/>
        </w:rPr>
      </w:pPr>
      <w:r w:rsidRPr="00535B6F">
        <w:rPr>
          <w:b/>
          <w:bCs/>
          <w:szCs w:val="20"/>
        </w:rPr>
        <w:t>34</w:t>
      </w:r>
      <w:r w:rsidRPr="00535B6F">
        <w:rPr>
          <w:szCs w:val="20"/>
        </w:rPr>
        <w:t>.</w:t>
      </w:r>
      <w:r w:rsidRPr="00535B6F">
        <w:rPr>
          <w:szCs w:val="20"/>
        </w:rPr>
        <w:tab/>
      </w:r>
      <w:r w:rsidRPr="00535B6F">
        <w:rPr>
          <w:rFonts w:eastAsiaTheme="minorHAnsi" w:cstheme="minorBidi"/>
          <w:szCs w:val="20"/>
          <w:lang w:eastAsia="en-US"/>
        </w:rPr>
        <w:t>Ujednává se, že se ustanovení čl. 9 odst. 1) ZPP P-600/14 ruší a nově zní:</w:t>
      </w:r>
    </w:p>
    <w:p w14:paraId="22A058CC" w14:textId="77777777" w:rsidR="00535B6F" w:rsidRPr="00535B6F" w:rsidRDefault="00535B6F" w:rsidP="0054470F">
      <w:pPr>
        <w:ind w:firstLine="426"/>
        <w:rPr>
          <w:rFonts w:eastAsia="Calibri" w:cs="Calibri"/>
          <w:szCs w:val="20"/>
          <w:lang w:eastAsia="en-US"/>
          <w14:ligatures w14:val="standardContextual"/>
        </w:rPr>
      </w:pPr>
      <w:r w:rsidRPr="00535B6F">
        <w:rPr>
          <w:rFonts w:eastAsia="Calibri" w:cs="Calibri"/>
          <w:szCs w:val="20"/>
          <w:lang w:eastAsia="en-US"/>
          <w14:ligatures w14:val="standardContextual"/>
        </w:rPr>
        <w:t xml:space="preserve">„1) </w:t>
      </w:r>
      <w:r w:rsidRPr="00535B6F">
        <w:rPr>
          <w:rFonts w:eastAsia="Calibri" w:cs="Calibri"/>
          <w:b/>
          <w:bCs/>
          <w:szCs w:val="20"/>
          <w:lang w:eastAsia="en-US"/>
          <w14:ligatures w14:val="standardContextual"/>
        </w:rPr>
        <w:t>Motorovým vozidlem</w:t>
      </w:r>
      <w:r w:rsidRPr="00535B6F">
        <w:rPr>
          <w:rFonts w:eastAsia="Calibri" w:cs="Calibri"/>
          <w:szCs w:val="20"/>
          <w:lang w:eastAsia="en-US"/>
          <w14:ligatures w14:val="standardContextual"/>
        </w:rPr>
        <w:t xml:space="preserve"> se rozumí:</w:t>
      </w:r>
    </w:p>
    <w:p w14:paraId="7C7B4992" w14:textId="77777777" w:rsidR="00535B6F" w:rsidRPr="00535B6F" w:rsidRDefault="00535B6F" w:rsidP="0054470F">
      <w:pPr>
        <w:ind w:left="567" w:hanging="141"/>
        <w:rPr>
          <w:rFonts w:eastAsia="Calibri" w:cs="Calibri"/>
          <w:szCs w:val="20"/>
          <w:lang w:eastAsia="en-US"/>
          <w14:ligatures w14:val="standardContextual"/>
        </w:rPr>
      </w:pPr>
      <w:r w:rsidRPr="00535B6F">
        <w:rPr>
          <w:rFonts w:eastAsia="Calibri" w:cs="Calibri"/>
          <w:szCs w:val="20"/>
          <w:lang w:eastAsia="en-US"/>
          <w14:ligatures w14:val="standardContextual"/>
        </w:rPr>
        <w:t>a) nekolejové vozidlo poháněné motorem (mechanickým pohonem) určené k pohybu po zemi – včetně motorových vozidel sloužících jako pracovní stroje (např. bagr, autojeřáb, rolba, pásový nebo kolový finišer), trolejbusů, elektrovozidel, sanitek, motorových invalidních vozíků, vozítek segway, motorových koloběžek, mopedů, elektrokol, elektrických jednokolek apod. – bez ohledu na to, jestli:</w:t>
      </w:r>
    </w:p>
    <w:p w14:paraId="20C26079" w14:textId="77777777" w:rsidR="00535B6F" w:rsidRPr="00535B6F" w:rsidRDefault="00535B6F" w:rsidP="0054470F">
      <w:pPr>
        <w:ind w:left="567"/>
        <w:rPr>
          <w:rFonts w:eastAsia="Calibri" w:cs="Calibri"/>
          <w:szCs w:val="20"/>
          <w:lang w:eastAsia="en-US"/>
          <w14:ligatures w14:val="standardContextual"/>
        </w:rPr>
      </w:pPr>
      <w:r w:rsidRPr="00535B6F">
        <w:rPr>
          <w:rFonts w:eastAsia="Calibri" w:cs="Calibri"/>
          <w:szCs w:val="20"/>
          <w:lang w:eastAsia="en-US"/>
          <w14:ligatures w14:val="standardContextual"/>
        </w:rPr>
        <w:t>- je takové vozidlo určeno k provozu na pozemních komunikacích,</w:t>
      </w:r>
    </w:p>
    <w:p w14:paraId="5BFBD44D" w14:textId="77777777" w:rsidR="00535B6F" w:rsidRPr="00535B6F" w:rsidRDefault="00535B6F" w:rsidP="0054470F">
      <w:pPr>
        <w:ind w:left="567"/>
        <w:rPr>
          <w:rFonts w:eastAsia="Calibri" w:cs="Calibri"/>
          <w:szCs w:val="20"/>
          <w:lang w:eastAsia="en-US"/>
          <w14:ligatures w14:val="standardContextual"/>
        </w:rPr>
      </w:pPr>
      <w:r w:rsidRPr="00535B6F">
        <w:rPr>
          <w:rFonts w:eastAsia="Calibri" w:cs="Calibri"/>
          <w:szCs w:val="20"/>
          <w:lang w:eastAsia="en-US"/>
          <w14:ligatures w14:val="standardContextual"/>
        </w:rPr>
        <w:t>- byla takovému vozidlu přidělena registrační značka (státní poznávací značka),</w:t>
      </w:r>
    </w:p>
    <w:p w14:paraId="670C7FB6" w14:textId="77777777" w:rsidR="00535B6F" w:rsidRPr="00535B6F" w:rsidRDefault="00535B6F" w:rsidP="0054470F">
      <w:pPr>
        <w:ind w:left="567"/>
        <w:rPr>
          <w:rFonts w:eastAsia="Calibri" w:cs="Calibri"/>
          <w:szCs w:val="20"/>
          <w:lang w:eastAsia="en-US"/>
          <w14:ligatures w14:val="standardContextual"/>
        </w:rPr>
      </w:pPr>
      <w:r w:rsidRPr="00535B6F">
        <w:rPr>
          <w:rFonts w:eastAsia="Calibri" w:cs="Calibri"/>
          <w:szCs w:val="20"/>
          <w:lang w:eastAsia="en-US"/>
          <w14:ligatures w14:val="standardContextual"/>
        </w:rPr>
        <w:t>- bylo takové vozidlo použito jako dopravní prostředek,</w:t>
      </w:r>
    </w:p>
    <w:p w14:paraId="658C5EFA" w14:textId="77777777" w:rsidR="00535B6F" w:rsidRPr="00535B6F" w:rsidRDefault="00535B6F" w:rsidP="0054470F">
      <w:pPr>
        <w:ind w:left="567"/>
        <w:rPr>
          <w:rFonts w:eastAsia="Calibri" w:cs="Calibri"/>
          <w:strike/>
          <w:szCs w:val="20"/>
          <w:lang w:eastAsia="en-US"/>
          <w14:ligatures w14:val="standardContextual"/>
        </w:rPr>
      </w:pPr>
      <w:r w:rsidRPr="00535B6F">
        <w:rPr>
          <w:rFonts w:eastAsia="Calibri" w:cs="Calibri"/>
          <w:szCs w:val="20"/>
          <w:lang w:eastAsia="en-US"/>
          <w14:ligatures w14:val="standardContextual"/>
        </w:rPr>
        <w:t>- je takové vozidlo poháněno výhradně motorem (mechanickým pohonem).</w:t>
      </w:r>
    </w:p>
    <w:p w14:paraId="5524924F" w14:textId="77777777" w:rsidR="00535B6F" w:rsidRPr="00BF5E92" w:rsidRDefault="00535B6F" w:rsidP="0054470F">
      <w:pPr>
        <w:ind w:left="567" w:hanging="141"/>
        <w:rPr>
          <w:szCs w:val="20"/>
        </w:rPr>
      </w:pPr>
      <w:r w:rsidRPr="00535B6F">
        <w:rPr>
          <w:rFonts w:eastAsia="Calibri" w:cs="Calibri"/>
          <w:szCs w:val="20"/>
          <w:lang w:eastAsia="en-US"/>
          <w14:ligatures w14:val="standardContextual"/>
        </w:rPr>
        <w:t>b) přípojné vozidlo určené k užití s vozidlem uvedeným v písmenu a).“</w:t>
      </w:r>
    </w:p>
    <w:p w14:paraId="4BB2F4AC" w14:textId="217B2A80" w:rsidR="007232B7" w:rsidRDefault="007232B7">
      <w:pPr>
        <w:spacing w:after="200" w:line="276" w:lineRule="auto"/>
        <w:jc w:val="left"/>
      </w:pPr>
    </w:p>
    <w:p w14:paraId="44B0220D" w14:textId="77777777" w:rsidR="00A55D5A" w:rsidRPr="00483890" w:rsidRDefault="009B22B4" w:rsidP="00A55D5A">
      <w:pPr>
        <w:pStyle w:val="Nadpislnk"/>
        <w:spacing w:after="0"/>
      </w:pPr>
      <w:r w:rsidRPr="00483890">
        <w:t>Článek VI.</w:t>
      </w:r>
    </w:p>
    <w:p w14:paraId="3417279D" w14:textId="77777777" w:rsidR="009B22B4" w:rsidRPr="00483890" w:rsidRDefault="009B22B4" w:rsidP="00A55D5A">
      <w:pPr>
        <w:pStyle w:val="Nadpislnk"/>
        <w:spacing w:before="0" w:after="0"/>
      </w:pPr>
      <w:r w:rsidRPr="00483890">
        <w:t>Prohlášení pojistníka</w:t>
      </w:r>
      <w:r w:rsidR="007F6587" w:rsidRPr="00483890">
        <w:t>, registr smluv, zpracování osobních údajů</w:t>
      </w:r>
    </w:p>
    <w:p w14:paraId="7757722C" w14:textId="77777777" w:rsidR="007F6587" w:rsidRPr="00483890" w:rsidRDefault="007F6587" w:rsidP="0063478A">
      <w:pPr>
        <w:pStyle w:val="slovn-rove1-netunb"/>
        <w:numPr>
          <w:ilvl w:val="0"/>
          <w:numId w:val="8"/>
        </w:numPr>
      </w:pPr>
      <w:r w:rsidRPr="00483890">
        <w:rPr>
          <w:b/>
        </w:rPr>
        <w:t>Prohlášení pojistníka</w:t>
      </w:r>
    </w:p>
    <w:p w14:paraId="70C3EE67" w14:textId="77777777" w:rsidR="007F6587" w:rsidRPr="00483890" w:rsidRDefault="007F6587" w:rsidP="0063478A">
      <w:pPr>
        <w:pStyle w:val="slovn-rove1-netunb"/>
        <w:numPr>
          <w:ilvl w:val="1"/>
          <w:numId w:val="8"/>
        </w:numPr>
      </w:pPr>
      <w:r w:rsidRPr="00483890">
        <w:t>Pojistník potvrzuje, že v dostatečném předstihu před uzavřením tohoto dodatku převzal v listinné nebo, s jeho souhlasem, v jiné textové podobě (např. na trvalém nosiči</w:t>
      </w:r>
      <w:r w:rsidR="009E46AB" w:rsidRPr="00483890">
        <w:t>, prostřednictvím e-mailu nebo elektronického úložiště dat)</w:t>
      </w:r>
      <w:r w:rsidRPr="00483890">
        <w:t xml:space="preserve">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6E8D615F" w14:textId="77777777" w:rsidR="007F6587" w:rsidRPr="00483890" w:rsidRDefault="007F6587" w:rsidP="0063478A">
      <w:pPr>
        <w:pStyle w:val="slovn-rove1-netunb"/>
        <w:numPr>
          <w:ilvl w:val="1"/>
          <w:numId w:val="8"/>
        </w:numPr>
      </w:pPr>
      <w:r w:rsidRPr="00483890">
        <w:t xml:space="preserve">Pojistník potvrzuje, že v dostatečném předstihu před uzavřením tohoto dodatku převzal v listinné nebo jiné textové podobě (např. na trvalém nosiči </w:t>
      </w:r>
      <w:r w:rsidR="00333BDA" w:rsidRPr="00483890">
        <w:t xml:space="preserve">dat, prostřednictvím e-mailu nebo elektronického úložiště dat) </w:t>
      </w:r>
      <w:r w:rsidRPr="00483890">
        <w:t xml:space="preserve">dokumenty uvedené v čl. I. bodu </w:t>
      </w:r>
      <w:r w:rsidR="002C21FE" w:rsidRPr="00483890">
        <w:t>3</w:t>
      </w:r>
      <w:r w:rsidRPr="00483890">
        <w:t>. této pojistné smlouvy ve</w:t>
      </w:r>
      <w:r w:rsidR="00006B71" w:rsidRPr="00483890">
        <w:t> </w:t>
      </w:r>
      <w:r w:rsidRPr="00483890">
        <w:t>znění tohoto dodatku a seznámil se s</w:t>
      </w:r>
      <w:r w:rsidR="00C54D57" w:rsidRPr="00483890">
        <w:t> </w:t>
      </w:r>
      <w:r w:rsidRPr="00483890">
        <w:t>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w:t>
      </w:r>
      <w:r w:rsidR="00006B71" w:rsidRPr="00483890">
        <w:t> </w:t>
      </w:r>
      <w:r w:rsidRPr="00483890">
        <w:t>pojistník je jimi vázán stejně jako pojistnou smlouvou.</w:t>
      </w:r>
    </w:p>
    <w:p w14:paraId="40DD5AC5" w14:textId="77777777" w:rsidR="007F6587" w:rsidRPr="00483890" w:rsidRDefault="007F6587" w:rsidP="0063478A">
      <w:pPr>
        <w:pStyle w:val="slovn-rove1-netunb"/>
        <w:numPr>
          <w:ilvl w:val="1"/>
          <w:numId w:val="8"/>
        </w:numPr>
      </w:pPr>
      <w:r w:rsidRPr="00483890">
        <w:lastRenderedPageBreak/>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w:t>
      </w:r>
      <w:r w:rsidR="00006B71" w:rsidRPr="00483890">
        <w:t> </w:t>
      </w:r>
      <w:r w:rsidRPr="00483890">
        <w:t>době trvání této pojistné smlouvy. Tím není dotčena možnost používání jiných údajů uvedených v dříve uzavřených pojistných smlouvách.</w:t>
      </w:r>
    </w:p>
    <w:p w14:paraId="06F008B8" w14:textId="77777777" w:rsidR="007F6587" w:rsidRPr="00483890" w:rsidRDefault="007F6587" w:rsidP="0063478A">
      <w:pPr>
        <w:pStyle w:val="slovn-rove1-netunb"/>
        <w:numPr>
          <w:ilvl w:val="1"/>
          <w:numId w:val="8"/>
        </w:numPr>
        <w:ind w:left="426"/>
      </w:pPr>
      <w:r w:rsidRPr="00483890">
        <w:t>Pojistník prohlašuje, že má oprávněnou potřebu ochrany před následky pojistné události (pojistný zájem). Pojistník, je-li osobou odlišnou od pojištěného, dále prohlašuje, že mu pojištění dali souhlas k pojištění.</w:t>
      </w:r>
    </w:p>
    <w:p w14:paraId="418B2375" w14:textId="06925B7B" w:rsidR="007F6587" w:rsidRPr="00483890" w:rsidRDefault="007F6587" w:rsidP="0063478A">
      <w:pPr>
        <w:pStyle w:val="slovn-rove1-netunb"/>
        <w:numPr>
          <w:ilvl w:val="1"/>
          <w:numId w:val="8"/>
        </w:numPr>
      </w:pPr>
      <w:r w:rsidRPr="00483890">
        <w:t>Pojistník prohlašuje, že věci nebo jiné hodnoty pojistného zájmu pojištěné touto pojistnou smlouvou ve</w:t>
      </w:r>
      <w:r w:rsidR="00006B71" w:rsidRPr="00483890">
        <w:t> </w:t>
      </w:r>
      <w:r w:rsidRPr="00483890">
        <w:t>znění tohoto dodatku nejsou k datu uzavření tohoto dodatku pojištěny proti stejným nebezpečím u</w:t>
      </w:r>
      <w:r w:rsidR="00006B71" w:rsidRPr="00483890">
        <w:t> </w:t>
      </w:r>
      <w:r w:rsidRPr="00483890">
        <w:t>jiného pojistitele, pokud není v pojistné smlouvě ve znění tohoto dodatku výslovně uvedeno jinak.</w:t>
      </w:r>
    </w:p>
    <w:p w14:paraId="11DC0437" w14:textId="77777777" w:rsidR="007F6587" w:rsidRPr="00483890" w:rsidRDefault="007F6587" w:rsidP="0063478A">
      <w:pPr>
        <w:pStyle w:val="slovn-rove1-netunb"/>
        <w:numPr>
          <w:ilvl w:val="0"/>
          <w:numId w:val="8"/>
        </w:numPr>
      </w:pPr>
      <w:r w:rsidRPr="00483890">
        <w:rPr>
          <w:b/>
        </w:rPr>
        <w:t>Registr smluv</w:t>
      </w:r>
    </w:p>
    <w:p w14:paraId="409A7B1C" w14:textId="77777777" w:rsidR="007F6587" w:rsidRPr="00483890" w:rsidRDefault="007F6587" w:rsidP="0063478A">
      <w:pPr>
        <w:pStyle w:val="slovn-rove1-netunb"/>
        <w:numPr>
          <w:ilvl w:val="1"/>
          <w:numId w:val="8"/>
        </w:numPr>
      </w:pPr>
      <w:r w:rsidRPr="00483890">
        <w:t>Pokud výše uvedená pojistná smlouva, resp. dodatek k pojistné smlouvě (dále jen „</w:t>
      </w:r>
      <w:r w:rsidRPr="00483890">
        <w:rPr>
          <w:b/>
        </w:rPr>
        <w:t>smlouva</w:t>
      </w:r>
      <w:r w:rsidRPr="00483890">
        <w:t>“) podléhá povinnosti uveřejnění v registru smluv (dále jen „</w:t>
      </w:r>
      <w:r w:rsidRPr="00483890">
        <w:rPr>
          <w:b/>
        </w:rPr>
        <w:t>registr</w:t>
      </w:r>
      <w:r w:rsidRPr="00483890">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0171C5CE" w14:textId="77777777" w:rsidR="007F6587" w:rsidRPr="00483890" w:rsidRDefault="007F6587" w:rsidP="007F6587">
      <w:pPr>
        <w:pStyle w:val="slovn-rove1-netunb"/>
        <w:numPr>
          <w:ilvl w:val="0"/>
          <w:numId w:val="0"/>
        </w:numPr>
        <w:ind w:left="425"/>
      </w:pPr>
      <w:r w:rsidRPr="00483890">
        <w:t>Při vyplnění formuláře pro uveřejnění smlouvy v registru je pojistník povinen vyplnit údaje o pojistiteli (jako smluvní straně), do pole „</w:t>
      </w:r>
      <w:r w:rsidRPr="00483890">
        <w:rPr>
          <w:b/>
        </w:rPr>
        <w:t>Datová schránka</w:t>
      </w:r>
      <w:r w:rsidRPr="00483890">
        <w:t xml:space="preserve">“ uvést: </w:t>
      </w:r>
      <w:r w:rsidRPr="00483890">
        <w:rPr>
          <w:b/>
        </w:rPr>
        <w:t>n6tetn3</w:t>
      </w:r>
      <w:r w:rsidRPr="00483890">
        <w:t xml:space="preserve"> a do pole „</w:t>
      </w:r>
      <w:r w:rsidRPr="00483890">
        <w:rPr>
          <w:b/>
        </w:rPr>
        <w:t>Číslo smlouvy</w:t>
      </w:r>
      <w:r w:rsidRPr="00483890">
        <w:t>“ uvést číslo této pojistné smlouvy.</w:t>
      </w:r>
    </w:p>
    <w:p w14:paraId="04BE2125" w14:textId="77777777" w:rsidR="007F6587" w:rsidRPr="00483890" w:rsidRDefault="007F6587" w:rsidP="007F6587">
      <w:pPr>
        <w:pStyle w:val="slovn-rove1-netunb"/>
        <w:numPr>
          <w:ilvl w:val="0"/>
          <w:numId w:val="0"/>
        </w:numPr>
        <w:ind w:left="425"/>
      </w:pPr>
      <w:r w:rsidRPr="00483890">
        <w:t>Pojistník se dále zavazuje, že před zasláním smlouvy k uveřejnění zajistí znečitelnění neuveřejnitelných informací (např. osobních údajů o fyzických osobách).</w:t>
      </w:r>
    </w:p>
    <w:p w14:paraId="0D0A297D" w14:textId="44D01C81" w:rsidR="007F6587" w:rsidRPr="00483890" w:rsidRDefault="007F6587" w:rsidP="007F6587">
      <w:pPr>
        <w:pStyle w:val="slovn-rove1-netunb"/>
        <w:numPr>
          <w:ilvl w:val="0"/>
          <w:numId w:val="0"/>
        </w:numPr>
        <w:ind w:left="425"/>
      </w:pPr>
      <w:r w:rsidRPr="00483890">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59E6635A" w14:textId="77777777" w:rsidR="007F6587" w:rsidRPr="00483890" w:rsidRDefault="007F6587" w:rsidP="0063478A">
      <w:pPr>
        <w:pStyle w:val="slovn-rove1-netunb"/>
        <w:numPr>
          <w:ilvl w:val="0"/>
          <w:numId w:val="8"/>
        </w:numPr>
        <w:rPr>
          <w:b/>
          <w:caps/>
        </w:rPr>
      </w:pPr>
      <w:r w:rsidRPr="00483890">
        <w:rPr>
          <w:b/>
          <w:caps/>
        </w:rPr>
        <w:t>Zpracování osobních údajů</w:t>
      </w:r>
    </w:p>
    <w:p w14:paraId="767E6471" w14:textId="4E342C40" w:rsidR="007F6587" w:rsidRDefault="007F6587" w:rsidP="007F6587">
      <w:pPr>
        <w:pStyle w:val="slovn-rove1-netunb"/>
        <w:numPr>
          <w:ilvl w:val="0"/>
          <w:numId w:val="0"/>
        </w:numPr>
        <w:ind w:left="425"/>
        <w:rPr>
          <w:szCs w:val="20"/>
        </w:rPr>
      </w:pPr>
      <w:r w:rsidRPr="00483890">
        <w:rPr>
          <w:szCs w:val="20"/>
        </w:rPr>
        <w:t>V následující části jsou uvedeny základní informace o zpracování Vašich osobních údajů. Tyto informace se na Vás uplatní, pokud jste fyzickou osobou</w:t>
      </w:r>
      <w:r w:rsidRPr="00483890">
        <w:rPr>
          <w:rFonts w:cs="Calibri"/>
        </w:rPr>
        <w:t xml:space="preserve">, a </w:t>
      </w:r>
      <w:r w:rsidRPr="00483890">
        <w:t>to s výjimkou bodu 3.2., který se na Vás uplatní i pokud jste právnickou osobou</w:t>
      </w:r>
      <w:r w:rsidRPr="00483890">
        <w:rPr>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hyperlink r:id="rId13" w:history="1">
          <w:r w:rsidRPr="00483890">
            <w:rPr>
              <w:rStyle w:val="Hypertextovodkaz"/>
              <w:rFonts w:cs="Calibri"/>
              <w:color w:val="auto"/>
            </w:rPr>
            <w:t>www.koop.cz</w:t>
          </w:r>
        </w:hyperlink>
      </w:hyperlink>
      <w:r w:rsidRPr="00483890">
        <w:rPr>
          <w:szCs w:val="20"/>
        </w:rPr>
        <w:t xml:space="preserve"> v sekci „O pojišťovně Kooperativa“.</w:t>
      </w:r>
    </w:p>
    <w:p w14:paraId="0FAD7149" w14:textId="77777777" w:rsidR="00476FF8" w:rsidRPr="00483890" w:rsidRDefault="00476FF8" w:rsidP="007F6587">
      <w:pPr>
        <w:pStyle w:val="slovn-rove1-netunb"/>
        <w:numPr>
          <w:ilvl w:val="0"/>
          <w:numId w:val="0"/>
        </w:numPr>
        <w:ind w:left="425"/>
        <w:rPr>
          <w:szCs w:val="20"/>
        </w:rPr>
      </w:pPr>
    </w:p>
    <w:p w14:paraId="69E032EB" w14:textId="77777777" w:rsidR="007F6587" w:rsidRPr="00483890" w:rsidRDefault="007F6587" w:rsidP="0063478A">
      <w:pPr>
        <w:pStyle w:val="slovn-rove1-netunb"/>
        <w:numPr>
          <w:ilvl w:val="1"/>
          <w:numId w:val="8"/>
        </w:numPr>
        <w:rPr>
          <w:b/>
          <w:szCs w:val="20"/>
        </w:rPr>
      </w:pPr>
      <w:r w:rsidRPr="00483890">
        <w:rPr>
          <w:b/>
          <w:szCs w:val="20"/>
        </w:rPr>
        <w:t xml:space="preserve">INFORMACE O ZPRACOVÁNÍ OSOBNÍCH ÚDAJŮ </w:t>
      </w:r>
      <w:r w:rsidRPr="00483890">
        <w:rPr>
          <w:b/>
          <w:szCs w:val="20"/>
          <w:u w:val="single"/>
        </w:rPr>
        <w:t>BEZ VAŠEHO SOUHLASU</w:t>
      </w:r>
    </w:p>
    <w:p w14:paraId="590E428D" w14:textId="77777777" w:rsidR="007F6587" w:rsidRPr="00483890" w:rsidRDefault="007F6587" w:rsidP="007F6587">
      <w:pPr>
        <w:ind w:firstLine="425"/>
        <w:rPr>
          <w:szCs w:val="20"/>
        </w:rPr>
      </w:pPr>
      <w:r w:rsidRPr="00483890">
        <w:rPr>
          <w:b/>
          <w:szCs w:val="20"/>
        </w:rPr>
        <w:t>Zpracování na základě plnění smlouvy a oprávněných zájmů pojistitele</w:t>
      </w:r>
    </w:p>
    <w:p w14:paraId="131C0B9E" w14:textId="77777777" w:rsidR="007F6587" w:rsidRPr="00483890" w:rsidRDefault="007F6587" w:rsidP="007F6587">
      <w:pPr>
        <w:pStyle w:val="slovn"/>
        <w:numPr>
          <w:ilvl w:val="0"/>
          <w:numId w:val="0"/>
        </w:numPr>
        <w:ind w:left="425"/>
        <w:rPr>
          <w:rFonts w:ascii="Koop Office" w:hAnsi="Koop Office"/>
          <w:sz w:val="20"/>
        </w:rPr>
      </w:pPr>
      <w:r w:rsidRPr="00483890">
        <w:rPr>
          <w:rFonts w:ascii="Koop Office" w:hAnsi="Koop Office"/>
          <w:sz w:val="20"/>
        </w:rPr>
        <w:t>Pojistník bere na vědomí, že jeho identifikační a kontaktní údaje, údaje pro ocenění rizika při vstupu do</w:t>
      </w:r>
      <w:r w:rsidR="00006B71" w:rsidRPr="00483890">
        <w:rPr>
          <w:rFonts w:ascii="Koop Office" w:hAnsi="Koop Office"/>
          <w:sz w:val="20"/>
        </w:rPr>
        <w:t> </w:t>
      </w:r>
      <w:r w:rsidRPr="00483890">
        <w:rPr>
          <w:rFonts w:ascii="Koop Office" w:hAnsi="Koop Office"/>
          <w:sz w:val="20"/>
        </w:rPr>
        <w:t>pojištění a údaje o využívání služeb</w:t>
      </w:r>
      <w:r w:rsidRPr="00483890" w:rsidDel="00141904">
        <w:rPr>
          <w:rFonts w:ascii="Koop Office" w:hAnsi="Koop Office"/>
          <w:sz w:val="20"/>
        </w:rPr>
        <w:t xml:space="preserve"> </w:t>
      </w:r>
      <w:r w:rsidRPr="00483890">
        <w:rPr>
          <w:rFonts w:ascii="Koop Office" w:hAnsi="Koop Office"/>
          <w:sz w:val="20"/>
        </w:rPr>
        <w:t>zpracovává pojistitel:</w:t>
      </w:r>
    </w:p>
    <w:p w14:paraId="35F6718F" w14:textId="77777777" w:rsidR="007F6587" w:rsidRPr="00483890" w:rsidRDefault="007F6587" w:rsidP="0063478A">
      <w:pPr>
        <w:pStyle w:val="odrkadruh"/>
        <w:numPr>
          <w:ilvl w:val="0"/>
          <w:numId w:val="25"/>
        </w:numPr>
        <w:ind w:left="709" w:hanging="283"/>
        <w:rPr>
          <w:rFonts w:ascii="Koop Office" w:hAnsi="Koop Office"/>
          <w:sz w:val="20"/>
          <w:szCs w:val="20"/>
        </w:rPr>
      </w:pPr>
      <w:r w:rsidRPr="00483890">
        <w:rPr>
          <w:rFonts w:ascii="Koop Office" w:hAnsi="Koop Office"/>
          <w:sz w:val="20"/>
          <w:szCs w:val="20"/>
        </w:rPr>
        <w:t xml:space="preserve">pro účely </w:t>
      </w:r>
      <w:r w:rsidRPr="00483890">
        <w:rPr>
          <w:rFonts w:ascii="Koop Office" w:hAnsi="Koop Office"/>
          <w:i/>
          <w:sz w:val="20"/>
          <w:szCs w:val="20"/>
        </w:rPr>
        <w:t>kalkulace, návrhu a uzavření pojistné smlouvy, posouzení přijatelnosti do pojištění, správy a</w:t>
      </w:r>
      <w:r w:rsidR="00006B71" w:rsidRPr="00483890">
        <w:rPr>
          <w:rFonts w:ascii="Koop Office" w:hAnsi="Koop Office"/>
          <w:i/>
          <w:sz w:val="20"/>
          <w:szCs w:val="20"/>
        </w:rPr>
        <w:t> </w:t>
      </w:r>
      <w:r w:rsidRPr="00483890">
        <w:rPr>
          <w:rFonts w:ascii="Koop Office" w:hAnsi="Koop Office"/>
          <w:i/>
          <w:sz w:val="20"/>
          <w:szCs w:val="20"/>
        </w:rPr>
        <w:t>ukončení pojistné smlouvy a likvidace pojistných událostí</w:t>
      </w:r>
      <w:r w:rsidRPr="00483890">
        <w:rPr>
          <w:rFonts w:ascii="Koop Office" w:hAnsi="Koop Office"/>
          <w:sz w:val="20"/>
          <w:szCs w:val="20"/>
        </w:rPr>
        <w:t xml:space="preserve">, když v těchto případech jde o zpracování nezbytné pro </w:t>
      </w:r>
      <w:r w:rsidRPr="00483890">
        <w:rPr>
          <w:rFonts w:ascii="Koop Office" w:hAnsi="Koop Office"/>
          <w:b/>
          <w:sz w:val="20"/>
          <w:szCs w:val="20"/>
        </w:rPr>
        <w:t>plnění smlouvy</w:t>
      </w:r>
      <w:r w:rsidRPr="00483890">
        <w:rPr>
          <w:rFonts w:ascii="Koop Office" w:hAnsi="Koop Office"/>
          <w:sz w:val="20"/>
          <w:szCs w:val="20"/>
        </w:rPr>
        <w:t>, a</w:t>
      </w:r>
    </w:p>
    <w:p w14:paraId="4A6F4787" w14:textId="77777777" w:rsidR="007F6587" w:rsidRPr="00483890" w:rsidRDefault="007F6587" w:rsidP="0063478A">
      <w:pPr>
        <w:pStyle w:val="odrkadruh"/>
        <w:numPr>
          <w:ilvl w:val="0"/>
          <w:numId w:val="25"/>
        </w:numPr>
        <w:ind w:left="709" w:hanging="283"/>
        <w:rPr>
          <w:rFonts w:ascii="Koop Office" w:hAnsi="Koop Office"/>
          <w:sz w:val="20"/>
          <w:szCs w:val="20"/>
        </w:rPr>
      </w:pPr>
      <w:r w:rsidRPr="00483890">
        <w:rPr>
          <w:rFonts w:ascii="Koop Office" w:hAnsi="Koop Office"/>
          <w:sz w:val="20"/>
          <w:szCs w:val="20"/>
        </w:rPr>
        <w:t xml:space="preserve">pro účely </w:t>
      </w:r>
      <w:r w:rsidRPr="00483890">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483890">
        <w:rPr>
          <w:rFonts w:ascii="Koop Office" w:hAnsi="Koop Office"/>
          <w:sz w:val="20"/>
          <w:szCs w:val="20"/>
        </w:rPr>
        <w:t xml:space="preserve">, když v těchto případech jde o zpracování založené na základě </w:t>
      </w:r>
      <w:r w:rsidRPr="00483890">
        <w:rPr>
          <w:rFonts w:ascii="Koop Office" w:hAnsi="Koop Office"/>
          <w:b/>
          <w:sz w:val="20"/>
          <w:szCs w:val="20"/>
        </w:rPr>
        <w:t>oprávněných zájmů</w:t>
      </w:r>
      <w:r w:rsidRPr="00483890">
        <w:rPr>
          <w:rFonts w:ascii="Koop Office" w:hAnsi="Koop Office"/>
          <w:sz w:val="20"/>
          <w:szCs w:val="20"/>
        </w:rPr>
        <w:t xml:space="preserve"> pojistitele. </w:t>
      </w:r>
      <w:r w:rsidRPr="00483890">
        <w:rPr>
          <w:rFonts w:ascii="Koop Office" w:hAnsi="Koop Office" w:cs="Calibri"/>
          <w:sz w:val="20"/>
          <w:szCs w:val="20"/>
        </w:rPr>
        <w:t>Proti takovému zpracování máte právo kdykoli podat námitku, která</w:t>
      </w:r>
      <w:r w:rsidR="00006B71" w:rsidRPr="00483890">
        <w:rPr>
          <w:rFonts w:ascii="Koop Office" w:hAnsi="Koop Office" w:cs="Calibri"/>
          <w:sz w:val="20"/>
          <w:szCs w:val="20"/>
        </w:rPr>
        <w:t> </w:t>
      </w:r>
      <w:r w:rsidRPr="00483890">
        <w:rPr>
          <w:rFonts w:ascii="Koop Office" w:hAnsi="Koop Office" w:cs="Calibri"/>
          <w:sz w:val="20"/>
          <w:szCs w:val="20"/>
        </w:rPr>
        <w:t xml:space="preserve">může být uplatněna způsobem uvedeným v </w:t>
      </w:r>
      <w:r w:rsidRPr="00483890">
        <w:rPr>
          <w:rFonts w:ascii="Koop Office" w:hAnsi="Koop Office"/>
          <w:sz w:val="20"/>
          <w:szCs w:val="20"/>
        </w:rPr>
        <w:t>Informacích o zpracování osobních údajů v neživotním pojištění</w:t>
      </w:r>
      <w:r w:rsidRPr="00483890">
        <w:rPr>
          <w:rFonts w:ascii="Koop Office" w:hAnsi="Koop Office" w:cs="Calibri"/>
          <w:sz w:val="20"/>
          <w:szCs w:val="20"/>
        </w:rPr>
        <w:t>.</w:t>
      </w:r>
    </w:p>
    <w:p w14:paraId="2A17D1F2" w14:textId="77777777" w:rsidR="007F6587" w:rsidRPr="00483890" w:rsidRDefault="007F6587" w:rsidP="007F6587">
      <w:pPr>
        <w:pStyle w:val="odrka"/>
        <w:numPr>
          <w:ilvl w:val="0"/>
          <w:numId w:val="0"/>
        </w:numPr>
        <w:ind w:left="357"/>
        <w:rPr>
          <w:rFonts w:ascii="Koop Office" w:hAnsi="Koop Office"/>
          <w:b/>
          <w:sz w:val="20"/>
          <w:szCs w:val="20"/>
        </w:rPr>
      </w:pPr>
      <w:r w:rsidRPr="00483890">
        <w:rPr>
          <w:rFonts w:ascii="Koop Office" w:hAnsi="Koop Office"/>
          <w:b/>
          <w:sz w:val="20"/>
          <w:szCs w:val="20"/>
        </w:rPr>
        <w:t>Zpracování pro účely plnění zákonné povinnosti</w:t>
      </w:r>
    </w:p>
    <w:p w14:paraId="6EDE0AD3" w14:textId="77777777" w:rsidR="007F6587" w:rsidRPr="00483890" w:rsidRDefault="007F6587" w:rsidP="007F6587">
      <w:pPr>
        <w:pStyle w:val="slovn"/>
        <w:numPr>
          <w:ilvl w:val="0"/>
          <w:numId w:val="0"/>
        </w:numPr>
        <w:ind w:left="357"/>
        <w:rPr>
          <w:rFonts w:ascii="Koop Office" w:hAnsi="Koop Office"/>
          <w:sz w:val="20"/>
        </w:rPr>
      </w:pPr>
      <w:r w:rsidRPr="00483890">
        <w:rPr>
          <w:rFonts w:ascii="Koop Office" w:hAnsi="Koop Office"/>
          <w:sz w:val="20"/>
        </w:rPr>
        <w:t>Pojistník bere na vědomí, že jeho identifikační a kontaktní údaje a údaje pro ocenění rizika při vstupu do</w:t>
      </w:r>
      <w:r w:rsidR="00006B71" w:rsidRPr="00483890">
        <w:rPr>
          <w:rFonts w:ascii="Koop Office" w:hAnsi="Koop Office"/>
          <w:sz w:val="20"/>
        </w:rPr>
        <w:t> </w:t>
      </w:r>
      <w:r w:rsidRPr="00483890">
        <w:rPr>
          <w:rFonts w:ascii="Koop Office" w:hAnsi="Koop Office"/>
          <w:sz w:val="20"/>
        </w:rPr>
        <w:t xml:space="preserve">pojištění pojistitel dále zpracovává ke </w:t>
      </w:r>
      <w:r w:rsidRPr="00483890">
        <w:rPr>
          <w:rFonts w:ascii="Koop Office" w:hAnsi="Koop Office"/>
          <w:b/>
          <w:sz w:val="20"/>
        </w:rPr>
        <w:t>splnění své zákonné povinnosti</w:t>
      </w:r>
      <w:r w:rsidRPr="00483890">
        <w:rPr>
          <w:rFonts w:ascii="Koop Office" w:hAnsi="Koop Office"/>
          <w:sz w:val="20"/>
        </w:rPr>
        <w:t xml:space="preserve"> vyplývající zejména ze zákona upravujícího distribuci pojištění a zákona č. 69/2006 Sb., o provádění mezinárodních sankcí.</w:t>
      </w:r>
    </w:p>
    <w:p w14:paraId="57523FA8" w14:textId="77777777" w:rsidR="007F6587" w:rsidRPr="00483890" w:rsidRDefault="007F6587" w:rsidP="0063478A">
      <w:pPr>
        <w:pStyle w:val="slovn-rove1-netunb"/>
        <w:numPr>
          <w:ilvl w:val="1"/>
          <w:numId w:val="8"/>
        </w:numPr>
        <w:rPr>
          <w:b/>
          <w:szCs w:val="20"/>
        </w:rPr>
      </w:pPr>
      <w:r w:rsidRPr="00483890">
        <w:rPr>
          <w:b/>
          <w:szCs w:val="20"/>
        </w:rPr>
        <w:t>POVINNOST POJISTNÍKA INFORMOVAT TŘETÍ OSOBY</w:t>
      </w:r>
    </w:p>
    <w:p w14:paraId="0960E561" w14:textId="77777777" w:rsidR="007F6587" w:rsidRPr="00483890" w:rsidRDefault="007F6587" w:rsidP="007F6587">
      <w:pPr>
        <w:pStyle w:val="slovn"/>
        <w:numPr>
          <w:ilvl w:val="0"/>
          <w:numId w:val="0"/>
        </w:numPr>
        <w:ind w:left="425"/>
        <w:rPr>
          <w:rFonts w:ascii="Koop Office" w:hAnsi="Koop Office"/>
          <w:sz w:val="20"/>
        </w:rPr>
      </w:pPr>
      <w:r w:rsidRPr="00483890">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14:paraId="654C6971" w14:textId="77777777" w:rsidR="007F6587" w:rsidRPr="00483890" w:rsidRDefault="007F6587" w:rsidP="0063478A">
      <w:pPr>
        <w:pStyle w:val="slovn-rove1-netunb"/>
        <w:numPr>
          <w:ilvl w:val="1"/>
          <w:numId w:val="8"/>
        </w:numPr>
        <w:rPr>
          <w:b/>
          <w:szCs w:val="20"/>
        </w:rPr>
      </w:pPr>
      <w:r w:rsidRPr="00483890">
        <w:rPr>
          <w:b/>
          <w:szCs w:val="20"/>
        </w:rPr>
        <w:lastRenderedPageBreak/>
        <w:t xml:space="preserve">INFORMACE O ZPRACOVÁNÍ OSOBNÍCH ÚDAJŮ ZÁSTUPCE POJISTNÍKA </w:t>
      </w:r>
    </w:p>
    <w:p w14:paraId="3F75FE86" w14:textId="77777777" w:rsidR="007F6587" w:rsidRPr="00483890" w:rsidRDefault="007F6587" w:rsidP="007F6587">
      <w:pPr>
        <w:pStyle w:val="slovn"/>
        <w:numPr>
          <w:ilvl w:val="0"/>
          <w:numId w:val="0"/>
        </w:numPr>
        <w:ind w:left="425"/>
        <w:rPr>
          <w:rFonts w:ascii="Koop Office" w:hAnsi="Koop Office" w:cs="Calibri"/>
          <w:sz w:val="20"/>
        </w:rPr>
      </w:pPr>
      <w:r w:rsidRPr="00483890">
        <w:rPr>
          <w:rFonts w:ascii="Koop Office" w:hAnsi="Koop Office"/>
          <w:sz w:val="20"/>
        </w:rPr>
        <w:t>Zástupce právnické osoby, zákonný zástupce nebo jiná osoba oprávněná zastupovat pojistníka bere na</w:t>
      </w:r>
      <w:r w:rsidR="00006B71" w:rsidRPr="00483890">
        <w:rPr>
          <w:rFonts w:ascii="Koop Office" w:hAnsi="Koop Office"/>
          <w:sz w:val="20"/>
        </w:rPr>
        <w:t> </w:t>
      </w:r>
      <w:r w:rsidRPr="00483890">
        <w:rPr>
          <w:rFonts w:ascii="Koop Office" w:hAnsi="Koop Office"/>
          <w:sz w:val="20"/>
        </w:rPr>
        <w:t xml:space="preserve">vědomí, že její identifikační a kontaktní údaje pojistitel zpracovává na základě </w:t>
      </w:r>
      <w:r w:rsidRPr="00483890">
        <w:rPr>
          <w:rFonts w:ascii="Koop Office" w:hAnsi="Koop Office"/>
          <w:b/>
          <w:bCs/>
          <w:sz w:val="20"/>
        </w:rPr>
        <w:t>oprávněného zájmu</w:t>
      </w:r>
      <w:r w:rsidRPr="00483890">
        <w:rPr>
          <w:rFonts w:ascii="Koop Office" w:hAnsi="Koop Office"/>
          <w:sz w:val="20"/>
        </w:rPr>
        <w:t xml:space="preserve"> pro</w:t>
      </w:r>
      <w:r w:rsidR="00006B71" w:rsidRPr="00483890">
        <w:rPr>
          <w:rFonts w:ascii="Koop Office" w:hAnsi="Koop Office"/>
          <w:sz w:val="20"/>
        </w:rPr>
        <w:t> </w:t>
      </w:r>
      <w:r w:rsidRPr="00483890">
        <w:rPr>
          <w:rFonts w:ascii="Koop Office" w:hAnsi="Koop Office"/>
          <w:sz w:val="20"/>
        </w:rPr>
        <w:t>účely</w:t>
      </w:r>
      <w:r w:rsidRPr="00483890">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483890">
        <w:rPr>
          <w:rFonts w:ascii="Koop Office" w:hAnsi="Koop Office"/>
          <w:sz w:val="20"/>
        </w:rPr>
        <w:t xml:space="preserve">. </w:t>
      </w:r>
      <w:r w:rsidRPr="00483890">
        <w:rPr>
          <w:rFonts w:ascii="Koop Office" w:hAnsi="Koop Office" w:cs="Calibri"/>
          <w:sz w:val="20"/>
        </w:rPr>
        <w:t>Proti takovému zpracování má taková osoba právo kdykoli podat námitku, která může být uplatněna způsobem uvedeným v</w:t>
      </w:r>
      <w:r w:rsidRPr="00483890">
        <w:rPr>
          <w:rFonts w:ascii="Koop Office" w:hAnsi="Koop Office"/>
          <w:sz w:val="20"/>
        </w:rPr>
        <w:t xml:space="preserve"> Informacích o zpracování osobních údajů v neživotním pojištění</w:t>
      </w:r>
      <w:r w:rsidRPr="00483890">
        <w:rPr>
          <w:rFonts w:ascii="Koop Office" w:hAnsi="Koop Office" w:cs="Calibri"/>
          <w:sz w:val="20"/>
        </w:rPr>
        <w:t>.</w:t>
      </w:r>
    </w:p>
    <w:p w14:paraId="2CB238CB" w14:textId="77777777" w:rsidR="007F6587" w:rsidRPr="00483890" w:rsidRDefault="007F6587" w:rsidP="007F6587">
      <w:pPr>
        <w:pStyle w:val="slovn"/>
        <w:numPr>
          <w:ilvl w:val="0"/>
          <w:numId w:val="0"/>
        </w:numPr>
        <w:ind w:firstLine="425"/>
        <w:rPr>
          <w:rFonts w:ascii="Koop Office" w:hAnsi="Koop Office"/>
          <w:sz w:val="20"/>
        </w:rPr>
      </w:pPr>
      <w:r w:rsidRPr="00483890">
        <w:rPr>
          <w:rFonts w:ascii="Koop Office" w:hAnsi="Koop Office"/>
          <w:b/>
          <w:sz w:val="20"/>
        </w:rPr>
        <w:t>Zpracování pro účely plnění zákonné povinnosti</w:t>
      </w:r>
    </w:p>
    <w:p w14:paraId="4C397C9E" w14:textId="77777777" w:rsidR="007F6587" w:rsidRPr="00483890" w:rsidRDefault="007F6587" w:rsidP="007F6587">
      <w:pPr>
        <w:pStyle w:val="slovn"/>
        <w:numPr>
          <w:ilvl w:val="0"/>
          <w:numId w:val="0"/>
        </w:numPr>
        <w:ind w:left="425"/>
        <w:rPr>
          <w:rFonts w:ascii="Koop Office" w:hAnsi="Koop Office"/>
          <w:sz w:val="20"/>
        </w:rPr>
      </w:pPr>
      <w:r w:rsidRPr="00483890">
        <w:rPr>
          <w:rFonts w:ascii="Koop Office" w:hAnsi="Koop Office"/>
          <w:sz w:val="20"/>
        </w:rPr>
        <w:t>Zástupce právnické osoby, zákonný zástupce nebo jiná osoba oprávněná zastupovat pojistníka bere na</w:t>
      </w:r>
      <w:r w:rsidR="00006B71" w:rsidRPr="00483890">
        <w:rPr>
          <w:rFonts w:ascii="Koop Office" w:hAnsi="Koop Office"/>
          <w:sz w:val="20"/>
        </w:rPr>
        <w:t> </w:t>
      </w:r>
      <w:r w:rsidRPr="00483890">
        <w:rPr>
          <w:rFonts w:ascii="Koop Office" w:hAnsi="Koop Office"/>
          <w:sz w:val="20"/>
        </w:rPr>
        <w:t xml:space="preserve">vědomí, že identifikační a kontaktní údaje pojistitel dále zpracovává ke </w:t>
      </w:r>
      <w:r w:rsidRPr="00483890">
        <w:rPr>
          <w:rFonts w:ascii="Koop Office" w:hAnsi="Koop Office"/>
          <w:b/>
          <w:sz w:val="20"/>
        </w:rPr>
        <w:t>splnění své zákonné povinnosti</w:t>
      </w:r>
      <w:r w:rsidRPr="00483890">
        <w:rPr>
          <w:rFonts w:ascii="Koop Office" w:hAnsi="Koop Office"/>
          <w:sz w:val="20"/>
        </w:rPr>
        <w:t xml:space="preserve"> vyplývající zejména ze zákona upravujícího distribuci pojištění a zákona č. 69/2006 Sb., o provádění mezinárodních sankcí.</w:t>
      </w:r>
    </w:p>
    <w:p w14:paraId="546E8E11" w14:textId="77777777" w:rsidR="007F6587" w:rsidRPr="00483890" w:rsidRDefault="007F6587" w:rsidP="007F6587">
      <w:pPr>
        <w:pStyle w:val="slovn-rove1-netunb"/>
        <w:numPr>
          <w:ilvl w:val="0"/>
          <w:numId w:val="0"/>
        </w:numPr>
        <w:spacing w:before="240"/>
        <w:ind w:left="425"/>
        <w:rPr>
          <w:rFonts w:cs="Calibri"/>
          <w:b/>
          <w:szCs w:val="20"/>
        </w:rPr>
      </w:pPr>
      <w:r w:rsidRPr="00483890">
        <w:rPr>
          <w:rFonts w:cs="Calibri"/>
          <w:b/>
          <w:szCs w:val="20"/>
        </w:rPr>
        <w:t>Podpisem tohoto dodatku potvrzujete, že jste se důkladně seznámil se smyslem a obsahem souhlasu se zpracováním osobních údajů a že jste se před jejich udělením seznámil s dokumentem Informace o</w:t>
      </w:r>
      <w:r w:rsidR="00006B71" w:rsidRPr="00483890">
        <w:rPr>
          <w:rFonts w:cs="Calibri"/>
          <w:b/>
          <w:szCs w:val="20"/>
        </w:rPr>
        <w:t> </w:t>
      </w:r>
      <w:r w:rsidRPr="00483890">
        <w:rPr>
          <w:rFonts w:cs="Calibri"/>
          <w:b/>
          <w:szCs w:val="20"/>
        </w:rPr>
        <w:t>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11FD7DCF" w14:textId="77777777" w:rsidR="00A640FC" w:rsidRPr="00483890" w:rsidRDefault="00A640FC" w:rsidP="007F6587">
      <w:pPr>
        <w:pStyle w:val="slovn-rove1-netunb"/>
        <w:numPr>
          <w:ilvl w:val="0"/>
          <w:numId w:val="0"/>
        </w:numPr>
        <w:spacing w:before="240"/>
        <w:ind w:left="425"/>
        <w:rPr>
          <w:rFonts w:cs="Calibri"/>
          <w:b/>
          <w:szCs w:val="20"/>
        </w:rPr>
      </w:pPr>
    </w:p>
    <w:p w14:paraId="15E2A651" w14:textId="77777777" w:rsidR="004E646D" w:rsidRPr="00483890" w:rsidRDefault="009B22B4" w:rsidP="004E646D">
      <w:pPr>
        <w:pStyle w:val="Nadpislnk"/>
        <w:spacing w:after="0"/>
      </w:pPr>
      <w:r w:rsidRPr="00483890">
        <w:t>Článek VII.</w:t>
      </w:r>
    </w:p>
    <w:p w14:paraId="331325CD" w14:textId="77777777" w:rsidR="009B22B4" w:rsidRPr="00483890" w:rsidRDefault="009B22B4" w:rsidP="004E646D">
      <w:pPr>
        <w:pStyle w:val="Nadpislnk"/>
        <w:spacing w:before="0"/>
      </w:pPr>
      <w:r w:rsidRPr="00483890">
        <w:t>Závěrečná ustanovení</w:t>
      </w:r>
    </w:p>
    <w:p w14:paraId="009E020B" w14:textId="77777777" w:rsidR="004E646D" w:rsidRPr="00483890" w:rsidRDefault="004E646D" w:rsidP="0063478A">
      <w:pPr>
        <w:pStyle w:val="slovn-rove1-netunb"/>
        <w:numPr>
          <w:ilvl w:val="0"/>
          <w:numId w:val="16"/>
        </w:numPr>
        <w:spacing w:after="0"/>
      </w:pPr>
      <w:r w:rsidRPr="00483890">
        <w:t xml:space="preserve">Není-li ujednáno jinak, </w:t>
      </w:r>
      <w:r w:rsidR="00FE4D0C" w:rsidRPr="00483890">
        <w:t>p</w:t>
      </w:r>
      <w:r w:rsidR="00FE4D0C" w:rsidRPr="00483890">
        <w:rPr>
          <w:rFonts w:cs="Arial"/>
        </w:rPr>
        <w:t xml:space="preserve">ojištění dle této pojistné smlouvy se sjednává na dobu neurčitou s počátkem pojištění od </w:t>
      </w:r>
      <w:r w:rsidR="00FE4D0C" w:rsidRPr="00483890">
        <w:rPr>
          <w:rFonts w:cs="Arial"/>
          <w:b/>
        </w:rPr>
        <w:t>1. 4. 2017</w:t>
      </w:r>
      <w:r w:rsidR="00FE4D0C" w:rsidRPr="00483890">
        <w:rPr>
          <w:rFonts w:cs="Arial"/>
        </w:rPr>
        <w:t>.</w:t>
      </w:r>
    </w:p>
    <w:p w14:paraId="48C107EF" w14:textId="02341758" w:rsidR="00B203F0" w:rsidRPr="00483890" w:rsidRDefault="00B203F0" w:rsidP="00B203F0">
      <w:pPr>
        <w:spacing w:before="120"/>
        <w:ind w:left="425"/>
      </w:pPr>
      <w:r w:rsidRPr="00483890">
        <w:t xml:space="preserve">Počátek změn provedených tímto </w:t>
      </w:r>
      <w:r w:rsidRPr="00BF28B2">
        <w:t xml:space="preserve">dodatkem: </w:t>
      </w:r>
      <w:r w:rsidRPr="00BF28B2">
        <w:rPr>
          <w:b/>
        </w:rPr>
        <w:t>1. 4. 20</w:t>
      </w:r>
      <w:r w:rsidR="0094111B" w:rsidRPr="00BF28B2">
        <w:rPr>
          <w:b/>
        </w:rPr>
        <w:t>2</w:t>
      </w:r>
      <w:r w:rsidR="00535B6F" w:rsidRPr="00BF28B2">
        <w:rPr>
          <w:b/>
        </w:rPr>
        <w:t>4</w:t>
      </w:r>
      <w:r w:rsidRPr="00BF28B2">
        <w:t>.</w:t>
      </w:r>
    </w:p>
    <w:p w14:paraId="305A2E8C" w14:textId="77777777" w:rsidR="00D21A11" w:rsidRPr="00483890" w:rsidRDefault="00D21A11" w:rsidP="00D21A11">
      <w:pPr>
        <w:spacing w:before="120"/>
        <w:ind w:left="425"/>
      </w:pPr>
      <w:bookmarkStart w:id="2" w:name="_Hlk35260018"/>
      <w:r w:rsidRPr="00483890">
        <w:t>Je-li tento dodatek uzavřen po datu uvedeném jako počátek změn provedených tímto dodatkem, vztahují se tímto dodatkem provedené změny a případná tímto dodatkem sjednaná nová pojištění i na dobu od</w:t>
      </w:r>
      <w:r w:rsidR="00F1379A" w:rsidRPr="00483890">
        <w:t> </w:t>
      </w:r>
      <w:r w:rsidRPr="00483890">
        <w:t>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w:t>
      </w:r>
      <w:r w:rsidR="00B77C7E" w:rsidRPr="00483890">
        <w:t> </w:t>
      </w:r>
      <w:r w:rsidRPr="00483890">
        <w:t>uplatňuje právo na plnění pojistitele, v době uzavření tohoto dodatku věděl(a) nebo s přihlédnutím ke</w:t>
      </w:r>
      <w:r w:rsidR="00B77C7E" w:rsidRPr="00483890">
        <w:t> </w:t>
      </w:r>
      <w:r w:rsidRPr="00483890">
        <w:t>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bookmarkEnd w:id="2"/>
    <w:p w14:paraId="0EB8842F" w14:textId="77777777" w:rsidR="00FE4D0C" w:rsidRPr="00483890" w:rsidRDefault="00FE4D0C" w:rsidP="000C25C6">
      <w:pPr>
        <w:pStyle w:val="slovn-rove1-netunb"/>
        <w:numPr>
          <w:ilvl w:val="0"/>
          <w:numId w:val="8"/>
        </w:numPr>
        <w:tabs>
          <w:tab w:val="left" w:pos="-1418"/>
        </w:tabs>
        <w:spacing w:before="160"/>
        <w:rPr>
          <w:rFonts w:cs="Arial"/>
        </w:rPr>
      </w:pPr>
      <w:r w:rsidRPr="00483890">
        <w:rPr>
          <w:rFonts w:cs="Arial"/>
        </w:rPr>
        <w:t>Smluvní strany se dohodly, že tato pojistná smlouva č. 7720996893 nahrazuje pojistnou smlouvu č. 7720273229. Pojištění dle pojistné smlouvy č. 7720273229 zanik</w:t>
      </w:r>
      <w:r w:rsidR="00B203F0" w:rsidRPr="00483890">
        <w:rPr>
          <w:rFonts w:cs="Arial"/>
        </w:rPr>
        <w:t>lo</w:t>
      </w:r>
      <w:r w:rsidRPr="00483890">
        <w:rPr>
          <w:rFonts w:cs="Arial"/>
        </w:rPr>
        <w:t xml:space="preserve"> uplynutím dne 31. 3. 2017.</w:t>
      </w:r>
    </w:p>
    <w:p w14:paraId="57B3B1F3" w14:textId="77777777" w:rsidR="0063478A" w:rsidRPr="00483890" w:rsidRDefault="0063478A" w:rsidP="000C25C6">
      <w:pPr>
        <w:pStyle w:val="slovn-rove1-netunb"/>
        <w:numPr>
          <w:ilvl w:val="0"/>
          <w:numId w:val="8"/>
        </w:numPr>
        <w:spacing w:before="160" w:after="0"/>
      </w:pPr>
      <w:r w:rsidRPr="00483890">
        <w:t>Odpověď pojistníka na návrh pojistitele na uzavření tohoto dodatku (dále jen „</w:t>
      </w:r>
      <w:r w:rsidRPr="00483890">
        <w:rPr>
          <w:b/>
        </w:rPr>
        <w:t>nabídka</w:t>
      </w:r>
      <w:r w:rsidRPr="00483890">
        <w:t>“) s dodatkem nebo odchylkou od nabídky se nepovažuje za její přijetí, a to ani v případě, že se takovou odchylkou podstatně nemění podmínky nabídky.</w:t>
      </w:r>
    </w:p>
    <w:p w14:paraId="23BE9DEE" w14:textId="77777777" w:rsidR="004E646D" w:rsidRPr="00483890" w:rsidRDefault="004E646D" w:rsidP="000C25C6">
      <w:pPr>
        <w:pStyle w:val="slovn-rove1-netunb"/>
        <w:numPr>
          <w:ilvl w:val="0"/>
          <w:numId w:val="8"/>
        </w:numPr>
        <w:spacing w:before="160" w:after="0"/>
      </w:pPr>
      <w:r w:rsidRPr="00483890">
        <w:t>Ujednává se, že tento dodatek musí být uzavřen pouze v písemné formě, a to i v případě, že je pojištění tímto dodatkem ujednáno na pojistnou dobu kratší než jeden rok. Tento dodatek může být měněn pouze písemnou formou.</w:t>
      </w:r>
    </w:p>
    <w:p w14:paraId="62BD8774" w14:textId="77777777" w:rsidR="009844E9" w:rsidRPr="00483890" w:rsidRDefault="009844E9" w:rsidP="000C25C6">
      <w:pPr>
        <w:pStyle w:val="slovn-rove1-netunb"/>
        <w:numPr>
          <w:ilvl w:val="0"/>
          <w:numId w:val="8"/>
        </w:numPr>
        <w:spacing w:before="160" w:after="0"/>
        <w:rPr>
          <w:b/>
          <w:bCs/>
        </w:rPr>
      </w:pPr>
      <w:bookmarkStart w:id="3" w:name="_Hlk35256917"/>
      <w:r w:rsidRPr="00483890">
        <w:rPr>
          <w:b/>
          <w:bCs/>
        </w:rPr>
        <w:t xml:space="preserve">Ujednává se, že je-li tento dodatek uzavírán elektronickými prostředky, musí být podepsán elektronickým podpisem ve smyslu příslušných právních předpisů. Podepíše-li pojistník tento dodatek jiným elektronickým podpisem než uznávaným elektronickým podpisem </w:t>
      </w:r>
      <w:r w:rsidRPr="00483890">
        <w:t>ve smyslu zákona č. 297/2016 Sb., o službách vytvářejících důvěru pro elektronické transakce,</w:t>
      </w:r>
      <w:r w:rsidRPr="00483890">
        <w:rPr>
          <w:b/>
          <w:bCs/>
        </w:rPr>
        <w:t xml:space="preserve"> a nezaplatí-li tímto dodatkem předepsané jednorázové pojistné nebo běžné pojistné za tímto dodatkem sjednané první pojistné období řádně a</w:t>
      </w:r>
      <w:r w:rsidR="00F1379A" w:rsidRPr="00483890">
        <w:rPr>
          <w:b/>
          <w:bCs/>
        </w:rPr>
        <w:t> </w:t>
      </w:r>
      <w:r w:rsidRPr="00483890">
        <w:rPr>
          <w:b/>
          <w:bCs/>
        </w:rPr>
        <w:t>včas, tento dodatek se od počátku ruší.</w:t>
      </w:r>
    </w:p>
    <w:bookmarkEnd w:id="3"/>
    <w:p w14:paraId="56AFC814" w14:textId="5ACC27FF" w:rsidR="00070C1F" w:rsidRPr="006B5D90" w:rsidRDefault="004E646D" w:rsidP="00070C1F">
      <w:pPr>
        <w:pStyle w:val="slovn-rove1-netunb"/>
        <w:numPr>
          <w:ilvl w:val="0"/>
          <w:numId w:val="8"/>
        </w:numPr>
        <w:spacing w:after="0"/>
      </w:pPr>
      <w:r w:rsidRPr="00483890">
        <w:t>Subjektem věcně příslušným k mimosoudnímu řešení spotřebitelských sporů z tohoto pojištění je Česká obchodní inspekce, Štěpánská 567/15, 120 00 Praha 2, www.coi.cz</w:t>
      </w:r>
      <w:r w:rsidR="00070C1F" w:rsidRPr="006B5D90">
        <w:t>, a Kancelář ombudsmana České asociace pojišťoven z.ú., Elišky Krásnohorské 135/7, 110 00 Praha 1, www.ombudsmancap.cz.</w:t>
      </w:r>
    </w:p>
    <w:p w14:paraId="21F913DC" w14:textId="77777777" w:rsidR="0063478A" w:rsidRPr="00483890" w:rsidRDefault="0063478A" w:rsidP="000C25C6">
      <w:pPr>
        <w:pStyle w:val="slovn-rove1-netunb"/>
        <w:numPr>
          <w:ilvl w:val="0"/>
          <w:numId w:val="8"/>
        </w:numPr>
        <w:spacing w:before="160" w:after="0"/>
      </w:pPr>
      <w:bookmarkStart w:id="4" w:name="_Ref489759092"/>
      <w:r w:rsidRPr="00483890">
        <w:t xml:space="preserve">Pojistník prohlašuje, že uzavřel se samostatným zprostředkovatelem smlouvu, na jejímž základě samostatný zprostředkovatel v postavení pojišťovacího makléře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w:t>
      </w:r>
      <w:r w:rsidRPr="00483890">
        <w:lastRenderedPageBreak/>
        <w:t>pojistníka) doručované pojistitelem pojistníkovi nebo pojištěnému se považují za doručené pojistníkovi nebo pojištěnému doručením samostatnému zprostředkovateli v postavení pojišťovacího makléře. Odchylně od čl. 18 VPP P</w:t>
      </w:r>
      <w:r w:rsidRPr="00483890">
        <w:noBreakHyphen/>
        <w:t>100/14 se pro tento případ „adresátem“ rozumí samostatný zprostředkovatel v postavení pojišťovacího makléře. Dále se smluvní strany dohodly, že veškeré písemnosti mající vztah k pojištění sjednanému touto pojistnou smlouvou ve znění tohoto dodatku doručované samostatným zprostředkovatelem v postavení pojišťovacího makléře za pojistníka nebo pojištěného pojistiteli se považují za doručené pojistiteli od pojistníka nebo pojištěného, a to doručením pojistiteli.</w:t>
      </w:r>
    </w:p>
    <w:p w14:paraId="6B7BB649" w14:textId="77777777" w:rsidR="00FE4D0C" w:rsidRPr="00483890" w:rsidRDefault="00FE4D0C" w:rsidP="000C25C6">
      <w:pPr>
        <w:pStyle w:val="slovn-rove1-netunb"/>
        <w:numPr>
          <w:ilvl w:val="0"/>
          <w:numId w:val="8"/>
        </w:numPr>
        <w:tabs>
          <w:tab w:val="left" w:pos="-1418"/>
        </w:tabs>
        <w:spacing w:before="160"/>
        <w:rPr>
          <w:rFonts w:cs="Arial"/>
        </w:rPr>
      </w:pPr>
      <w:r w:rsidRPr="00483890">
        <w:rPr>
          <w:rFonts w:cs="Arial"/>
        </w:rPr>
        <w:t>Smluvní strany souhlasí se zveřejněním této smlouvy v plném rozsahu včetně osobních údajů ve smlouvě obsažených, jakož i všech úkonů a okolností s touto smlouvou souvisejících,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smlouvy nepovažují za obchodní tajemství.</w:t>
      </w:r>
    </w:p>
    <w:p w14:paraId="040D06C9" w14:textId="77777777" w:rsidR="00FE4D0C" w:rsidRPr="00483890" w:rsidRDefault="00FE4D0C" w:rsidP="000C25C6">
      <w:pPr>
        <w:pStyle w:val="slovn-rove1-netunb"/>
        <w:numPr>
          <w:ilvl w:val="0"/>
          <w:numId w:val="8"/>
        </w:numPr>
        <w:tabs>
          <w:tab w:val="left" w:pos="-1418"/>
        </w:tabs>
        <w:spacing w:before="160"/>
        <w:rPr>
          <w:rFonts w:cs="Arial"/>
        </w:rPr>
      </w:pPr>
      <w:r w:rsidRPr="00483890">
        <w:rPr>
          <w:rFonts w:cs="Arial"/>
        </w:rPr>
        <w:t>Pojistitel si je vědom, že je ve smyslu § 2 písm. e) zákona č. 320/2001 Sb., o finanční kontrole ve veřejné správě a o změně některých zákonů (zákon o finanční kontrole), ve znění pozdějších předpisů, povinen spolupůsobit při výkonu finanční kontroly.</w:t>
      </w:r>
    </w:p>
    <w:p w14:paraId="02C9EEAB" w14:textId="77777777" w:rsidR="00FE4D0C" w:rsidRPr="00483890" w:rsidRDefault="00FE4D0C" w:rsidP="000C25C6">
      <w:pPr>
        <w:pStyle w:val="slovn-rove1-netunb"/>
        <w:numPr>
          <w:ilvl w:val="0"/>
          <w:numId w:val="8"/>
        </w:numPr>
        <w:tabs>
          <w:tab w:val="left" w:pos="-1418"/>
        </w:tabs>
        <w:spacing w:before="160"/>
        <w:rPr>
          <w:rFonts w:cs="Arial"/>
        </w:rPr>
      </w:pPr>
      <w:r w:rsidRPr="00483890">
        <w:rPr>
          <w:rFonts w:cs="Arial"/>
        </w:rPr>
        <w:t>Pojistitel bere na vědomí, že pojistník je vázán zákonem č. 340/2015 Sb., o registru smluv, a souhlasí s tím, že text této smlouvy/dodatku bude zveřejněn prostřednictvím pojistníka v registru smluv.</w:t>
      </w:r>
    </w:p>
    <w:p w14:paraId="17D5B897" w14:textId="77777777" w:rsidR="004E646D" w:rsidRDefault="009844E9" w:rsidP="000C25C6">
      <w:pPr>
        <w:pStyle w:val="slovn-rove1-netunb"/>
        <w:numPr>
          <w:ilvl w:val="0"/>
          <w:numId w:val="8"/>
        </w:numPr>
        <w:spacing w:before="160" w:after="0"/>
      </w:pPr>
      <w:r w:rsidRPr="00483890">
        <w:t>Pojistník i pojistitel obdrží originál tohoto dodatku.</w:t>
      </w:r>
      <w:r w:rsidRPr="00483890">
        <w:rPr>
          <w:bCs/>
          <w:szCs w:val="20"/>
        </w:rPr>
        <w:t xml:space="preserve"> </w:t>
      </w:r>
      <w:r w:rsidR="004E646D" w:rsidRPr="00483890">
        <w:t xml:space="preserve">Tento dodatek </w:t>
      </w:r>
      <w:r w:rsidR="00216C3C" w:rsidRPr="00483890">
        <w:t>k</w:t>
      </w:r>
      <w:r w:rsidR="004E646D" w:rsidRPr="00483890">
        <w:t xml:space="preserve"> pojistné smlouvě byl vypracován v</w:t>
      </w:r>
      <w:r w:rsidR="00CD347A" w:rsidRPr="00483890">
        <w:t> </w:t>
      </w:r>
      <w:r w:rsidR="00FE4D0C" w:rsidRPr="00483890">
        <w:t>pěti</w:t>
      </w:r>
      <w:r w:rsidR="004E646D" w:rsidRPr="00483890">
        <w:t xml:space="preserve"> stejnopisech, pojistník obdrží</w:t>
      </w:r>
      <w:r w:rsidR="007F0F34" w:rsidRPr="00483890">
        <w:t xml:space="preserve"> </w:t>
      </w:r>
      <w:r w:rsidR="00FE4D0C" w:rsidRPr="00483890">
        <w:t>tři</w:t>
      </w:r>
      <w:r w:rsidR="004E646D" w:rsidRPr="00483890">
        <w:t xml:space="preserve"> stejnopis</w:t>
      </w:r>
      <w:r w:rsidR="00FE4D0C" w:rsidRPr="00483890">
        <w:t>y</w:t>
      </w:r>
      <w:r w:rsidR="004E646D" w:rsidRPr="00483890">
        <w:t xml:space="preserve">, pojistitel si ponechá </w:t>
      </w:r>
      <w:r w:rsidR="007F0F34" w:rsidRPr="00483890">
        <w:t>dva</w:t>
      </w:r>
      <w:r w:rsidR="004E646D" w:rsidRPr="00483890">
        <w:t xml:space="preserve"> stejnopis</w:t>
      </w:r>
      <w:r w:rsidR="007F0F34" w:rsidRPr="00483890">
        <w:t>y</w:t>
      </w:r>
      <w:r w:rsidR="004E646D" w:rsidRPr="00483890">
        <w:t>.</w:t>
      </w:r>
    </w:p>
    <w:p w14:paraId="6D4193EA" w14:textId="77777777" w:rsidR="0083295C" w:rsidRDefault="0083295C" w:rsidP="0083295C">
      <w:pPr>
        <w:pStyle w:val="slovn-rove1-netunb"/>
        <w:numPr>
          <w:ilvl w:val="0"/>
          <w:numId w:val="0"/>
        </w:numPr>
        <w:spacing w:before="160" w:after="0"/>
        <w:ind w:left="425"/>
      </w:pPr>
    </w:p>
    <w:p w14:paraId="6F5B3FEA" w14:textId="77777777" w:rsidR="0083295C" w:rsidRPr="00483890" w:rsidRDefault="0083295C" w:rsidP="0083295C">
      <w:pPr>
        <w:pStyle w:val="slovn-rove1-netunb"/>
        <w:numPr>
          <w:ilvl w:val="0"/>
          <w:numId w:val="0"/>
        </w:numPr>
        <w:spacing w:before="160" w:after="0"/>
        <w:ind w:left="425"/>
      </w:pPr>
    </w:p>
    <w:bookmarkEnd w:id="4"/>
    <w:p w14:paraId="7D17419C" w14:textId="2C2EE6C0" w:rsidR="0063478A" w:rsidRPr="00483890" w:rsidRDefault="00A00D4E" w:rsidP="000C25C6">
      <w:pPr>
        <w:pStyle w:val="slovn-rove1-netunb"/>
        <w:numPr>
          <w:ilvl w:val="0"/>
          <w:numId w:val="8"/>
        </w:numPr>
        <w:spacing w:before="160" w:after="0"/>
      </w:pPr>
      <w:r w:rsidRPr="00483890">
        <w:t xml:space="preserve">Tento dodatek obsahuje </w:t>
      </w:r>
      <w:r w:rsidR="003C35CC" w:rsidRPr="00483890">
        <w:t>2</w:t>
      </w:r>
      <w:r w:rsidR="00E14F87">
        <w:t>3</w:t>
      </w:r>
      <w:r w:rsidRPr="00483890">
        <w:t xml:space="preserve"> stran, k pojistné smlouvě ve znění tohoto dodatku náleží </w:t>
      </w:r>
      <w:r w:rsidR="005D5E64" w:rsidRPr="00483890">
        <w:t>9</w:t>
      </w:r>
      <w:r w:rsidRPr="00483890">
        <w:t xml:space="preserve"> příloh, </w:t>
      </w:r>
      <w:r w:rsidR="005D5E64" w:rsidRPr="00483890">
        <w:t>z nichž příloh</w:t>
      </w:r>
      <w:r w:rsidR="00A640FC" w:rsidRPr="00483890">
        <w:t>y</w:t>
      </w:r>
      <w:r w:rsidR="005D5E64" w:rsidRPr="00483890">
        <w:t xml:space="preserve"> č. </w:t>
      </w:r>
      <w:r w:rsidR="005D5E64" w:rsidRPr="00BF28B2">
        <w:t>1 až 5 a</w:t>
      </w:r>
      <w:r w:rsidR="00CD347A" w:rsidRPr="00BF28B2">
        <w:t xml:space="preserve"> příloha </w:t>
      </w:r>
      <w:r w:rsidR="00BA358A" w:rsidRPr="00BF28B2">
        <w:rPr>
          <w:szCs w:val="20"/>
        </w:rPr>
        <w:t>Zřizovací listina pojistníka</w:t>
      </w:r>
      <w:r w:rsidR="004E7580" w:rsidRPr="00BF28B2">
        <w:t xml:space="preserve"> </w:t>
      </w:r>
      <w:r w:rsidRPr="00BF28B2">
        <w:t>jsou přiloženy k tomuto dodatku. Součástí</w:t>
      </w:r>
      <w:r w:rsidRPr="00483890">
        <w:t xml:space="preserve"> pojistné smlouvy ve znění tohoto dodatku jsou pojistné podmínky pojistitele uvedené v čl. I. této pojistné smlouvy ve znění tohoto dodatku</w:t>
      </w:r>
      <w:r w:rsidR="0063478A" w:rsidRPr="00483890">
        <w:t>.</w:t>
      </w:r>
    </w:p>
    <w:p w14:paraId="003CFCD4" w14:textId="77777777" w:rsidR="00A00D4E" w:rsidRPr="00483890" w:rsidRDefault="00A00D4E" w:rsidP="00DA66CC">
      <w:pPr>
        <w:pStyle w:val="slovn-rove1-netunb"/>
        <w:numPr>
          <w:ilvl w:val="0"/>
          <w:numId w:val="0"/>
        </w:numPr>
        <w:spacing w:before="240" w:after="0"/>
        <w:ind w:firstLine="425"/>
        <w:rPr>
          <w:szCs w:val="20"/>
        </w:rPr>
      </w:pPr>
      <w:r w:rsidRPr="00483890">
        <w:rPr>
          <w:szCs w:val="20"/>
        </w:rPr>
        <w:t>Výčet příloh:</w:t>
      </w:r>
    </w:p>
    <w:p w14:paraId="3EBC0DEF" w14:textId="77777777" w:rsidR="00A00D4E" w:rsidRPr="00483890" w:rsidRDefault="00A00D4E" w:rsidP="000C25C6">
      <w:pPr>
        <w:pStyle w:val="slovn-rove1-netunb"/>
        <w:numPr>
          <w:ilvl w:val="0"/>
          <w:numId w:val="0"/>
        </w:numPr>
        <w:spacing w:before="100" w:after="0"/>
        <w:ind w:firstLine="425"/>
        <w:rPr>
          <w:b/>
          <w:bCs/>
          <w:szCs w:val="20"/>
        </w:rPr>
      </w:pPr>
      <w:r w:rsidRPr="00483890">
        <w:rPr>
          <w:b/>
          <w:bCs/>
          <w:szCs w:val="20"/>
        </w:rPr>
        <w:t>příloha č. 1 – Seznam mobilních strojů s RZ</w:t>
      </w:r>
    </w:p>
    <w:p w14:paraId="4F6F5727" w14:textId="77777777" w:rsidR="00A00D4E" w:rsidRPr="00483890" w:rsidRDefault="00A00D4E" w:rsidP="000C25C6">
      <w:pPr>
        <w:pStyle w:val="slovn-rove1-netunb"/>
        <w:numPr>
          <w:ilvl w:val="0"/>
          <w:numId w:val="0"/>
        </w:numPr>
        <w:spacing w:before="100" w:after="0"/>
        <w:ind w:firstLine="425"/>
        <w:rPr>
          <w:b/>
          <w:bCs/>
          <w:szCs w:val="20"/>
        </w:rPr>
      </w:pPr>
      <w:r w:rsidRPr="00483890">
        <w:rPr>
          <w:b/>
          <w:bCs/>
          <w:szCs w:val="20"/>
        </w:rPr>
        <w:t>příloha č. 2 – Seznam strojů</w:t>
      </w:r>
    </w:p>
    <w:p w14:paraId="7D6F4669" w14:textId="77777777" w:rsidR="00A00D4E" w:rsidRPr="00483890" w:rsidRDefault="00A00D4E" w:rsidP="000C25C6">
      <w:pPr>
        <w:pStyle w:val="slovn-rove1-netunb"/>
        <w:numPr>
          <w:ilvl w:val="0"/>
          <w:numId w:val="0"/>
        </w:numPr>
        <w:spacing w:before="100" w:after="0"/>
        <w:ind w:firstLine="425"/>
        <w:rPr>
          <w:b/>
          <w:bCs/>
          <w:szCs w:val="20"/>
        </w:rPr>
      </w:pPr>
      <w:r w:rsidRPr="00483890">
        <w:rPr>
          <w:b/>
          <w:bCs/>
          <w:szCs w:val="20"/>
        </w:rPr>
        <w:t>příloha č. 3 – Seznam stabilní elektroniky</w:t>
      </w:r>
    </w:p>
    <w:p w14:paraId="30ED22C8" w14:textId="77777777" w:rsidR="00A00D4E" w:rsidRPr="00483890" w:rsidRDefault="00A00D4E" w:rsidP="000C25C6">
      <w:pPr>
        <w:pStyle w:val="slovn-rove1-netunb"/>
        <w:numPr>
          <w:ilvl w:val="0"/>
          <w:numId w:val="0"/>
        </w:numPr>
        <w:spacing w:before="100" w:after="0"/>
        <w:ind w:firstLine="425"/>
        <w:rPr>
          <w:b/>
          <w:bCs/>
          <w:szCs w:val="20"/>
        </w:rPr>
      </w:pPr>
      <w:r w:rsidRPr="00483890">
        <w:rPr>
          <w:b/>
          <w:bCs/>
          <w:szCs w:val="20"/>
        </w:rPr>
        <w:t>příloha č. 4 – Seznam přenosné elektroniky (místo pojištění Evropa)</w:t>
      </w:r>
    </w:p>
    <w:p w14:paraId="145C1738" w14:textId="77777777" w:rsidR="00A00D4E" w:rsidRPr="00483890" w:rsidRDefault="00A00D4E" w:rsidP="000C25C6">
      <w:pPr>
        <w:pStyle w:val="slovn-rove1-netunb"/>
        <w:numPr>
          <w:ilvl w:val="0"/>
          <w:numId w:val="0"/>
        </w:numPr>
        <w:spacing w:before="100" w:after="0"/>
        <w:ind w:firstLine="425"/>
        <w:rPr>
          <w:b/>
          <w:bCs/>
          <w:szCs w:val="20"/>
        </w:rPr>
      </w:pPr>
      <w:r w:rsidRPr="00483890">
        <w:rPr>
          <w:b/>
          <w:bCs/>
          <w:szCs w:val="20"/>
        </w:rPr>
        <w:t>příloha č. 5 – Seznam přenosné elektroniky (místo pojištění celý svět)</w:t>
      </w:r>
    </w:p>
    <w:p w14:paraId="2BF37A8A" w14:textId="0F687D97" w:rsidR="00A00D4E" w:rsidRPr="00483890" w:rsidRDefault="001978A5" w:rsidP="000C25C6">
      <w:pPr>
        <w:pStyle w:val="slovn-rove1-netunb"/>
        <w:numPr>
          <w:ilvl w:val="0"/>
          <w:numId w:val="0"/>
        </w:numPr>
        <w:spacing w:before="100" w:after="0"/>
        <w:ind w:firstLine="425"/>
        <w:rPr>
          <w:szCs w:val="20"/>
        </w:rPr>
      </w:pPr>
      <w:r>
        <w:rPr>
          <w:szCs w:val="20"/>
        </w:rPr>
        <w:t>XXX</w:t>
      </w:r>
    </w:p>
    <w:p w14:paraId="36C1587F" w14:textId="4CA29FE7" w:rsidR="00D6046C" w:rsidRPr="00483890" w:rsidRDefault="001978A5" w:rsidP="000C25C6">
      <w:pPr>
        <w:pStyle w:val="slovn-rove1-netunb"/>
        <w:numPr>
          <w:ilvl w:val="0"/>
          <w:numId w:val="0"/>
        </w:numPr>
        <w:spacing w:before="100" w:after="0"/>
        <w:ind w:firstLine="425"/>
        <w:rPr>
          <w:szCs w:val="20"/>
        </w:rPr>
      </w:pPr>
      <w:r>
        <w:rPr>
          <w:szCs w:val="20"/>
        </w:rPr>
        <w:t>XXX</w:t>
      </w:r>
    </w:p>
    <w:p w14:paraId="326CCE96" w14:textId="77777777" w:rsidR="00A00D4E" w:rsidRPr="00483890" w:rsidRDefault="00A00D4E" w:rsidP="000C25C6">
      <w:pPr>
        <w:pStyle w:val="slovn-rove1-netunb"/>
        <w:numPr>
          <w:ilvl w:val="0"/>
          <w:numId w:val="0"/>
        </w:numPr>
        <w:spacing w:before="100" w:after="0"/>
        <w:ind w:firstLine="425"/>
        <w:rPr>
          <w:b/>
          <w:bCs/>
          <w:szCs w:val="20"/>
        </w:rPr>
      </w:pPr>
      <w:r w:rsidRPr="00483890">
        <w:rPr>
          <w:b/>
          <w:bCs/>
          <w:szCs w:val="20"/>
        </w:rPr>
        <w:t>příloha – Zřizovací listina pojistníka</w:t>
      </w:r>
    </w:p>
    <w:p w14:paraId="133E3127" w14:textId="77777777" w:rsidR="00A00D4E" w:rsidRPr="00483890" w:rsidRDefault="00A00D4E" w:rsidP="000C25C6">
      <w:pPr>
        <w:pStyle w:val="slovn-rove1-netunb"/>
        <w:numPr>
          <w:ilvl w:val="0"/>
          <w:numId w:val="0"/>
        </w:numPr>
        <w:spacing w:before="100" w:after="0"/>
        <w:ind w:firstLine="425"/>
        <w:rPr>
          <w:szCs w:val="20"/>
        </w:rPr>
      </w:pPr>
      <w:r w:rsidRPr="00483890">
        <w:rPr>
          <w:szCs w:val="20"/>
        </w:rPr>
        <w:t>příloha – Výpis z veřejné části Živnostenského rejstříku pojistníka</w:t>
      </w:r>
    </w:p>
    <w:p w14:paraId="53F064C8" w14:textId="576CCDF2" w:rsidR="00A00D4E" w:rsidRPr="00483890" w:rsidRDefault="00A00D4E" w:rsidP="00A00D4E">
      <w:pPr>
        <w:pStyle w:val="slovn-rove1-netunb"/>
        <w:numPr>
          <w:ilvl w:val="0"/>
          <w:numId w:val="0"/>
        </w:numPr>
        <w:spacing w:after="0"/>
        <w:ind w:left="425"/>
      </w:pPr>
      <w:r w:rsidRPr="00483890">
        <w:t>Přílohy přiložené k tomuto dodatku nahrazují odpovídající přílohy k pojistné smlouvě.</w:t>
      </w:r>
    </w:p>
    <w:p w14:paraId="48572EAA" w14:textId="3370E0A1" w:rsidR="007066D9" w:rsidRPr="00483890" w:rsidRDefault="007066D9" w:rsidP="007066D9">
      <w:pPr>
        <w:pStyle w:val="slovn-rove1-netunb"/>
        <w:numPr>
          <w:ilvl w:val="0"/>
          <w:numId w:val="0"/>
        </w:numPr>
        <w:spacing w:before="0" w:after="0"/>
      </w:pPr>
    </w:p>
    <w:p w14:paraId="53A5F9B6" w14:textId="77777777" w:rsidR="007066D9" w:rsidRPr="00483890" w:rsidRDefault="007066D9" w:rsidP="007066D9">
      <w:pPr>
        <w:pStyle w:val="slovn-rove1-netunb"/>
        <w:numPr>
          <w:ilvl w:val="0"/>
          <w:numId w:val="0"/>
        </w:numPr>
        <w:spacing w:before="0" w:after="0"/>
      </w:pPr>
    </w:p>
    <w:p w14:paraId="21699FAC" w14:textId="77777777" w:rsidR="007066D9" w:rsidRPr="00483890" w:rsidRDefault="007066D9" w:rsidP="007066D9">
      <w:pPr>
        <w:pStyle w:val="slovn-rove1-netunb"/>
        <w:numPr>
          <w:ilvl w:val="0"/>
          <w:numId w:val="0"/>
        </w:numPr>
        <w:spacing w:before="0" w:after="0"/>
      </w:pPr>
    </w:p>
    <w:p w14:paraId="09D3889B" w14:textId="77777777" w:rsidR="0071580E" w:rsidRPr="00483890" w:rsidRDefault="0071580E" w:rsidP="007066D9">
      <w:pPr>
        <w:pStyle w:val="slovn-rove1-netunb"/>
        <w:numPr>
          <w:ilvl w:val="0"/>
          <w:numId w:val="0"/>
        </w:numPr>
        <w:spacing w:before="0" w:after="0"/>
      </w:pPr>
    </w:p>
    <w:p w14:paraId="132C5962" w14:textId="77777777" w:rsidR="00AE5849" w:rsidRPr="00483890" w:rsidRDefault="00AE5849" w:rsidP="007066D9">
      <w:pPr>
        <w:pStyle w:val="slovn-rove1-netunb"/>
        <w:numPr>
          <w:ilvl w:val="0"/>
          <w:numId w:val="0"/>
        </w:numPr>
        <w:spacing w:before="0" w:after="0"/>
      </w:pPr>
    </w:p>
    <w:p w14:paraId="276DCB7C" w14:textId="7CD95FBA" w:rsidR="00CC46E1" w:rsidRPr="00483890" w:rsidRDefault="00CC46E1" w:rsidP="00CC46E1">
      <w:pPr>
        <w:keepNext/>
        <w:keepLines/>
        <w:tabs>
          <w:tab w:val="left" w:pos="3402"/>
          <w:tab w:val="right" w:leader="dot" w:pos="6237"/>
          <w:tab w:val="left" w:pos="6521"/>
          <w:tab w:val="right" w:leader="dot" w:pos="9356"/>
        </w:tabs>
        <w:spacing w:before="480"/>
      </w:pPr>
      <w:r w:rsidRPr="00483890">
        <w:lastRenderedPageBreak/>
        <w:t>Podepsáno dne</w:t>
      </w:r>
      <w:r w:rsidR="001B386B" w:rsidRPr="0094111B">
        <w:rPr>
          <w:vertAlign w:val="superscript"/>
        </w:rPr>
        <w:t>+</w:t>
      </w:r>
      <w:r w:rsidR="001B386B" w:rsidRPr="0094111B">
        <w:t xml:space="preserve"> .</w:t>
      </w:r>
      <w:proofErr w:type="gramStart"/>
      <w:r w:rsidR="009D7B40">
        <w:t>28.03.2024</w:t>
      </w:r>
      <w:proofErr w:type="gramEnd"/>
      <w:r w:rsidR="001B386B" w:rsidRPr="0094111B">
        <w:t>...........................</w:t>
      </w:r>
      <w:r w:rsidRPr="00483890">
        <w:tab/>
      </w:r>
      <w:r w:rsidRPr="00483890">
        <w:tab/>
      </w:r>
      <w:r w:rsidRPr="00483890">
        <w:tab/>
      </w:r>
      <w:r w:rsidRPr="00483890">
        <w:tab/>
      </w:r>
    </w:p>
    <w:p w14:paraId="3A242771" w14:textId="77777777" w:rsidR="00CC46E1" w:rsidRPr="00483890" w:rsidRDefault="00CC46E1" w:rsidP="000C25C6">
      <w:pPr>
        <w:keepNext/>
        <w:keepLines/>
        <w:tabs>
          <w:tab w:val="center" w:pos="4820"/>
          <w:tab w:val="center" w:pos="7938"/>
        </w:tabs>
        <w:spacing w:after="840"/>
      </w:pPr>
      <w:r w:rsidRPr="00483890">
        <w:tab/>
        <w:t>za pojistitele</w:t>
      </w:r>
      <w:r w:rsidRPr="00483890">
        <w:tab/>
        <w:t>za pojistitele</w:t>
      </w:r>
    </w:p>
    <w:p w14:paraId="1809FA43" w14:textId="77777777" w:rsidR="00CC46E1" w:rsidRPr="00483890" w:rsidRDefault="00CC46E1" w:rsidP="00CC46E1">
      <w:pPr>
        <w:keepNext/>
        <w:keepLines/>
        <w:tabs>
          <w:tab w:val="left" w:pos="3402"/>
          <w:tab w:val="right" w:leader="dot" w:pos="6237"/>
          <w:tab w:val="left" w:pos="6804"/>
          <w:tab w:val="right" w:leader="dot" w:pos="9072"/>
        </w:tabs>
        <w:spacing w:before="720"/>
      </w:pPr>
    </w:p>
    <w:p w14:paraId="51D29882" w14:textId="7483445C" w:rsidR="00CC46E1" w:rsidRPr="00483890" w:rsidRDefault="00CC46E1" w:rsidP="00047727">
      <w:pPr>
        <w:keepNext/>
        <w:keepLines/>
        <w:tabs>
          <w:tab w:val="left" w:pos="3402"/>
          <w:tab w:val="right" w:leader="dot" w:pos="6237"/>
          <w:tab w:val="left" w:pos="6804"/>
          <w:tab w:val="right" w:leader="dot" w:pos="9072"/>
        </w:tabs>
        <w:spacing w:before="840"/>
      </w:pPr>
      <w:r w:rsidRPr="00483890">
        <w:t>Podepsáno dne</w:t>
      </w:r>
      <w:r w:rsidR="001B386B" w:rsidRPr="0094111B">
        <w:rPr>
          <w:vertAlign w:val="superscript"/>
        </w:rPr>
        <w:t>+</w:t>
      </w:r>
      <w:r w:rsidR="009D7B40">
        <w:rPr>
          <w:vertAlign w:val="superscript"/>
        </w:rPr>
        <w:t xml:space="preserve"> </w:t>
      </w:r>
      <w:proofErr w:type="gramStart"/>
      <w:r w:rsidR="009D7B40" w:rsidRPr="00357F46">
        <w:t>10.04.2024</w:t>
      </w:r>
      <w:proofErr w:type="gramEnd"/>
      <w:r w:rsidR="001B386B" w:rsidRPr="0094111B">
        <w:t xml:space="preserve"> ............................</w:t>
      </w:r>
      <w:r w:rsidRPr="00483890">
        <w:tab/>
      </w:r>
      <w:r w:rsidRPr="00483890">
        <w:tab/>
      </w:r>
    </w:p>
    <w:p w14:paraId="17318799" w14:textId="3EF65D04" w:rsidR="00CC46E1" w:rsidRPr="00483890" w:rsidRDefault="00CC46E1" w:rsidP="006E3892">
      <w:pPr>
        <w:keepNext/>
        <w:keepLines/>
        <w:tabs>
          <w:tab w:val="center" w:pos="4820"/>
          <w:tab w:val="center" w:pos="7938"/>
        </w:tabs>
        <w:rPr>
          <w:vertAlign w:val="superscript"/>
        </w:rPr>
      </w:pPr>
      <w:r w:rsidRPr="00483890">
        <w:tab/>
        <w:t>za pojistníka</w:t>
      </w:r>
    </w:p>
    <w:p w14:paraId="622BC049" w14:textId="77777777" w:rsidR="006E3892" w:rsidRPr="00483890" w:rsidRDefault="006E3892" w:rsidP="006E3892">
      <w:pPr>
        <w:keepNext/>
        <w:keepLines/>
        <w:tabs>
          <w:tab w:val="center" w:pos="4820"/>
          <w:tab w:val="center" w:pos="7938"/>
        </w:tabs>
        <w:rPr>
          <w:bCs/>
          <w:szCs w:val="20"/>
        </w:rPr>
      </w:pPr>
      <w:r w:rsidRPr="00483890">
        <w:tab/>
      </w:r>
      <w:r w:rsidRPr="00483890">
        <w:rPr>
          <w:bCs/>
          <w:szCs w:val="20"/>
        </w:rPr>
        <w:t>Mgr. Miroslav Bobek, ředitel</w:t>
      </w:r>
    </w:p>
    <w:p w14:paraId="437CAA34" w14:textId="77777777" w:rsidR="006E3892" w:rsidRPr="00483890" w:rsidRDefault="00DA66CC" w:rsidP="006E3892">
      <w:pPr>
        <w:keepNext/>
        <w:keepLines/>
        <w:tabs>
          <w:tab w:val="center" w:pos="4820"/>
          <w:tab w:val="center" w:pos="7938"/>
        </w:tabs>
        <w:rPr>
          <w:bCs/>
          <w:szCs w:val="20"/>
        </w:rPr>
      </w:pPr>
      <w:r w:rsidRPr="00483890">
        <w:rPr>
          <w:bCs/>
          <w:szCs w:val="20"/>
        </w:rPr>
        <w:tab/>
        <w:t>Zoologická zahrada hl. m. Prahy</w:t>
      </w:r>
    </w:p>
    <w:p w14:paraId="209A6622" w14:textId="77777777" w:rsidR="006E3892" w:rsidRPr="00483890" w:rsidRDefault="006E3892" w:rsidP="006E3892">
      <w:pPr>
        <w:keepNext/>
        <w:keepLines/>
        <w:tabs>
          <w:tab w:val="center" w:pos="4820"/>
          <w:tab w:val="center" w:pos="7938"/>
        </w:tabs>
      </w:pPr>
    </w:p>
    <w:p w14:paraId="354F0A58" w14:textId="344CAC8F" w:rsidR="00A640FC" w:rsidRPr="00483890" w:rsidRDefault="00A640FC" w:rsidP="00CC46E1">
      <w:pPr>
        <w:rPr>
          <w:sz w:val="16"/>
          <w:szCs w:val="16"/>
          <w:vertAlign w:val="superscript"/>
        </w:rPr>
      </w:pPr>
      <w:bookmarkStart w:id="5" w:name="_Hlk25570604"/>
    </w:p>
    <w:p w14:paraId="7C84B493" w14:textId="0A106850" w:rsidR="00A640FC" w:rsidRPr="00483890" w:rsidRDefault="00A640FC" w:rsidP="00CC46E1">
      <w:pPr>
        <w:rPr>
          <w:sz w:val="16"/>
          <w:szCs w:val="16"/>
          <w:vertAlign w:val="superscript"/>
        </w:rPr>
      </w:pPr>
    </w:p>
    <w:p w14:paraId="6590AF69" w14:textId="77777777" w:rsidR="00047727" w:rsidRPr="00483890" w:rsidRDefault="00047727" w:rsidP="00CC46E1">
      <w:pPr>
        <w:rPr>
          <w:sz w:val="16"/>
          <w:szCs w:val="16"/>
          <w:vertAlign w:val="superscript"/>
        </w:rPr>
      </w:pPr>
    </w:p>
    <w:p w14:paraId="7AA64CF2" w14:textId="77777777" w:rsidR="00CC46E1" w:rsidRPr="00483890" w:rsidRDefault="00CC46E1" w:rsidP="00CC46E1">
      <w:pPr>
        <w:rPr>
          <w:sz w:val="16"/>
          <w:szCs w:val="16"/>
        </w:rPr>
      </w:pPr>
      <w:bookmarkStart w:id="6" w:name="_GoBack"/>
      <w:bookmarkEnd w:id="6"/>
      <w:r w:rsidRPr="00483890">
        <w:rPr>
          <w:sz w:val="16"/>
          <w:szCs w:val="16"/>
          <w:vertAlign w:val="superscript"/>
        </w:rPr>
        <w:t xml:space="preserve">+ </w:t>
      </w:r>
      <w:r w:rsidRPr="00483890">
        <w:rPr>
          <w:sz w:val="16"/>
          <w:szCs w:val="16"/>
        </w:rPr>
        <w:t>Je-li tento dodatek podepsán uznávaným elektronickým podpisem, je okamžik podpisu vždy obsažen v tomto podpisu.</w:t>
      </w:r>
    </w:p>
    <w:p w14:paraId="58E2DF24" w14:textId="77777777" w:rsidR="00CC46E1" w:rsidRPr="00483890" w:rsidRDefault="00CC46E1" w:rsidP="00CC46E1">
      <w:pPr>
        <w:tabs>
          <w:tab w:val="left" w:pos="142"/>
          <w:tab w:val="left" w:pos="426"/>
        </w:tabs>
        <w:ind w:left="426" w:hanging="426"/>
        <w:rPr>
          <w:sz w:val="16"/>
          <w:szCs w:val="16"/>
        </w:rPr>
      </w:pPr>
      <w:r w:rsidRPr="00483890">
        <w:rPr>
          <w:sz w:val="16"/>
          <w:szCs w:val="16"/>
          <w:vertAlign w:val="superscript"/>
        </w:rPr>
        <w:t>++</w:t>
      </w:r>
      <w:r w:rsidRPr="00483890">
        <w:rPr>
          <w:sz w:val="16"/>
          <w:szCs w:val="16"/>
        </w:rPr>
        <w:tab/>
        <w:t xml:space="preserve">a) </w:t>
      </w:r>
      <w:r w:rsidRPr="00483890">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12975268" w14:textId="77777777" w:rsidR="00CC46E1" w:rsidRPr="00483890" w:rsidRDefault="00CC46E1" w:rsidP="00CC46E1">
      <w:pPr>
        <w:tabs>
          <w:tab w:val="left" w:pos="142"/>
          <w:tab w:val="left" w:pos="426"/>
        </w:tabs>
        <w:ind w:left="426" w:hanging="426"/>
        <w:rPr>
          <w:sz w:val="16"/>
          <w:szCs w:val="16"/>
        </w:rPr>
      </w:pPr>
      <w:r w:rsidRPr="00483890">
        <w:rPr>
          <w:sz w:val="16"/>
          <w:szCs w:val="16"/>
        </w:rPr>
        <w:tab/>
        <w:t xml:space="preserve">b) </w:t>
      </w:r>
      <w:r w:rsidRPr="00483890">
        <w:rPr>
          <w:sz w:val="16"/>
          <w:szCs w:val="16"/>
        </w:rPr>
        <w:tab/>
        <w:t>Je-li tento dodatek pojistitelem vyhotoven v elektronické podobě a podepsán za něj uznávaným elektronickým podpisem, použijte též uznávaný elektronický podpis/y osob/y podepisující/ch za pojistníka, nebo v případě použití elektronického podpisu jiného než</w:t>
      </w:r>
      <w:r w:rsidR="00047727" w:rsidRPr="00483890">
        <w:rPr>
          <w:sz w:val="16"/>
          <w:szCs w:val="16"/>
        </w:rPr>
        <w:t> </w:t>
      </w:r>
      <w:r w:rsidRPr="00483890">
        <w:rPr>
          <w:sz w:val="16"/>
          <w:szCs w:val="16"/>
        </w:rPr>
        <w:t>uznávaného vložte jméno, příjmení a funkci podepisující/ch osob/y do poznámky tohoto elektronického dokumentu, včetně uvedení</w:t>
      </w:r>
      <w:r w:rsidR="00047727" w:rsidRPr="00483890">
        <w:rPr>
          <w:sz w:val="16"/>
          <w:szCs w:val="16"/>
        </w:rPr>
        <w:t xml:space="preserve"> </w:t>
      </w:r>
      <w:r w:rsidRPr="00483890">
        <w:rPr>
          <w:sz w:val="16"/>
          <w:szCs w:val="16"/>
        </w:rPr>
        <w:t>data podpisu. Takto tento elektronickým podpisem podepsaný elektronický dokument doručte pojistiteli elektronickým prostředkem.</w:t>
      </w:r>
    </w:p>
    <w:bookmarkEnd w:id="5"/>
    <w:p w14:paraId="52410997" w14:textId="75B396C3" w:rsidR="00AE5849" w:rsidRDefault="00AE5849" w:rsidP="007066D9">
      <w:pPr>
        <w:pStyle w:val="slovn-rove1-netunb"/>
        <w:numPr>
          <w:ilvl w:val="0"/>
          <w:numId w:val="0"/>
        </w:numPr>
        <w:ind w:left="425" w:hanging="425"/>
      </w:pPr>
    </w:p>
    <w:p w14:paraId="241EE7E5" w14:textId="50B2EF97" w:rsidR="003A61FD" w:rsidRDefault="003A61FD" w:rsidP="007066D9">
      <w:pPr>
        <w:pStyle w:val="slovn-rove1-netunb"/>
        <w:numPr>
          <w:ilvl w:val="0"/>
          <w:numId w:val="0"/>
        </w:numPr>
        <w:ind w:left="425" w:hanging="425"/>
      </w:pPr>
    </w:p>
    <w:p w14:paraId="3A79CCD9" w14:textId="77777777" w:rsidR="0083295C" w:rsidRDefault="0083295C" w:rsidP="007066D9">
      <w:pPr>
        <w:pStyle w:val="slovn-rove1-netunb"/>
        <w:numPr>
          <w:ilvl w:val="0"/>
          <w:numId w:val="0"/>
        </w:numPr>
        <w:ind w:left="425" w:hanging="425"/>
      </w:pPr>
    </w:p>
    <w:p w14:paraId="03D92769" w14:textId="77777777" w:rsidR="003A61FD" w:rsidRPr="00483890" w:rsidRDefault="003A61FD" w:rsidP="007066D9">
      <w:pPr>
        <w:pStyle w:val="slovn-rove1-netunb"/>
        <w:numPr>
          <w:ilvl w:val="0"/>
          <w:numId w:val="0"/>
        </w:numPr>
        <w:ind w:left="425" w:hanging="425"/>
      </w:pPr>
    </w:p>
    <w:p w14:paraId="2E0257B6" w14:textId="4F605D1F" w:rsidR="007066D9" w:rsidRPr="00483890" w:rsidRDefault="007066D9" w:rsidP="007066D9">
      <w:pPr>
        <w:pStyle w:val="slovn-rove1-netunb"/>
        <w:numPr>
          <w:ilvl w:val="0"/>
          <w:numId w:val="0"/>
        </w:numPr>
        <w:ind w:left="425" w:hanging="425"/>
        <w:rPr>
          <w:sz w:val="18"/>
          <w:szCs w:val="18"/>
        </w:rPr>
      </w:pPr>
      <w:r w:rsidRPr="00483890">
        <w:rPr>
          <w:sz w:val="18"/>
          <w:szCs w:val="18"/>
        </w:rPr>
        <w:t xml:space="preserve">Dodatek vypracoval: </w:t>
      </w:r>
      <w:r w:rsidR="0001290B">
        <w:rPr>
          <w:sz w:val="18"/>
          <w:szCs w:val="18"/>
        </w:rPr>
        <w:t>XXX</w:t>
      </w:r>
    </w:p>
    <w:sectPr w:rsidR="007066D9" w:rsidRPr="00483890" w:rsidSect="009B22B4">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C2E9" w14:textId="77777777" w:rsidR="00E72EDB" w:rsidRDefault="00E72EDB" w:rsidP="00FF471C">
      <w:r>
        <w:separator/>
      </w:r>
    </w:p>
  </w:endnote>
  <w:endnote w:type="continuationSeparator" w:id="0">
    <w:p w14:paraId="1C2D5334" w14:textId="77777777" w:rsidR="00E72EDB" w:rsidRDefault="00E72EDB"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Koop Office">
    <w:altName w:val="Times New Roman"/>
    <w:charset w:val="EE"/>
    <w:family w:val="auto"/>
    <w:pitch w:val="variable"/>
    <w:sig w:usb0="00000001" w:usb1="1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702B" w14:textId="77777777" w:rsidR="00C1295F" w:rsidRDefault="00C129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E2AD" w14:textId="7C58B93C" w:rsidR="00C1295F" w:rsidRPr="00630925" w:rsidRDefault="00C1295F">
    <w:pPr>
      <w:pStyle w:val="Zpat"/>
      <w:jc w:val="center"/>
      <w:rPr>
        <w:szCs w:val="20"/>
      </w:rPr>
    </w:pPr>
    <w:r>
      <w:rPr>
        <w:noProof/>
      </w:rPr>
      <mc:AlternateContent>
        <mc:Choice Requires="wps">
          <w:drawing>
            <wp:anchor distT="0" distB="0" distL="114300" distR="114300" simplePos="0" relativeHeight="251659264" behindDoc="0" locked="0" layoutInCell="0" allowOverlap="1" wp14:anchorId="36A1BECA" wp14:editId="442FFA72">
              <wp:simplePos x="0" y="0"/>
              <wp:positionH relativeFrom="page">
                <wp:posOffset>0</wp:posOffset>
              </wp:positionH>
              <wp:positionV relativeFrom="page">
                <wp:posOffset>10227945</wp:posOffset>
              </wp:positionV>
              <wp:extent cx="7560310" cy="273050"/>
              <wp:effectExtent l="0" t="0" r="0" b="12700"/>
              <wp:wrapNone/>
              <wp:docPr id="1" name="MSIPCM6b604f24983f2fe098601d52" descr="{&quot;HashCode&quot;:6703829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16352" w14:textId="2EAF41EE" w:rsidR="00C1295F" w:rsidRPr="005A4734" w:rsidRDefault="00C1295F" w:rsidP="005A4734">
                          <w:pPr>
                            <w:jc w:val="left"/>
                            <w:rPr>
                              <w:rFonts w:ascii="Calibri" w:hAnsi="Calibri" w:cs="Calibri"/>
                              <w:color w:val="000000"/>
                              <w:sz w:val="18"/>
                            </w:rPr>
                          </w:pPr>
                          <w:r w:rsidRPr="005A4734">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6A1BECA" id="_x0000_t202" coordsize="21600,21600" o:spt="202" path="m,l,21600r21600,l21600,xe">
              <v:stroke joinstyle="miter"/>
              <v:path gradientshapeok="t" o:connecttype="rect"/>
            </v:shapetype>
            <v:shape id="MSIPCM6b604f24983f2fe098601d52" o:spid="_x0000_s1026" type="#_x0000_t202" alt="{&quot;HashCode&quot;:67038298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BB16352" w14:textId="2EAF41EE" w:rsidR="005A4734" w:rsidRPr="005A4734" w:rsidRDefault="005A4734" w:rsidP="005A4734">
                    <w:pPr>
                      <w:jc w:val="left"/>
                      <w:rPr>
                        <w:rFonts w:ascii="Calibri" w:hAnsi="Calibri" w:cs="Calibri"/>
                        <w:color w:val="000000"/>
                        <w:sz w:val="18"/>
                      </w:rPr>
                    </w:pPr>
                    <w:r w:rsidRPr="005A4734">
                      <w:rPr>
                        <w:rFonts w:ascii="Calibri" w:hAnsi="Calibri" w:cs="Calibri"/>
                        <w:color w:val="000000"/>
                        <w:sz w:val="18"/>
                      </w:rPr>
                      <w:t>VIG_CZ:Důvěrné/Confidential</w:t>
                    </w:r>
                  </w:p>
                </w:txbxContent>
              </v:textbox>
              <w10:wrap anchorx="page" anchory="page"/>
            </v:shape>
          </w:pict>
        </mc:Fallback>
      </mc:AlternateContent>
    </w:r>
    <w:sdt>
      <w:sdtPr>
        <w:id w:val="194355591"/>
        <w:docPartObj>
          <w:docPartGallery w:val="Page Numbers (Bottom of Page)"/>
          <w:docPartUnique/>
        </w:docPartObj>
      </w:sdtPr>
      <w:sdtEndPr>
        <w:rPr>
          <w:szCs w:val="20"/>
        </w:rPr>
      </w:sdtEndPr>
      <w:sdtContent>
        <w:r w:rsidRPr="00630925">
          <w:rPr>
            <w:szCs w:val="20"/>
          </w:rPr>
          <w:fldChar w:fldCharType="begin"/>
        </w:r>
        <w:r w:rsidRPr="00630925">
          <w:rPr>
            <w:szCs w:val="20"/>
          </w:rPr>
          <w:instrText>PAGE   \* MERGEFORMAT</w:instrText>
        </w:r>
        <w:r w:rsidRPr="00630925">
          <w:rPr>
            <w:szCs w:val="20"/>
          </w:rPr>
          <w:fldChar w:fldCharType="separate"/>
        </w:r>
        <w:r w:rsidR="00357F46">
          <w:rPr>
            <w:noProof/>
            <w:szCs w:val="20"/>
          </w:rPr>
          <w:t>20</w:t>
        </w:r>
        <w:r w:rsidRPr="00630925">
          <w:rPr>
            <w:szCs w:val="20"/>
          </w:rPr>
          <w:fldChar w:fldCharType="end"/>
        </w:r>
      </w:sdtContent>
    </w:sdt>
  </w:p>
  <w:p w14:paraId="032DC2F2" w14:textId="77777777" w:rsidR="00C1295F" w:rsidRDefault="00C1295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6698" w14:textId="61BEEB82" w:rsidR="00C1295F" w:rsidRDefault="00C1295F">
    <w:pPr>
      <w:pStyle w:val="Zpat"/>
    </w:pPr>
    <w:r>
      <w:rPr>
        <w:noProof/>
      </w:rPr>
      <mc:AlternateContent>
        <mc:Choice Requires="wps">
          <w:drawing>
            <wp:anchor distT="0" distB="0" distL="114300" distR="114300" simplePos="0" relativeHeight="251660288" behindDoc="0" locked="0" layoutInCell="0" allowOverlap="1" wp14:anchorId="745DC140" wp14:editId="3FFA31C4">
              <wp:simplePos x="0" y="0"/>
              <wp:positionH relativeFrom="page">
                <wp:posOffset>0</wp:posOffset>
              </wp:positionH>
              <wp:positionV relativeFrom="page">
                <wp:posOffset>10227945</wp:posOffset>
              </wp:positionV>
              <wp:extent cx="7560310" cy="273050"/>
              <wp:effectExtent l="0" t="0" r="0" b="12700"/>
              <wp:wrapNone/>
              <wp:docPr id="3" name="MSIPCM356e4a6d836d27d345a0e538" descr="{&quot;HashCode&quot;:67038298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2EEB5C" w14:textId="1AAA1945" w:rsidR="00C1295F" w:rsidRPr="005A4734" w:rsidRDefault="00C1295F" w:rsidP="005A4734">
                          <w:pPr>
                            <w:jc w:val="left"/>
                            <w:rPr>
                              <w:rFonts w:ascii="Calibri" w:hAnsi="Calibri" w:cs="Calibri"/>
                              <w:color w:val="000000"/>
                              <w:sz w:val="18"/>
                            </w:rPr>
                          </w:pPr>
                          <w:r w:rsidRPr="005A4734">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45DC140" id="_x0000_t202" coordsize="21600,21600" o:spt="202" path="m,l,21600r21600,l21600,xe">
              <v:stroke joinstyle="miter"/>
              <v:path gradientshapeok="t" o:connecttype="rect"/>
            </v:shapetype>
            <v:shape id="MSIPCM356e4a6d836d27d345a0e538" o:spid="_x0000_s1027" type="#_x0000_t202" alt="{&quot;HashCode&quot;:670382985,&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B2EEB5C" w14:textId="1AAA1945" w:rsidR="005A4734" w:rsidRPr="005A4734" w:rsidRDefault="005A4734" w:rsidP="005A4734">
                    <w:pPr>
                      <w:jc w:val="left"/>
                      <w:rPr>
                        <w:rFonts w:ascii="Calibri" w:hAnsi="Calibri" w:cs="Calibri"/>
                        <w:color w:val="000000"/>
                        <w:sz w:val="18"/>
                      </w:rPr>
                    </w:pPr>
                    <w:r w:rsidRPr="005A4734">
                      <w:rPr>
                        <w:rFonts w:ascii="Calibri" w:hAnsi="Calibri" w:cs="Calibri"/>
                        <w:color w:val="000000"/>
                        <w:sz w:val="18"/>
                      </w:rPr>
                      <w:t>VIG_CZ:Důvěrné/Confidential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FF3F" w14:textId="77777777" w:rsidR="00E72EDB" w:rsidRDefault="00E72EDB" w:rsidP="00FF471C">
      <w:r>
        <w:separator/>
      </w:r>
    </w:p>
  </w:footnote>
  <w:footnote w:type="continuationSeparator" w:id="0">
    <w:p w14:paraId="0A5E5422" w14:textId="77777777" w:rsidR="00E72EDB" w:rsidRDefault="00E72EDB" w:rsidP="00FF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1B69" w14:textId="77777777" w:rsidR="00C1295F" w:rsidRDefault="00C129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097C" w14:textId="77777777" w:rsidR="00C1295F" w:rsidRDefault="00C1295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F4DC" w14:textId="40EA2B8A" w:rsidR="00C1295F" w:rsidRDefault="00C1295F">
    <w:pPr>
      <w:pStyle w:val="Zhlav"/>
    </w:pPr>
    <w:r>
      <w:t>470/16/PEN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4D50865"/>
    <w:multiLevelType w:val="hybridMultilevel"/>
    <w:tmpl w:val="EE805370"/>
    <w:lvl w:ilvl="0" w:tplc="19ECB820">
      <w:start w:val="2"/>
      <w:numFmt w:val="bullet"/>
      <w:lvlText w:val="-"/>
      <w:lvlJc w:val="left"/>
      <w:pPr>
        <w:ind w:left="785" w:hanging="360"/>
      </w:pPr>
      <w:rPr>
        <w:rFonts w:ascii="Koop Office" w:eastAsia="Times New Roman" w:hAnsi="Koop Office"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44930"/>
    <w:multiLevelType w:val="multilevel"/>
    <w:tmpl w:val="4474AAFE"/>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4513C"/>
    <w:multiLevelType w:val="multilevel"/>
    <w:tmpl w:val="5D341FCA"/>
    <w:lvl w:ilvl="0">
      <w:start w:val="1"/>
      <w:numFmt w:val="decimal"/>
      <w:lvlText w:val="%1."/>
      <w:lvlJc w:val="left"/>
      <w:pPr>
        <w:tabs>
          <w:tab w:val="num" w:pos="360"/>
        </w:tabs>
        <w:ind w:left="360" w:hanging="360"/>
      </w:pPr>
      <w:rPr>
        <w:b/>
        <w:color w:val="0070C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3" w15:restartNumberingAfterBreak="0">
    <w:nsid w:val="45784623"/>
    <w:multiLevelType w:val="multilevel"/>
    <w:tmpl w:val="4016D656"/>
    <w:lvl w:ilvl="0">
      <w:start w:val="1"/>
      <w:numFmt w:val="decimal"/>
      <w:lvlText w:val="%1."/>
      <w:lvlJc w:val="left"/>
      <w:pPr>
        <w:tabs>
          <w:tab w:val="num" w:pos="425"/>
        </w:tabs>
        <w:ind w:left="425" w:hanging="425"/>
      </w:pPr>
      <w:rPr>
        <w:rFonts w:hint="default"/>
        <w:b/>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B634881"/>
    <w:multiLevelType w:val="multilevel"/>
    <w:tmpl w:val="A4942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7FE79E0"/>
    <w:multiLevelType w:val="hybridMultilevel"/>
    <w:tmpl w:val="FC42FDDC"/>
    <w:lvl w:ilvl="0" w:tplc="3D4871B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6C1FF4"/>
    <w:multiLevelType w:val="hybridMultilevel"/>
    <w:tmpl w:val="BCBE59EE"/>
    <w:lvl w:ilvl="0" w:tplc="6E5086FA">
      <w:start w:val="1"/>
      <w:numFmt w:val="decimal"/>
      <w:lvlText w:val="%1)"/>
      <w:lvlJc w:val="left"/>
      <w:pPr>
        <w:ind w:left="1779" w:hanging="360"/>
      </w:pPr>
      <w:rPr>
        <w:rFonts w:ascii="Koop Office" w:eastAsiaTheme="minorHAnsi" w:hAnsi="Koop Office" w:cs="Arial" w:hint="default"/>
      </w:rPr>
    </w:lvl>
    <w:lvl w:ilvl="1" w:tplc="04050019">
      <w:start w:val="1"/>
      <w:numFmt w:val="lowerLetter"/>
      <w:lvlText w:val="%2."/>
      <w:lvlJc w:val="left"/>
      <w:pPr>
        <w:ind w:left="3140" w:hanging="360"/>
      </w:pPr>
    </w:lvl>
    <w:lvl w:ilvl="2" w:tplc="0405001B" w:tentative="1">
      <w:start w:val="1"/>
      <w:numFmt w:val="lowerRoman"/>
      <w:lvlText w:val="%3."/>
      <w:lvlJc w:val="right"/>
      <w:pPr>
        <w:ind w:left="3860" w:hanging="180"/>
      </w:pPr>
    </w:lvl>
    <w:lvl w:ilvl="3" w:tplc="0405000F" w:tentative="1">
      <w:start w:val="1"/>
      <w:numFmt w:val="decimal"/>
      <w:lvlText w:val="%4."/>
      <w:lvlJc w:val="left"/>
      <w:pPr>
        <w:ind w:left="4580" w:hanging="360"/>
      </w:pPr>
    </w:lvl>
    <w:lvl w:ilvl="4" w:tplc="04050019" w:tentative="1">
      <w:start w:val="1"/>
      <w:numFmt w:val="lowerLetter"/>
      <w:lvlText w:val="%5."/>
      <w:lvlJc w:val="left"/>
      <w:pPr>
        <w:ind w:left="5300" w:hanging="360"/>
      </w:pPr>
    </w:lvl>
    <w:lvl w:ilvl="5" w:tplc="0405001B" w:tentative="1">
      <w:start w:val="1"/>
      <w:numFmt w:val="lowerRoman"/>
      <w:lvlText w:val="%6."/>
      <w:lvlJc w:val="right"/>
      <w:pPr>
        <w:ind w:left="6020" w:hanging="180"/>
      </w:pPr>
    </w:lvl>
    <w:lvl w:ilvl="6" w:tplc="0405000F" w:tentative="1">
      <w:start w:val="1"/>
      <w:numFmt w:val="decimal"/>
      <w:lvlText w:val="%7."/>
      <w:lvlJc w:val="left"/>
      <w:pPr>
        <w:ind w:left="6740" w:hanging="360"/>
      </w:pPr>
    </w:lvl>
    <w:lvl w:ilvl="7" w:tplc="04050019" w:tentative="1">
      <w:start w:val="1"/>
      <w:numFmt w:val="lowerLetter"/>
      <w:lvlText w:val="%8."/>
      <w:lvlJc w:val="left"/>
      <w:pPr>
        <w:ind w:left="7460" w:hanging="360"/>
      </w:pPr>
    </w:lvl>
    <w:lvl w:ilvl="8" w:tplc="0405001B" w:tentative="1">
      <w:start w:val="1"/>
      <w:numFmt w:val="lowerRoman"/>
      <w:lvlText w:val="%9."/>
      <w:lvlJc w:val="right"/>
      <w:pPr>
        <w:ind w:left="8180" w:hanging="180"/>
      </w:pPr>
    </w:lvl>
  </w:abstractNum>
  <w:abstractNum w:abstractNumId="21" w15:restartNumberingAfterBreak="0">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2"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D38F4"/>
    <w:multiLevelType w:val="multilevel"/>
    <w:tmpl w:val="DE2CFCA0"/>
    <w:numStyleLink w:val="slovn-velkpsmena"/>
  </w:abstractNum>
  <w:abstractNum w:abstractNumId="24"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B832CE5"/>
    <w:multiLevelType w:val="hybridMultilevel"/>
    <w:tmpl w:val="E636248C"/>
    <w:lvl w:ilvl="0" w:tplc="554A4C12">
      <w:start w:val="1"/>
      <w:numFmt w:val="bullet"/>
      <w:lvlText w:val=""/>
      <w:lvlJc w:val="left"/>
      <w:pPr>
        <w:ind w:left="1145" w:hanging="360"/>
      </w:pPr>
      <w:rPr>
        <w:rFonts w:ascii="Symbol" w:hAnsi="Symbol" w:hint="default"/>
        <w:sz w:val="16"/>
        <w:szCs w:val="16"/>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7"/>
  </w:num>
  <w:num w:numId="2">
    <w:abstractNumId w:val="22"/>
  </w:num>
  <w:num w:numId="3">
    <w:abstractNumId w:val="9"/>
  </w:num>
  <w:num w:numId="4">
    <w:abstractNumId w:val="11"/>
  </w:num>
  <w:num w:numId="5">
    <w:abstractNumId w:val="8"/>
  </w:num>
  <w:num w:numId="6">
    <w:abstractNumId w:val="2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3"/>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11">
    <w:abstractNumId w:val="6"/>
  </w:num>
  <w:num w:numId="12">
    <w:abstractNumId w:val="17"/>
  </w:num>
  <w:num w:numId="13">
    <w:abstractNumId w:val="12"/>
  </w:num>
  <w:num w:numId="14">
    <w:abstractNumId w:val="10"/>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2"/>
  </w:num>
  <w:num w:numId="20">
    <w:abstractNumId w:val="16"/>
  </w:num>
  <w:num w:numId="21">
    <w:abstractNumId w:val="1"/>
  </w:num>
  <w:num w:numId="22">
    <w:abstractNumId w:val="26"/>
  </w:num>
  <w:num w:numId="23">
    <w:abstractNumId w:val="20"/>
  </w:num>
  <w:num w:numId="24">
    <w:abstractNumId w:val="19"/>
  </w:num>
  <w:num w:numId="25">
    <w:abstractNumId w:val="3"/>
  </w:num>
  <w:num w:numId="26">
    <w:abstractNumId w:val="14"/>
  </w:num>
  <w:num w:numId="27">
    <w:abstractNumId w:val="15"/>
  </w:num>
  <w:num w:numId="28">
    <w:abstractNumId w:val="4"/>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B4"/>
    <w:rsid w:val="00000829"/>
    <w:rsid w:val="00000DF1"/>
    <w:rsid w:val="00002FE9"/>
    <w:rsid w:val="00005851"/>
    <w:rsid w:val="00006B71"/>
    <w:rsid w:val="00007AA8"/>
    <w:rsid w:val="00007CE7"/>
    <w:rsid w:val="0001272B"/>
    <w:rsid w:val="0001290B"/>
    <w:rsid w:val="00012E40"/>
    <w:rsid w:val="0001462A"/>
    <w:rsid w:val="00015ADC"/>
    <w:rsid w:val="00017281"/>
    <w:rsid w:val="000176DA"/>
    <w:rsid w:val="0002289E"/>
    <w:rsid w:val="00024476"/>
    <w:rsid w:val="00024BA7"/>
    <w:rsid w:val="000379EB"/>
    <w:rsid w:val="000400E7"/>
    <w:rsid w:val="000415FF"/>
    <w:rsid w:val="0004273B"/>
    <w:rsid w:val="00044839"/>
    <w:rsid w:val="000476E6"/>
    <w:rsid w:val="00047727"/>
    <w:rsid w:val="00047EC7"/>
    <w:rsid w:val="00047FCD"/>
    <w:rsid w:val="000505F9"/>
    <w:rsid w:val="00050F2F"/>
    <w:rsid w:val="000512D2"/>
    <w:rsid w:val="00051307"/>
    <w:rsid w:val="00053062"/>
    <w:rsid w:val="00066D92"/>
    <w:rsid w:val="00070339"/>
    <w:rsid w:val="00070C1F"/>
    <w:rsid w:val="00070CE3"/>
    <w:rsid w:val="000723D1"/>
    <w:rsid w:val="0007248A"/>
    <w:rsid w:val="00073133"/>
    <w:rsid w:val="00073965"/>
    <w:rsid w:val="00073CF2"/>
    <w:rsid w:val="000747B9"/>
    <w:rsid w:val="0007509E"/>
    <w:rsid w:val="00075F76"/>
    <w:rsid w:val="00080CF5"/>
    <w:rsid w:val="000824F1"/>
    <w:rsid w:val="00085160"/>
    <w:rsid w:val="00087A45"/>
    <w:rsid w:val="00090B8E"/>
    <w:rsid w:val="00090CCF"/>
    <w:rsid w:val="00092E7E"/>
    <w:rsid w:val="00093452"/>
    <w:rsid w:val="00095D70"/>
    <w:rsid w:val="00096C8B"/>
    <w:rsid w:val="00097838"/>
    <w:rsid w:val="000A0408"/>
    <w:rsid w:val="000A277B"/>
    <w:rsid w:val="000A4067"/>
    <w:rsid w:val="000A4701"/>
    <w:rsid w:val="000A73AE"/>
    <w:rsid w:val="000B0920"/>
    <w:rsid w:val="000B2727"/>
    <w:rsid w:val="000C25C6"/>
    <w:rsid w:val="000C5CEF"/>
    <w:rsid w:val="000C6C22"/>
    <w:rsid w:val="000C7550"/>
    <w:rsid w:val="000D0067"/>
    <w:rsid w:val="000D0856"/>
    <w:rsid w:val="000D2A28"/>
    <w:rsid w:val="000D52D8"/>
    <w:rsid w:val="000E635D"/>
    <w:rsid w:val="000E69BC"/>
    <w:rsid w:val="000E7850"/>
    <w:rsid w:val="000F02A2"/>
    <w:rsid w:val="000F0991"/>
    <w:rsid w:val="000F09CE"/>
    <w:rsid w:val="000F3A50"/>
    <w:rsid w:val="000F4F9D"/>
    <w:rsid w:val="000F6388"/>
    <w:rsid w:val="000F650D"/>
    <w:rsid w:val="001018E6"/>
    <w:rsid w:val="00104B83"/>
    <w:rsid w:val="00104F0A"/>
    <w:rsid w:val="00107106"/>
    <w:rsid w:val="0011033A"/>
    <w:rsid w:val="001118F1"/>
    <w:rsid w:val="001143EC"/>
    <w:rsid w:val="001160C6"/>
    <w:rsid w:val="0011692C"/>
    <w:rsid w:val="001173A7"/>
    <w:rsid w:val="00117B8C"/>
    <w:rsid w:val="001208DE"/>
    <w:rsid w:val="00121C42"/>
    <w:rsid w:val="00121EBB"/>
    <w:rsid w:val="00122398"/>
    <w:rsid w:val="00125B17"/>
    <w:rsid w:val="00127EB5"/>
    <w:rsid w:val="0013165D"/>
    <w:rsid w:val="00132E16"/>
    <w:rsid w:val="00133663"/>
    <w:rsid w:val="00135CAC"/>
    <w:rsid w:val="00141215"/>
    <w:rsid w:val="00142897"/>
    <w:rsid w:val="00142CDD"/>
    <w:rsid w:val="0014678A"/>
    <w:rsid w:val="00150363"/>
    <w:rsid w:val="001513A6"/>
    <w:rsid w:val="00156F32"/>
    <w:rsid w:val="001600C3"/>
    <w:rsid w:val="00162CA8"/>
    <w:rsid w:val="00162F9F"/>
    <w:rsid w:val="001678DD"/>
    <w:rsid w:val="00170DF4"/>
    <w:rsid w:val="0017189B"/>
    <w:rsid w:val="0018046F"/>
    <w:rsid w:val="00181CDF"/>
    <w:rsid w:val="001829F0"/>
    <w:rsid w:val="0018387E"/>
    <w:rsid w:val="00183C97"/>
    <w:rsid w:val="001849D2"/>
    <w:rsid w:val="00184E09"/>
    <w:rsid w:val="00186B3D"/>
    <w:rsid w:val="001922CC"/>
    <w:rsid w:val="00193697"/>
    <w:rsid w:val="001978A5"/>
    <w:rsid w:val="001A4D06"/>
    <w:rsid w:val="001A5239"/>
    <w:rsid w:val="001B0445"/>
    <w:rsid w:val="001B170A"/>
    <w:rsid w:val="001B386B"/>
    <w:rsid w:val="001B5B70"/>
    <w:rsid w:val="001B5C70"/>
    <w:rsid w:val="001B6506"/>
    <w:rsid w:val="001C2AD6"/>
    <w:rsid w:val="001C2DB8"/>
    <w:rsid w:val="001C517F"/>
    <w:rsid w:val="001C5ACD"/>
    <w:rsid w:val="001D0D57"/>
    <w:rsid w:val="001D236E"/>
    <w:rsid w:val="001D5138"/>
    <w:rsid w:val="001D5B57"/>
    <w:rsid w:val="001D7AE1"/>
    <w:rsid w:val="001F2AA2"/>
    <w:rsid w:val="001F339E"/>
    <w:rsid w:val="001F628C"/>
    <w:rsid w:val="001F64D0"/>
    <w:rsid w:val="001F6D8C"/>
    <w:rsid w:val="001F7BD6"/>
    <w:rsid w:val="001F7F99"/>
    <w:rsid w:val="00204E38"/>
    <w:rsid w:val="00207D6B"/>
    <w:rsid w:val="002155DD"/>
    <w:rsid w:val="00216C3C"/>
    <w:rsid w:val="002247BA"/>
    <w:rsid w:val="002267E8"/>
    <w:rsid w:val="00233005"/>
    <w:rsid w:val="0023465B"/>
    <w:rsid w:val="002361D4"/>
    <w:rsid w:val="00240BA0"/>
    <w:rsid w:val="0024467F"/>
    <w:rsid w:val="002447E9"/>
    <w:rsid w:val="002465EE"/>
    <w:rsid w:val="00246651"/>
    <w:rsid w:val="002513F9"/>
    <w:rsid w:val="0025220B"/>
    <w:rsid w:val="00253AE2"/>
    <w:rsid w:val="00254175"/>
    <w:rsid w:val="00255904"/>
    <w:rsid w:val="002670F5"/>
    <w:rsid w:val="002673BD"/>
    <w:rsid w:val="0027036F"/>
    <w:rsid w:val="0027392F"/>
    <w:rsid w:val="00277386"/>
    <w:rsid w:val="00280823"/>
    <w:rsid w:val="002831E4"/>
    <w:rsid w:val="00287F7C"/>
    <w:rsid w:val="002928E0"/>
    <w:rsid w:val="00292C60"/>
    <w:rsid w:val="0029457A"/>
    <w:rsid w:val="00294BD2"/>
    <w:rsid w:val="00295FEF"/>
    <w:rsid w:val="00296565"/>
    <w:rsid w:val="002A12A2"/>
    <w:rsid w:val="002A47C0"/>
    <w:rsid w:val="002B366D"/>
    <w:rsid w:val="002B4055"/>
    <w:rsid w:val="002B4072"/>
    <w:rsid w:val="002C012C"/>
    <w:rsid w:val="002C0F37"/>
    <w:rsid w:val="002C21FE"/>
    <w:rsid w:val="002C3932"/>
    <w:rsid w:val="002C7D2F"/>
    <w:rsid w:val="002D25B5"/>
    <w:rsid w:val="002D2C34"/>
    <w:rsid w:val="002D39B8"/>
    <w:rsid w:val="002D6EF7"/>
    <w:rsid w:val="002E6859"/>
    <w:rsid w:val="002E752C"/>
    <w:rsid w:val="002F2C04"/>
    <w:rsid w:val="002F668C"/>
    <w:rsid w:val="0030285D"/>
    <w:rsid w:val="00304A0D"/>
    <w:rsid w:val="003054D6"/>
    <w:rsid w:val="0030644A"/>
    <w:rsid w:val="00313AA3"/>
    <w:rsid w:val="00313CBC"/>
    <w:rsid w:val="00314AC7"/>
    <w:rsid w:val="00315CEA"/>
    <w:rsid w:val="003206F6"/>
    <w:rsid w:val="003213ED"/>
    <w:rsid w:val="0032643A"/>
    <w:rsid w:val="003269E6"/>
    <w:rsid w:val="003302A4"/>
    <w:rsid w:val="00330BA5"/>
    <w:rsid w:val="0033271D"/>
    <w:rsid w:val="00332AB4"/>
    <w:rsid w:val="00333773"/>
    <w:rsid w:val="00333BDA"/>
    <w:rsid w:val="00336F1D"/>
    <w:rsid w:val="00340C23"/>
    <w:rsid w:val="00340CD6"/>
    <w:rsid w:val="00346AB2"/>
    <w:rsid w:val="0034723D"/>
    <w:rsid w:val="00354B2A"/>
    <w:rsid w:val="003579BF"/>
    <w:rsid w:val="00357F46"/>
    <w:rsid w:val="003703A9"/>
    <w:rsid w:val="00371F82"/>
    <w:rsid w:val="00373B1B"/>
    <w:rsid w:val="003751CC"/>
    <w:rsid w:val="00375986"/>
    <w:rsid w:val="0038135C"/>
    <w:rsid w:val="00385A1C"/>
    <w:rsid w:val="003925B1"/>
    <w:rsid w:val="0039274E"/>
    <w:rsid w:val="00392821"/>
    <w:rsid w:val="00392F88"/>
    <w:rsid w:val="003933D3"/>
    <w:rsid w:val="00394D0C"/>
    <w:rsid w:val="00394E02"/>
    <w:rsid w:val="00395194"/>
    <w:rsid w:val="00396BB1"/>
    <w:rsid w:val="00397F8A"/>
    <w:rsid w:val="003A118C"/>
    <w:rsid w:val="003A61FD"/>
    <w:rsid w:val="003A680A"/>
    <w:rsid w:val="003A69E4"/>
    <w:rsid w:val="003A7227"/>
    <w:rsid w:val="003B0339"/>
    <w:rsid w:val="003B209D"/>
    <w:rsid w:val="003B4339"/>
    <w:rsid w:val="003B67EE"/>
    <w:rsid w:val="003B69F4"/>
    <w:rsid w:val="003C0442"/>
    <w:rsid w:val="003C0730"/>
    <w:rsid w:val="003C35CC"/>
    <w:rsid w:val="003C4C9E"/>
    <w:rsid w:val="003D1AF4"/>
    <w:rsid w:val="003E0A29"/>
    <w:rsid w:val="003E0CF5"/>
    <w:rsid w:val="003E0FC1"/>
    <w:rsid w:val="003E350C"/>
    <w:rsid w:val="003E5536"/>
    <w:rsid w:val="003E5EC2"/>
    <w:rsid w:val="003E7EB8"/>
    <w:rsid w:val="003F1598"/>
    <w:rsid w:val="003F4AF7"/>
    <w:rsid w:val="004048FE"/>
    <w:rsid w:val="004101C3"/>
    <w:rsid w:val="00412BD5"/>
    <w:rsid w:val="004137C8"/>
    <w:rsid w:val="00413E27"/>
    <w:rsid w:val="00414065"/>
    <w:rsid w:val="0041475F"/>
    <w:rsid w:val="00414B37"/>
    <w:rsid w:val="00423DEC"/>
    <w:rsid w:val="00424162"/>
    <w:rsid w:val="00425AA6"/>
    <w:rsid w:val="00426193"/>
    <w:rsid w:val="004277BA"/>
    <w:rsid w:val="0043372E"/>
    <w:rsid w:val="00443B29"/>
    <w:rsid w:val="00445785"/>
    <w:rsid w:val="00445D99"/>
    <w:rsid w:val="00446FCD"/>
    <w:rsid w:val="00451100"/>
    <w:rsid w:val="00455047"/>
    <w:rsid w:val="00456A83"/>
    <w:rsid w:val="00461129"/>
    <w:rsid w:val="004618B2"/>
    <w:rsid w:val="00462E9A"/>
    <w:rsid w:val="00464C72"/>
    <w:rsid w:val="00464D1B"/>
    <w:rsid w:val="004658D7"/>
    <w:rsid w:val="00466C5A"/>
    <w:rsid w:val="00472D05"/>
    <w:rsid w:val="00473347"/>
    <w:rsid w:val="00473878"/>
    <w:rsid w:val="004768DA"/>
    <w:rsid w:val="00476C08"/>
    <w:rsid w:val="00476FF8"/>
    <w:rsid w:val="004822F6"/>
    <w:rsid w:val="0048272F"/>
    <w:rsid w:val="00483890"/>
    <w:rsid w:val="00486022"/>
    <w:rsid w:val="004903F5"/>
    <w:rsid w:val="0049286D"/>
    <w:rsid w:val="00493CCE"/>
    <w:rsid w:val="004944B7"/>
    <w:rsid w:val="00495672"/>
    <w:rsid w:val="00496139"/>
    <w:rsid w:val="00496C95"/>
    <w:rsid w:val="004A10B2"/>
    <w:rsid w:val="004A1F96"/>
    <w:rsid w:val="004A223A"/>
    <w:rsid w:val="004A2932"/>
    <w:rsid w:val="004A349E"/>
    <w:rsid w:val="004A7004"/>
    <w:rsid w:val="004B2794"/>
    <w:rsid w:val="004B34C1"/>
    <w:rsid w:val="004B4DC7"/>
    <w:rsid w:val="004B647F"/>
    <w:rsid w:val="004B6F18"/>
    <w:rsid w:val="004C679C"/>
    <w:rsid w:val="004D2453"/>
    <w:rsid w:val="004D5AD0"/>
    <w:rsid w:val="004D6E04"/>
    <w:rsid w:val="004D7CDC"/>
    <w:rsid w:val="004E231D"/>
    <w:rsid w:val="004E646D"/>
    <w:rsid w:val="004E7580"/>
    <w:rsid w:val="004F17EE"/>
    <w:rsid w:val="004F1E5C"/>
    <w:rsid w:val="004F34C5"/>
    <w:rsid w:val="004F5BFD"/>
    <w:rsid w:val="0050596A"/>
    <w:rsid w:val="0050599E"/>
    <w:rsid w:val="00511C6E"/>
    <w:rsid w:val="00513E00"/>
    <w:rsid w:val="005141DD"/>
    <w:rsid w:val="00516565"/>
    <w:rsid w:val="00517E40"/>
    <w:rsid w:val="00521E2A"/>
    <w:rsid w:val="00521E53"/>
    <w:rsid w:val="005329E1"/>
    <w:rsid w:val="00535B6F"/>
    <w:rsid w:val="00541E4F"/>
    <w:rsid w:val="00542CBD"/>
    <w:rsid w:val="00542FE9"/>
    <w:rsid w:val="0054470F"/>
    <w:rsid w:val="00544890"/>
    <w:rsid w:val="00547C55"/>
    <w:rsid w:val="005547AD"/>
    <w:rsid w:val="00554E41"/>
    <w:rsid w:val="0055766F"/>
    <w:rsid w:val="00560FEF"/>
    <w:rsid w:val="005616F1"/>
    <w:rsid w:val="00561D4F"/>
    <w:rsid w:val="00562759"/>
    <w:rsid w:val="00564B1C"/>
    <w:rsid w:val="00566FAD"/>
    <w:rsid w:val="005721C6"/>
    <w:rsid w:val="0057758A"/>
    <w:rsid w:val="00577730"/>
    <w:rsid w:val="00582127"/>
    <w:rsid w:val="0058331E"/>
    <w:rsid w:val="0058517B"/>
    <w:rsid w:val="0058612C"/>
    <w:rsid w:val="0059142D"/>
    <w:rsid w:val="005A4734"/>
    <w:rsid w:val="005B10C9"/>
    <w:rsid w:val="005B15BF"/>
    <w:rsid w:val="005B2FEB"/>
    <w:rsid w:val="005B459F"/>
    <w:rsid w:val="005B4B6A"/>
    <w:rsid w:val="005B61DF"/>
    <w:rsid w:val="005B7DA6"/>
    <w:rsid w:val="005C000C"/>
    <w:rsid w:val="005C42B5"/>
    <w:rsid w:val="005C6173"/>
    <w:rsid w:val="005D05B5"/>
    <w:rsid w:val="005D1C74"/>
    <w:rsid w:val="005D5E64"/>
    <w:rsid w:val="005D7FF7"/>
    <w:rsid w:val="005E0C81"/>
    <w:rsid w:val="005E3F28"/>
    <w:rsid w:val="005E6D93"/>
    <w:rsid w:val="005F1F9C"/>
    <w:rsid w:val="005F3154"/>
    <w:rsid w:val="005F534E"/>
    <w:rsid w:val="00602109"/>
    <w:rsid w:val="0060467B"/>
    <w:rsid w:val="00612012"/>
    <w:rsid w:val="00616482"/>
    <w:rsid w:val="00623E58"/>
    <w:rsid w:val="0062649C"/>
    <w:rsid w:val="00630925"/>
    <w:rsid w:val="00631371"/>
    <w:rsid w:val="006317CF"/>
    <w:rsid w:val="0063247E"/>
    <w:rsid w:val="0063478A"/>
    <w:rsid w:val="006352F6"/>
    <w:rsid w:val="006367EA"/>
    <w:rsid w:val="00640B01"/>
    <w:rsid w:val="006443B3"/>
    <w:rsid w:val="00647D3A"/>
    <w:rsid w:val="006543D2"/>
    <w:rsid w:val="006600BE"/>
    <w:rsid w:val="006718E4"/>
    <w:rsid w:val="006734CD"/>
    <w:rsid w:val="00674013"/>
    <w:rsid w:val="00676856"/>
    <w:rsid w:val="00681118"/>
    <w:rsid w:val="00682B57"/>
    <w:rsid w:val="0069207B"/>
    <w:rsid w:val="00692505"/>
    <w:rsid w:val="00694E7B"/>
    <w:rsid w:val="006957C3"/>
    <w:rsid w:val="00695BCE"/>
    <w:rsid w:val="006971B7"/>
    <w:rsid w:val="00697228"/>
    <w:rsid w:val="006A0307"/>
    <w:rsid w:val="006A3D39"/>
    <w:rsid w:val="006A531B"/>
    <w:rsid w:val="006B0E80"/>
    <w:rsid w:val="006B1CA4"/>
    <w:rsid w:val="006B25BC"/>
    <w:rsid w:val="006B25FD"/>
    <w:rsid w:val="006B453D"/>
    <w:rsid w:val="006B487D"/>
    <w:rsid w:val="006B5D90"/>
    <w:rsid w:val="006C1BAD"/>
    <w:rsid w:val="006C6BC9"/>
    <w:rsid w:val="006C7EA6"/>
    <w:rsid w:val="006D3D06"/>
    <w:rsid w:val="006D6A40"/>
    <w:rsid w:val="006D70FC"/>
    <w:rsid w:val="006E12DD"/>
    <w:rsid w:val="006E3892"/>
    <w:rsid w:val="006E4E9B"/>
    <w:rsid w:val="006E5684"/>
    <w:rsid w:val="006F3792"/>
    <w:rsid w:val="006F525B"/>
    <w:rsid w:val="007050AE"/>
    <w:rsid w:val="007066D9"/>
    <w:rsid w:val="00711945"/>
    <w:rsid w:val="00712C5C"/>
    <w:rsid w:val="00713F40"/>
    <w:rsid w:val="0071580E"/>
    <w:rsid w:val="007222D4"/>
    <w:rsid w:val="007232B7"/>
    <w:rsid w:val="0072347C"/>
    <w:rsid w:val="0072422A"/>
    <w:rsid w:val="007270A8"/>
    <w:rsid w:val="0073198C"/>
    <w:rsid w:val="007322C2"/>
    <w:rsid w:val="007340EC"/>
    <w:rsid w:val="0073684F"/>
    <w:rsid w:val="00740257"/>
    <w:rsid w:val="00741785"/>
    <w:rsid w:val="0074407F"/>
    <w:rsid w:val="00744C44"/>
    <w:rsid w:val="00746BC8"/>
    <w:rsid w:val="0075353B"/>
    <w:rsid w:val="007574CA"/>
    <w:rsid w:val="00757668"/>
    <w:rsid w:val="00765000"/>
    <w:rsid w:val="00766312"/>
    <w:rsid w:val="0077091D"/>
    <w:rsid w:val="00773E80"/>
    <w:rsid w:val="00775B6B"/>
    <w:rsid w:val="0077726A"/>
    <w:rsid w:val="00777284"/>
    <w:rsid w:val="00781027"/>
    <w:rsid w:val="00781447"/>
    <w:rsid w:val="00782181"/>
    <w:rsid w:val="007861A3"/>
    <w:rsid w:val="00786F5D"/>
    <w:rsid w:val="00792DDF"/>
    <w:rsid w:val="007A5F49"/>
    <w:rsid w:val="007B09B0"/>
    <w:rsid w:val="007B2BD8"/>
    <w:rsid w:val="007B3976"/>
    <w:rsid w:val="007B6250"/>
    <w:rsid w:val="007C03FA"/>
    <w:rsid w:val="007C3694"/>
    <w:rsid w:val="007C4E93"/>
    <w:rsid w:val="007C5878"/>
    <w:rsid w:val="007C5FF2"/>
    <w:rsid w:val="007D136B"/>
    <w:rsid w:val="007D1CB0"/>
    <w:rsid w:val="007D2D28"/>
    <w:rsid w:val="007D2F20"/>
    <w:rsid w:val="007D3E53"/>
    <w:rsid w:val="007D6B32"/>
    <w:rsid w:val="007D7635"/>
    <w:rsid w:val="007E0E36"/>
    <w:rsid w:val="007E23C8"/>
    <w:rsid w:val="007E4C17"/>
    <w:rsid w:val="007E5C50"/>
    <w:rsid w:val="007F0F34"/>
    <w:rsid w:val="007F59DD"/>
    <w:rsid w:val="007F6574"/>
    <w:rsid w:val="007F6587"/>
    <w:rsid w:val="007F77AE"/>
    <w:rsid w:val="00800634"/>
    <w:rsid w:val="00800BE6"/>
    <w:rsid w:val="00801660"/>
    <w:rsid w:val="008017E5"/>
    <w:rsid w:val="008062E1"/>
    <w:rsid w:val="008066EF"/>
    <w:rsid w:val="00807DB0"/>
    <w:rsid w:val="00810BC5"/>
    <w:rsid w:val="008119AB"/>
    <w:rsid w:val="00812950"/>
    <w:rsid w:val="00820AB4"/>
    <w:rsid w:val="00822B14"/>
    <w:rsid w:val="0082496B"/>
    <w:rsid w:val="008321A1"/>
    <w:rsid w:val="0083295C"/>
    <w:rsid w:val="00832DDD"/>
    <w:rsid w:val="0083612F"/>
    <w:rsid w:val="0083635A"/>
    <w:rsid w:val="0084603E"/>
    <w:rsid w:val="00847F3C"/>
    <w:rsid w:val="008500A5"/>
    <w:rsid w:val="008504F4"/>
    <w:rsid w:val="00850CBD"/>
    <w:rsid w:val="0085106E"/>
    <w:rsid w:val="00852EA0"/>
    <w:rsid w:val="008560A3"/>
    <w:rsid w:val="00861AAB"/>
    <w:rsid w:val="00862700"/>
    <w:rsid w:val="0086279A"/>
    <w:rsid w:val="00866936"/>
    <w:rsid w:val="00870E77"/>
    <w:rsid w:val="00873C2F"/>
    <w:rsid w:val="0087405A"/>
    <w:rsid w:val="008838CD"/>
    <w:rsid w:val="00886F29"/>
    <w:rsid w:val="00887487"/>
    <w:rsid w:val="0088751A"/>
    <w:rsid w:val="00890ED9"/>
    <w:rsid w:val="00893F5C"/>
    <w:rsid w:val="008A0466"/>
    <w:rsid w:val="008A33FB"/>
    <w:rsid w:val="008B00D0"/>
    <w:rsid w:val="008B2499"/>
    <w:rsid w:val="008B3DBA"/>
    <w:rsid w:val="008B5DA2"/>
    <w:rsid w:val="008B7028"/>
    <w:rsid w:val="008C004D"/>
    <w:rsid w:val="008C1DD9"/>
    <w:rsid w:val="008C2074"/>
    <w:rsid w:val="008C2488"/>
    <w:rsid w:val="008C34A6"/>
    <w:rsid w:val="008C6836"/>
    <w:rsid w:val="008C6EBF"/>
    <w:rsid w:val="008D1245"/>
    <w:rsid w:val="008D3F5D"/>
    <w:rsid w:val="008D4BCE"/>
    <w:rsid w:val="008E0983"/>
    <w:rsid w:val="008E2FF4"/>
    <w:rsid w:val="008E36D8"/>
    <w:rsid w:val="008E402D"/>
    <w:rsid w:val="008E5094"/>
    <w:rsid w:val="008E5597"/>
    <w:rsid w:val="008F010C"/>
    <w:rsid w:val="008F1E97"/>
    <w:rsid w:val="008F3901"/>
    <w:rsid w:val="008F5003"/>
    <w:rsid w:val="008F5A8E"/>
    <w:rsid w:val="008F5AF9"/>
    <w:rsid w:val="008F602E"/>
    <w:rsid w:val="008F77D1"/>
    <w:rsid w:val="00902081"/>
    <w:rsid w:val="00903C75"/>
    <w:rsid w:val="00906945"/>
    <w:rsid w:val="00910D56"/>
    <w:rsid w:val="00912A8F"/>
    <w:rsid w:val="0091327F"/>
    <w:rsid w:val="00914BEE"/>
    <w:rsid w:val="00915E31"/>
    <w:rsid w:val="00916160"/>
    <w:rsid w:val="00916676"/>
    <w:rsid w:val="009167DF"/>
    <w:rsid w:val="00920622"/>
    <w:rsid w:val="009221B3"/>
    <w:rsid w:val="00923C73"/>
    <w:rsid w:val="00925605"/>
    <w:rsid w:val="00927C7B"/>
    <w:rsid w:val="0093501A"/>
    <w:rsid w:val="00935D1C"/>
    <w:rsid w:val="00936528"/>
    <w:rsid w:val="009367D3"/>
    <w:rsid w:val="0094111B"/>
    <w:rsid w:val="0094214D"/>
    <w:rsid w:val="009421A5"/>
    <w:rsid w:val="0094395E"/>
    <w:rsid w:val="00944CBC"/>
    <w:rsid w:val="009470A2"/>
    <w:rsid w:val="009501FE"/>
    <w:rsid w:val="009511B8"/>
    <w:rsid w:val="0095132D"/>
    <w:rsid w:val="00951F46"/>
    <w:rsid w:val="0095418B"/>
    <w:rsid w:val="009544C3"/>
    <w:rsid w:val="00955848"/>
    <w:rsid w:val="009675D8"/>
    <w:rsid w:val="0097313C"/>
    <w:rsid w:val="00973FE4"/>
    <w:rsid w:val="00980788"/>
    <w:rsid w:val="00981556"/>
    <w:rsid w:val="009837B9"/>
    <w:rsid w:val="009844E9"/>
    <w:rsid w:val="00985AB7"/>
    <w:rsid w:val="00986E73"/>
    <w:rsid w:val="00990A23"/>
    <w:rsid w:val="00993CCF"/>
    <w:rsid w:val="0099627C"/>
    <w:rsid w:val="009966F7"/>
    <w:rsid w:val="009A680F"/>
    <w:rsid w:val="009A6BE1"/>
    <w:rsid w:val="009B02C6"/>
    <w:rsid w:val="009B22B4"/>
    <w:rsid w:val="009B2D17"/>
    <w:rsid w:val="009B6809"/>
    <w:rsid w:val="009B68C8"/>
    <w:rsid w:val="009B710D"/>
    <w:rsid w:val="009B7808"/>
    <w:rsid w:val="009B7DC9"/>
    <w:rsid w:val="009C03C2"/>
    <w:rsid w:val="009C0F40"/>
    <w:rsid w:val="009C1ADE"/>
    <w:rsid w:val="009C39D4"/>
    <w:rsid w:val="009C56E3"/>
    <w:rsid w:val="009C6FDB"/>
    <w:rsid w:val="009D07E4"/>
    <w:rsid w:val="009D3FA8"/>
    <w:rsid w:val="009D7B40"/>
    <w:rsid w:val="009E2B12"/>
    <w:rsid w:val="009E3A15"/>
    <w:rsid w:val="009E46AB"/>
    <w:rsid w:val="009E4D9D"/>
    <w:rsid w:val="009E52EA"/>
    <w:rsid w:val="009E67F6"/>
    <w:rsid w:val="009F390F"/>
    <w:rsid w:val="009F59D2"/>
    <w:rsid w:val="009F5BAA"/>
    <w:rsid w:val="009F7805"/>
    <w:rsid w:val="00A00D4E"/>
    <w:rsid w:val="00A06F56"/>
    <w:rsid w:val="00A1079E"/>
    <w:rsid w:val="00A10FA1"/>
    <w:rsid w:val="00A11946"/>
    <w:rsid w:val="00A13C43"/>
    <w:rsid w:val="00A1790F"/>
    <w:rsid w:val="00A23B8A"/>
    <w:rsid w:val="00A24D23"/>
    <w:rsid w:val="00A32127"/>
    <w:rsid w:val="00A36EC8"/>
    <w:rsid w:val="00A428E8"/>
    <w:rsid w:val="00A43624"/>
    <w:rsid w:val="00A4495F"/>
    <w:rsid w:val="00A47125"/>
    <w:rsid w:val="00A4722B"/>
    <w:rsid w:val="00A50107"/>
    <w:rsid w:val="00A55AB8"/>
    <w:rsid w:val="00A55D5A"/>
    <w:rsid w:val="00A640FC"/>
    <w:rsid w:val="00A64B28"/>
    <w:rsid w:val="00A654E4"/>
    <w:rsid w:val="00A705B4"/>
    <w:rsid w:val="00A70D00"/>
    <w:rsid w:val="00A7212E"/>
    <w:rsid w:val="00A73413"/>
    <w:rsid w:val="00A7376F"/>
    <w:rsid w:val="00A74E6A"/>
    <w:rsid w:val="00A779BE"/>
    <w:rsid w:val="00A86309"/>
    <w:rsid w:val="00A90139"/>
    <w:rsid w:val="00A905E4"/>
    <w:rsid w:val="00A9134D"/>
    <w:rsid w:val="00A91829"/>
    <w:rsid w:val="00A93F2F"/>
    <w:rsid w:val="00A9650D"/>
    <w:rsid w:val="00AA0532"/>
    <w:rsid w:val="00AA3AA1"/>
    <w:rsid w:val="00AB10E8"/>
    <w:rsid w:val="00AB1243"/>
    <w:rsid w:val="00AB2C03"/>
    <w:rsid w:val="00AB2E33"/>
    <w:rsid w:val="00AC0F24"/>
    <w:rsid w:val="00AC135C"/>
    <w:rsid w:val="00AC4F64"/>
    <w:rsid w:val="00AD3A91"/>
    <w:rsid w:val="00AD46F3"/>
    <w:rsid w:val="00AE5849"/>
    <w:rsid w:val="00AE6E36"/>
    <w:rsid w:val="00AE7B11"/>
    <w:rsid w:val="00AF370A"/>
    <w:rsid w:val="00AF5EDE"/>
    <w:rsid w:val="00AF6720"/>
    <w:rsid w:val="00AF6936"/>
    <w:rsid w:val="00B01403"/>
    <w:rsid w:val="00B05CAC"/>
    <w:rsid w:val="00B0677C"/>
    <w:rsid w:val="00B12B36"/>
    <w:rsid w:val="00B12D70"/>
    <w:rsid w:val="00B17290"/>
    <w:rsid w:val="00B17E38"/>
    <w:rsid w:val="00B203F0"/>
    <w:rsid w:val="00B204C3"/>
    <w:rsid w:val="00B20A58"/>
    <w:rsid w:val="00B22504"/>
    <w:rsid w:val="00B24018"/>
    <w:rsid w:val="00B2622D"/>
    <w:rsid w:val="00B31BFF"/>
    <w:rsid w:val="00B328CB"/>
    <w:rsid w:val="00B3345F"/>
    <w:rsid w:val="00B404A3"/>
    <w:rsid w:val="00B411DA"/>
    <w:rsid w:val="00B4735A"/>
    <w:rsid w:val="00B5761C"/>
    <w:rsid w:val="00B57C33"/>
    <w:rsid w:val="00B60D74"/>
    <w:rsid w:val="00B60E4C"/>
    <w:rsid w:val="00B61638"/>
    <w:rsid w:val="00B618C7"/>
    <w:rsid w:val="00B63FA4"/>
    <w:rsid w:val="00B67D62"/>
    <w:rsid w:val="00B67F47"/>
    <w:rsid w:val="00B7009E"/>
    <w:rsid w:val="00B70B6D"/>
    <w:rsid w:val="00B7101A"/>
    <w:rsid w:val="00B760DA"/>
    <w:rsid w:val="00B77C7E"/>
    <w:rsid w:val="00B77C7F"/>
    <w:rsid w:val="00B84516"/>
    <w:rsid w:val="00B90DE5"/>
    <w:rsid w:val="00B95ED2"/>
    <w:rsid w:val="00BA358A"/>
    <w:rsid w:val="00BA4D04"/>
    <w:rsid w:val="00BB1293"/>
    <w:rsid w:val="00BB2A89"/>
    <w:rsid w:val="00BB6382"/>
    <w:rsid w:val="00BB6D8E"/>
    <w:rsid w:val="00BC0C92"/>
    <w:rsid w:val="00BC0FDF"/>
    <w:rsid w:val="00BC20D0"/>
    <w:rsid w:val="00BD06B5"/>
    <w:rsid w:val="00BD1ABC"/>
    <w:rsid w:val="00BD3451"/>
    <w:rsid w:val="00BD3B20"/>
    <w:rsid w:val="00BD720D"/>
    <w:rsid w:val="00BD7761"/>
    <w:rsid w:val="00BE0B99"/>
    <w:rsid w:val="00BE4DE7"/>
    <w:rsid w:val="00BE7A66"/>
    <w:rsid w:val="00BF13C4"/>
    <w:rsid w:val="00BF1E00"/>
    <w:rsid w:val="00BF28B2"/>
    <w:rsid w:val="00BF47A7"/>
    <w:rsid w:val="00C02E83"/>
    <w:rsid w:val="00C044B3"/>
    <w:rsid w:val="00C0786E"/>
    <w:rsid w:val="00C10334"/>
    <w:rsid w:val="00C11F55"/>
    <w:rsid w:val="00C1295F"/>
    <w:rsid w:val="00C1689A"/>
    <w:rsid w:val="00C20A3C"/>
    <w:rsid w:val="00C20B38"/>
    <w:rsid w:val="00C22040"/>
    <w:rsid w:val="00C2351F"/>
    <w:rsid w:val="00C23DFF"/>
    <w:rsid w:val="00C25579"/>
    <w:rsid w:val="00C258F8"/>
    <w:rsid w:val="00C30780"/>
    <w:rsid w:val="00C30CEC"/>
    <w:rsid w:val="00C3180A"/>
    <w:rsid w:val="00C31A42"/>
    <w:rsid w:val="00C32D4F"/>
    <w:rsid w:val="00C35316"/>
    <w:rsid w:val="00C40903"/>
    <w:rsid w:val="00C43606"/>
    <w:rsid w:val="00C43BC7"/>
    <w:rsid w:val="00C44CAA"/>
    <w:rsid w:val="00C45AD1"/>
    <w:rsid w:val="00C4742F"/>
    <w:rsid w:val="00C51587"/>
    <w:rsid w:val="00C52809"/>
    <w:rsid w:val="00C54D57"/>
    <w:rsid w:val="00C57992"/>
    <w:rsid w:val="00C603E3"/>
    <w:rsid w:val="00C71DE4"/>
    <w:rsid w:val="00C723DF"/>
    <w:rsid w:val="00C72AF0"/>
    <w:rsid w:val="00C72D73"/>
    <w:rsid w:val="00C74C65"/>
    <w:rsid w:val="00C80978"/>
    <w:rsid w:val="00C8109F"/>
    <w:rsid w:val="00C83ADE"/>
    <w:rsid w:val="00C862EF"/>
    <w:rsid w:val="00C87335"/>
    <w:rsid w:val="00C93BDD"/>
    <w:rsid w:val="00C94DE2"/>
    <w:rsid w:val="00C97D1B"/>
    <w:rsid w:val="00CA4137"/>
    <w:rsid w:val="00CA4B62"/>
    <w:rsid w:val="00CB0D2D"/>
    <w:rsid w:val="00CB2C6D"/>
    <w:rsid w:val="00CB4A53"/>
    <w:rsid w:val="00CB58FB"/>
    <w:rsid w:val="00CB5FEE"/>
    <w:rsid w:val="00CB724B"/>
    <w:rsid w:val="00CB78F8"/>
    <w:rsid w:val="00CC08FD"/>
    <w:rsid w:val="00CC1BE2"/>
    <w:rsid w:val="00CC27AC"/>
    <w:rsid w:val="00CC4503"/>
    <w:rsid w:val="00CC46E1"/>
    <w:rsid w:val="00CD1796"/>
    <w:rsid w:val="00CD347A"/>
    <w:rsid w:val="00CD5D6B"/>
    <w:rsid w:val="00CE07DF"/>
    <w:rsid w:val="00CE37C6"/>
    <w:rsid w:val="00CE4E32"/>
    <w:rsid w:val="00CE58AF"/>
    <w:rsid w:val="00CE7E0C"/>
    <w:rsid w:val="00CF24D3"/>
    <w:rsid w:val="00CF2BA5"/>
    <w:rsid w:val="00CF48C7"/>
    <w:rsid w:val="00CF5F82"/>
    <w:rsid w:val="00D0308B"/>
    <w:rsid w:val="00D10481"/>
    <w:rsid w:val="00D104A7"/>
    <w:rsid w:val="00D10615"/>
    <w:rsid w:val="00D12909"/>
    <w:rsid w:val="00D145AD"/>
    <w:rsid w:val="00D16C68"/>
    <w:rsid w:val="00D1768F"/>
    <w:rsid w:val="00D212AA"/>
    <w:rsid w:val="00D21A11"/>
    <w:rsid w:val="00D335D2"/>
    <w:rsid w:val="00D36F62"/>
    <w:rsid w:val="00D414C2"/>
    <w:rsid w:val="00D424A5"/>
    <w:rsid w:val="00D4478C"/>
    <w:rsid w:val="00D44DD5"/>
    <w:rsid w:val="00D54916"/>
    <w:rsid w:val="00D54E9A"/>
    <w:rsid w:val="00D6046C"/>
    <w:rsid w:val="00D6073C"/>
    <w:rsid w:val="00D6451B"/>
    <w:rsid w:val="00D65982"/>
    <w:rsid w:val="00D6684A"/>
    <w:rsid w:val="00D67DFE"/>
    <w:rsid w:val="00D7020B"/>
    <w:rsid w:val="00D70E93"/>
    <w:rsid w:val="00D70FE4"/>
    <w:rsid w:val="00D71CC8"/>
    <w:rsid w:val="00D72D61"/>
    <w:rsid w:val="00D734AB"/>
    <w:rsid w:val="00D73577"/>
    <w:rsid w:val="00D75784"/>
    <w:rsid w:val="00D76286"/>
    <w:rsid w:val="00D773BD"/>
    <w:rsid w:val="00D77A4D"/>
    <w:rsid w:val="00D83B76"/>
    <w:rsid w:val="00D86F9E"/>
    <w:rsid w:val="00D90895"/>
    <w:rsid w:val="00D91B8A"/>
    <w:rsid w:val="00D92258"/>
    <w:rsid w:val="00D93787"/>
    <w:rsid w:val="00D9445C"/>
    <w:rsid w:val="00D94E2A"/>
    <w:rsid w:val="00D96417"/>
    <w:rsid w:val="00DA0210"/>
    <w:rsid w:val="00DA183D"/>
    <w:rsid w:val="00DA5F35"/>
    <w:rsid w:val="00DA66CC"/>
    <w:rsid w:val="00DB0CAA"/>
    <w:rsid w:val="00DB20F4"/>
    <w:rsid w:val="00DB239C"/>
    <w:rsid w:val="00DB3B70"/>
    <w:rsid w:val="00DB72BC"/>
    <w:rsid w:val="00DC698D"/>
    <w:rsid w:val="00DC75AA"/>
    <w:rsid w:val="00DD0659"/>
    <w:rsid w:val="00DD2255"/>
    <w:rsid w:val="00DD4D2E"/>
    <w:rsid w:val="00DD55C5"/>
    <w:rsid w:val="00DD6D73"/>
    <w:rsid w:val="00DD749B"/>
    <w:rsid w:val="00DE3558"/>
    <w:rsid w:val="00DE788F"/>
    <w:rsid w:val="00DF0735"/>
    <w:rsid w:val="00DF0F9D"/>
    <w:rsid w:val="00DF21D7"/>
    <w:rsid w:val="00DF21E6"/>
    <w:rsid w:val="00DF5EF2"/>
    <w:rsid w:val="00DF62A5"/>
    <w:rsid w:val="00DF7582"/>
    <w:rsid w:val="00E05BDB"/>
    <w:rsid w:val="00E11C51"/>
    <w:rsid w:val="00E12ECF"/>
    <w:rsid w:val="00E14A85"/>
    <w:rsid w:val="00E14F87"/>
    <w:rsid w:val="00E17861"/>
    <w:rsid w:val="00E21177"/>
    <w:rsid w:val="00E3110C"/>
    <w:rsid w:val="00E364FA"/>
    <w:rsid w:val="00E37124"/>
    <w:rsid w:val="00E41460"/>
    <w:rsid w:val="00E41B52"/>
    <w:rsid w:val="00E41C14"/>
    <w:rsid w:val="00E41D35"/>
    <w:rsid w:val="00E4495C"/>
    <w:rsid w:val="00E47688"/>
    <w:rsid w:val="00E53E3E"/>
    <w:rsid w:val="00E55DA1"/>
    <w:rsid w:val="00E64EBC"/>
    <w:rsid w:val="00E6665B"/>
    <w:rsid w:val="00E67795"/>
    <w:rsid w:val="00E7190C"/>
    <w:rsid w:val="00E72EDB"/>
    <w:rsid w:val="00E74844"/>
    <w:rsid w:val="00E74871"/>
    <w:rsid w:val="00E75FBB"/>
    <w:rsid w:val="00E76F41"/>
    <w:rsid w:val="00E8247A"/>
    <w:rsid w:val="00E82665"/>
    <w:rsid w:val="00E86375"/>
    <w:rsid w:val="00E91005"/>
    <w:rsid w:val="00E9131C"/>
    <w:rsid w:val="00E937DA"/>
    <w:rsid w:val="00E9548A"/>
    <w:rsid w:val="00E9667E"/>
    <w:rsid w:val="00E97D26"/>
    <w:rsid w:val="00EA0B4C"/>
    <w:rsid w:val="00EA1FD6"/>
    <w:rsid w:val="00EA5536"/>
    <w:rsid w:val="00EA6FE7"/>
    <w:rsid w:val="00EB166C"/>
    <w:rsid w:val="00EB199D"/>
    <w:rsid w:val="00EB2F78"/>
    <w:rsid w:val="00EB5475"/>
    <w:rsid w:val="00EB67E9"/>
    <w:rsid w:val="00EC1155"/>
    <w:rsid w:val="00EC38BC"/>
    <w:rsid w:val="00EC6A37"/>
    <w:rsid w:val="00ED3462"/>
    <w:rsid w:val="00ED73ED"/>
    <w:rsid w:val="00ED7B8E"/>
    <w:rsid w:val="00EE163F"/>
    <w:rsid w:val="00EE22B5"/>
    <w:rsid w:val="00EE2B81"/>
    <w:rsid w:val="00EE6788"/>
    <w:rsid w:val="00EE7EB5"/>
    <w:rsid w:val="00EF52E7"/>
    <w:rsid w:val="00F01C32"/>
    <w:rsid w:val="00F03588"/>
    <w:rsid w:val="00F03D81"/>
    <w:rsid w:val="00F04249"/>
    <w:rsid w:val="00F04671"/>
    <w:rsid w:val="00F071FF"/>
    <w:rsid w:val="00F10D29"/>
    <w:rsid w:val="00F12F48"/>
    <w:rsid w:val="00F1379A"/>
    <w:rsid w:val="00F14109"/>
    <w:rsid w:val="00F161E1"/>
    <w:rsid w:val="00F1724E"/>
    <w:rsid w:val="00F202BB"/>
    <w:rsid w:val="00F20C2E"/>
    <w:rsid w:val="00F23022"/>
    <w:rsid w:val="00F248E0"/>
    <w:rsid w:val="00F26672"/>
    <w:rsid w:val="00F27063"/>
    <w:rsid w:val="00F309B8"/>
    <w:rsid w:val="00F3180F"/>
    <w:rsid w:val="00F31BCE"/>
    <w:rsid w:val="00F31BFC"/>
    <w:rsid w:val="00F34F4F"/>
    <w:rsid w:val="00F400BA"/>
    <w:rsid w:val="00F4220A"/>
    <w:rsid w:val="00F425A6"/>
    <w:rsid w:val="00F429AB"/>
    <w:rsid w:val="00F4312A"/>
    <w:rsid w:val="00F437FB"/>
    <w:rsid w:val="00F442B7"/>
    <w:rsid w:val="00F461F7"/>
    <w:rsid w:val="00F577F6"/>
    <w:rsid w:val="00F6170F"/>
    <w:rsid w:val="00F61AC5"/>
    <w:rsid w:val="00F70263"/>
    <w:rsid w:val="00F72086"/>
    <w:rsid w:val="00F72466"/>
    <w:rsid w:val="00F72F67"/>
    <w:rsid w:val="00F736B6"/>
    <w:rsid w:val="00F753E2"/>
    <w:rsid w:val="00F7590E"/>
    <w:rsid w:val="00F75E9F"/>
    <w:rsid w:val="00F7776F"/>
    <w:rsid w:val="00F8070A"/>
    <w:rsid w:val="00F81C53"/>
    <w:rsid w:val="00F831BE"/>
    <w:rsid w:val="00F8384F"/>
    <w:rsid w:val="00F84B82"/>
    <w:rsid w:val="00F85C69"/>
    <w:rsid w:val="00F90247"/>
    <w:rsid w:val="00F91D65"/>
    <w:rsid w:val="00F94F7B"/>
    <w:rsid w:val="00F95E20"/>
    <w:rsid w:val="00FA0865"/>
    <w:rsid w:val="00FA090E"/>
    <w:rsid w:val="00FA0984"/>
    <w:rsid w:val="00FA2377"/>
    <w:rsid w:val="00FA2C72"/>
    <w:rsid w:val="00FA30B7"/>
    <w:rsid w:val="00FA4C01"/>
    <w:rsid w:val="00FA4E84"/>
    <w:rsid w:val="00FA5223"/>
    <w:rsid w:val="00FA6CD9"/>
    <w:rsid w:val="00FB3710"/>
    <w:rsid w:val="00FB41A7"/>
    <w:rsid w:val="00FB4FF9"/>
    <w:rsid w:val="00FB5AEE"/>
    <w:rsid w:val="00FB7CF7"/>
    <w:rsid w:val="00FC1336"/>
    <w:rsid w:val="00FC73DD"/>
    <w:rsid w:val="00FD4477"/>
    <w:rsid w:val="00FD78C2"/>
    <w:rsid w:val="00FE0ECD"/>
    <w:rsid w:val="00FE4D0C"/>
    <w:rsid w:val="00FE4DA0"/>
    <w:rsid w:val="00FF0552"/>
    <w:rsid w:val="00FF1BE9"/>
    <w:rsid w:val="00FF348C"/>
    <w:rsid w:val="00FF3818"/>
    <w:rsid w:val="00FF46A2"/>
    <w:rsid w:val="00FF471C"/>
    <w:rsid w:val="00FF4A43"/>
    <w:rsid w:val="00FF5F2F"/>
    <w:rsid w:val="00FF6685"/>
    <w:rsid w:val="00FF6E08"/>
    <w:rsid w:val="00FF7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0931"/>
  <w15:docId w15:val="{C058F07E-A96B-403D-A9CC-92BB14D2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unhideWhenUsed/>
    <w:rPr>
      <w:szCs w:val="20"/>
    </w:rPr>
  </w:style>
  <w:style w:type="character" w:customStyle="1" w:styleId="TextkomenteChar">
    <w:name w:val="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7"/>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B63FA4"/>
    <w:pPr>
      <w:spacing w:before="120" w:after="120"/>
      <w:jc w:val="left"/>
    </w:pPr>
    <w:rPr>
      <w:sz w:val="16"/>
      <w:szCs w:val="16"/>
    </w:rPr>
  </w:style>
  <w:style w:type="numbering" w:customStyle="1" w:styleId="slovn-velkpsmena">
    <w:name w:val="číslování - velká písmena"/>
    <w:uiPriority w:val="99"/>
    <w:rsid w:val="004137C8"/>
    <w:pPr>
      <w:numPr>
        <w:numId w:val="11"/>
      </w:numPr>
    </w:pPr>
  </w:style>
  <w:style w:type="paragraph" w:customStyle="1" w:styleId="slovn-Velkpsmena0">
    <w:name w:val="číslování - Velká písmena"/>
    <w:basedOn w:val="Normln"/>
    <w:qFormat/>
    <w:rsid w:val="00207D6B"/>
    <w:pPr>
      <w:numPr>
        <w:numId w:val="10"/>
      </w:numPr>
      <w:spacing w:before="480" w:after="240"/>
    </w:pPr>
  </w:style>
  <w:style w:type="paragraph" w:customStyle="1" w:styleId="Zkladntext32">
    <w:name w:val="Základní text 32"/>
    <w:basedOn w:val="Normln"/>
    <w:rsid w:val="00F429AB"/>
    <w:pPr>
      <w:tabs>
        <w:tab w:val="left" w:pos="-720"/>
      </w:tabs>
      <w:overflowPunct w:val="0"/>
      <w:autoSpaceDE w:val="0"/>
      <w:autoSpaceDN w:val="0"/>
      <w:adjustRightInd w:val="0"/>
      <w:spacing w:line="360" w:lineRule="auto"/>
      <w:jc w:val="left"/>
      <w:textAlignment w:val="baseline"/>
    </w:pPr>
    <w:rPr>
      <w:rFonts w:ascii="Times New Roman" w:hAnsi="Times New Roman"/>
      <w:szCs w:val="20"/>
    </w:rPr>
  </w:style>
  <w:style w:type="paragraph" w:customStyle="1" w:styleId="TitulekTitulekChar">
    <w:name w:val="Titulek.Titulek Char"/>
    <w:basedOn w:val="Normln"/>
    <w:next w:val="Normln"/>
    <w:rsid w:val="00F429AB"/>
    <w:pPr>
      <w:spacing w:before="120" w:after="120"/>
      <w:jc w:val="left"/>
    </w:pPr>
    <w:rPr>
      <w:rFonts w:ascii="Arial" w:hAnsi="Arial"/>
      <w:b/>
      <w:szCs w:val="20"/>
    </w:rPr>
  </w:style>
  <w:style w:type="paragraph" w:customStyle="1" w:styleId="slodstlVPP">
    <w:name w:val="čísl. odst. čl. VPP"/>
    <w:next w:val="Normln"/>
    <w:rsid w:val="007066D9"/>
    <w:pPr>
      <w:numPr>
        <w:ilvl w:val="2"/>
        <w:numId w:val="13"/>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7066D9"/>
    <w:pPr>
      <w:keepNext/>
      <w:numPr>
        <w:ilvl w:val="1"/>
        <w:numId w:val="13"/>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7066D9"/>
    <w:pPr>
      <w:numPr>
        <w:ilvl w:val="4"/>
        <w:numId w:val="13"/>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Normln"/>
    <w:rsid w:val="007066D9"/>
    <w:pPr>
      <w:numPr>
        <w:ilvl w:val="7"/>
      </w:numPr>
      <w:spacing w:before="0"/>
      <w:ind w:left="360" w:hanging="360"/>
      <w:outlineLvl w:val="7"/>
    </w:pPr>
  </w:style>
  <w:style w:type="paragraph" w:customStyle="1" w:styleId="lnek1VPP">
    <w:name w:val="Článek 1. VPP"/>
    <w:next w:val="Normln"/>
    <w:rsid w:val="007066D9"/>
    <w:pPr>
      <w:keepNext/>
      <w:numPr>
        <w:numId w:val="13"/>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7066D9"/>
    <w:pPr>
      <w:numPr>
        <w:ilvl w:val="6"/>
      </w:numPr>
      <w:spacing w:before="200"/>
      <w:ind w:left="360"/>
      <w:outlineLvl w:val="6"/>
    </w:pPr>
  </w:style>
  <w:style w:type="paragraph" w:customStyle="1" w:styleId="ST1VPP">
    <w:name w:val="ČÁST 1 VPP"/>
    <w:next w:val="Normln"/>
    <w:rsid w:val="007066D9"/>
    <w:pPr>
      <w:keepNext/>
      <w:numPr>
        <w:ilvl w:val="5"/>
        <w:numId w:val="13"/>
      </w:numPr>
      <w:spacing w:after="0" w:line="240" w:lineRule="auto"/>
      <w:jc w:val="center"/>
      <w:outlineLvl w:val="5"/>
    </w:pPr>
    <w:rPr>
      <w:rFonts w:ascii="Arial" w:eastAsia="Times New Roman" w:hAnsi="Arial" w:cs="Arial"/>
      <w:b/>
      <w:bCs/>
      <w:caps/>
      <w:sz w:val="17"/>
      <w:szCs w:val="17"/>
      <w:lang w:eastAsia="cs-CZ"/>
    </w:rPr>
  </w:style>
  <w:style w:type="paragraph" w:styleId="Zkladntextodsazen3">
    <w:name w:val="Body Text Indent 3"/>
    <w:basedOn w:val="Normln"/>
    <w:link w:val="Zkladntextodsazen3Char"/>
    <w:rsid w:val="00D10615"/>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D10615"/>
    <w:rPr>
      <w:rFonts w:ascii="Times New Roman" w:eastAsia="Times New Roman" w:hAnsi="Times New Roman" w:cs="Times New Roman"/>
      <w:sz w:val="16"/>
      <w:szCs w:val="16"/>
      <w:lang w:eastAsia="cs-CZ"/>
    </w:rPr>
  </w:style>
  <w:style w:type="paragraph" w:customStyle="1" w:styleId="Zkladntext31">
    <w:name w:val="Základní text 31"/>
    <w:basedOn w:val="Normln"/>
    <w:rsid w:val="00EB166C"/>
    <w:pPr>
      <w:tabs>
        <w:tab w:val="left" w:pos="-720"/>
      </w:tabs>
      <w:spacing w:line="360" w:lineRule="auto"/>
      <w:jc w:val="left"/>
    </w:pPr>
    <w:rPr>
      <w:rFonts w:ascii="Times New Roman" w:hAnsi="Times New Roman"/>
      <w:szCs w:val="20"/>
    </w:rPr>
  </w:style>
  <w:style w:type="table" w:customStyle="1" w:styleId="Mkatabulky1">
    <w:name w:val="Mřížka tabulky1"/>
    <w:basedOn w:val="Normlntabulka"/>
    <w:next w:val="Mkatabulky"/>
    <w:uiPriority w:val="59"/>
    <w:rsid w:val="009350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9350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A428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Normln"/>
    <w:qFormat/>
    <w:rsid w:val="007F6587"/>
    <w:pPr>
      <w:numPr>
        <w:numId w:val="25"/>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7F6587"/>
    <w:pPr>
      <w:numPr>
        <w:numId w:val="26"/>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7F6587"/>
    <w:pPr>
      <w:numPr>
        <w:numId w:val="24"/>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8535">
      <w:bodyDiv w:val="1"/>
      <w:marLeft w:val="0"/>
      <w:marRight w:val="0"/>
      <w:marTop w:val="0"/>
      <w:marBottom w:val="0"/>
      <w:divBdr>
        <w:top w:val="none" w:sz="0" w:space="0" w:color="auto"/>
        <w:left w:val="none" w:sz="0" w:space="0" w:color="auto"/>
        <w:bottom w:val="none" w:sz="0" w:space="0" w:color="auto"/>
        <w:right w:val="none" w:sz="0" w:space="0" w:color="auto"/>
      </w:divBdr>
    </w:div>
    <w:div w:id="1943799121">
      <w:bodyDiv w:val="1"/>
      <w:marLeft w:val="0"/>
      <w:marRight w:val="0"/>
      <w:marTop w:val="0"/>
      <w:marBottom w:val="0"/>
      <w:divBdr>
        <w:top w:val="none" w:sz="0" w:space="0" w:color="auto"/>
        <w:left w:val="none" w:sz="0" w:space="0" w:color="auto"/>
        <w:bottom w:val="none" w:sz="0" w:space="0" w:color="auto"/>
        <w:right w:val="none" w:sz="0" w:space="0" w:color="auto"/>
      </w:divBdr>
    </w:div>
    <w:div w:id="2045253516">
      <w:bodyDiv w:val="1"/>
      <w:marLeft w:val="0"/>
      <w:marRight w:val="0"/>
      <w:marTop w:val="0"/>
      <w:marBottom w:val="0"/>
      <w:divBdr>
        <w:top w:val="none" w:sz="0" w:space="0" w:color="auto"/>
        <w:left w:val="none" w:sz="0" w:space="0" w:color="auto"/>
        <w:bottom w:val="none" w:sz="0" w:space="0" w:color="auto"/>
        <w:right w:val="none" w:sz="0" w:space="0" w:color="auto"/>
      </w:divBdr>
    </w:div>
    <w:div w:id="21392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oop.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9019FBE653444BD8ACCED9C09F5C4" ma:contentTypeVersion="17" ma:contentTypeDescription="Create a new document." ma:contentTypeScope="" ma:versionID="5365b04d9addd2f86142deb458ebd4a5">
  <xsd:schema xmlns:xsd="http://www.w3.org/2001/XMLSchema" xmlns:xs="http://www.w3.org/2001/XMLSchema" xmlns:p="http://schemas.microsoft.com/office/2006/metadata/properties" xmlns:ns2="d476a814-3464-46fb-a0d2-e95fbf2bc6ab" xmlns:ns3="b2c5fcce-4de1-4db4-bd0b-c7fc9d1faeb7" targetNamespace="http://schemas.microsoft.com/office/2006/metadata/properties" ma:root="true" ma:fieldsID="fd06f08dd1ee7187eb3bad8cfca9b23b" ns2:_="" ns3:_="">
    <xsd:import namespace="d476a814-3464-46fb-a0d2-e95fbf2bc6ab"/>
    <xsd:import namespace="b2c5fcce-4de1-4db4-bd0b-c7fc9d1fa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5fcce-4de1-4db4-bd0b-c7fc9d1fa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5dfedd-8fb4-4e41-8448-b488b298b325}" ma:internalName="TaxCatchAll" ma:showField="CatchAllData" ma:web="b2c5fcce-4de1-4db4-bd0b-c7fc9d1fae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76a814-3464-46fb-a0d2-e95fbf2bc6ab">
      <Terms xmlns="http://schemas.microsoft.com/office/infopath/2007/PartnerControls"/>
    </lcf76f155ced4ddcb4097134ff3c332f>
    <TaxCatchAll xmlns="b2c5fcce-4de1-4db4-bd0b-c7fc9d1fae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B6E0-D85D-4A52-B616-B9A47FF3ECC7}">
  <ds:schemaRefs>
    <ds:schemaRef ds:uri="http://schemas.microsoft.com/sharepoint/v3/contenttype/forms"/>
  </ds:schemaRefs>
</ds:datastoreItem>
</file>

<file path=customXml/itemProps2.xml><?xml version="1.0" encoding="utf-8"?>
<ds:datastoreItem xmlns:ds="http://schemas.openxmlformats.org/officeDocument/2006/customXml" ds:itemID="{5D1810A6-BA39-49EC-A81E-17FB0F427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b2c5fcce-4de1-4db4-bd0b-c7fc9d1fa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754F2-9377-4BE4-B9DC-EBEB09BC1D64}">
  <ds:schemaRefs>
    <ds:schemaRef ds:uri="http://schemas.microsoft.com/office/2006/metadata/properties"/>
    <ds:schemaRef ds:uri="http://schemas.microsoft.com/office/infopath/2007/PartnerControls"/>
    <ds:schemaRef ds:uri="d476a814-3464-46fb-a0d2-e95fbf2bc6ab"/>
    <ds:schemaRef ds:uri="b2c5fcce-4de1-4db4-bd0b-c7fc9d1faeb7"/>
  </ds:schemaRefs>
</ds:datastoreItem>
</file>

<file path=customXml/itemProps4.xml><?xml version="1.0" encoding="utf-8"?>
<ds:datastoreItem xmlns:ds="http://schemas.openxmlformats.org/officeDocument/2006/customXml" ds:itemID="{104F0524-E1A3-4DB6-B603-835EC12A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21</Pages>
  <Words>8599</Words>
  <Characters>50736</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59217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Stratilová Alena</cp:lastModifiedBy>
  <cp:revision>190</cp:revision>
  <dcterms:created xsi:type="dcterms:W3CDTF">2022-03-11T09:34:00Z</dcterms:created>
  <dcterms:modified xsi:type="dcterms:W3CDTF">2024-04-12T06:36:00Z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y fmtid="{D5CDD505-2E9C-101B-9397-08002B2CF9AE}" pid="3" name="MediaServiceImageTags">
    <vt:lpwstr/>
  </property>
  <property fmtid="{D5CDD505-2E9C-101B-9397-08002B2CF9AE}" pid="4" name="MSIP_Label_06e48620-e1d6-4326-a693-35eea4b7be04_Enabled">
    <vt:lpwstr>true</vt:lpwstr>
  </property>
  <property fmtid="{D5CDD505-2E9C-101B-9397-08002B2CF9AE}" pid="5" name="MSIP_Label_06e48620-e1d6-4326-a693-35eea4b7be04_SetDate">
    <vt:lpwstr>2024-03-27T09:04:12Z</vt:lpwstr>
  </property>
  <property fmtid="{D5CDD505-2E9C-101B-9397-08002B2CF9AE}" pid="6" name="MSIP_Label_06e48620-e1d6-4326-a693-35eea4b7be04_Method">
    <vt:lpwstr>Privileged</vt:lpwstr>
  </property>
  <property fmtid="{D5CDD505-2E9C-101B-9397-08002B2CF9AE}" pid="7" name="MSIP_Label_06e48620-e1d6-4326-a693-35eea4b7be04_Name">
    <vt:lpwstr>VIGCZ103S02</vt:lpwstr>
  </property>
  <property fmtid="{D5CDD505-2E9C-101B-9397-08002B2CF9AE}" pid="8" name="MSIP_Label_06e48620-e1d6-4326-a693-35eea4b7be04_SiteId">
    <vt:lpwstr>1cf16eb8-8983-4f6f-9c5f-66decda360c4</vt:lpwstr>
  </property>
  <property fmtid="{D5CDD505-2E9C-101B-9397-08002B2CF9AE}" pid="9" name="MSIP_Label_06e48620-e1d6-4326-a693-35eea4b7be04_ActionId">
    <vt:lpwstr>f5d7eca0-cb2b-4ae3-9500-7ca1bcba89cb</vt:lpwstr>
  </property>
  <property fmtid="{D5CDD505-2E9C-101B-9397-08002B2CF9AE}" pid="10" name="MSIP_Label_06e48620-e1d6-4326-a693-35eea4b7be04_ContentBits">
    <vt:lpwstr>3</vt:lpwstr>
  </property>
</Properties>
</file>