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F853" w14:textId="04CEAED9" w:rsidR="00CF28D8" w:rsidRPr="009917BC" w:rsidRDefault="00BE3019" w:rsidP="009917BC">
      <w:pPr>
        <w:tabs>
          <w:tab w:val="left" w:pos="6096"/>
        </w:tabs>
        <w:jc w:val="right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</w:t>
      </w:r>
      <w:r w:rsidR="00ED1134" w:rsidRPr="009917BC">
        <w:rPr>
          <w:rFonts w:ascii="Century Gothic" w:hAnsi="Century Gothic" w:cs="Arial"/>
          <w:b/>
          <w:color w:val="auto"/>
          <w:szCs w:val="18"/>
        </w:rPr>
        <w:t>SMLOUVA č.:</w:t>
      </w:r>
      <w:r w:rsidR="00ED1134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2</w:t>
      </w:r>
      <w:r w:rsidR="001654D2">
        <w:rPr>
          <w:rFonts w:ascii="Century Gothic" w:hAnsi="Century Gothic" w:cs="Arial"/>
          <w:b/>
          <w:color w:val="auto"/>
          <w:szCs w:val="18"/>
        </w:rPr>
        <w:t>4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/SML</w:t>
      </w:r>
      <w:r w:rsidR="00B80F11">
        <w:rPr>
          <w:rFonts w:ascii="Century Gothic" w:hAnsi="Century Gothic" w:cs="Arial"/>
          <w:b/>
          <w:color w:val="auto"/>
          <w:szCs w:val="18"/>
        </w:rPr>
        <w:t>1366</w:t>
      </w:r>
      <w:r w:rsidR="00543F7E" w:rsidRPr="009917BC">
        <w:rPr>
          <w:rFonts w:ascii="Century Gothic" w:hAnsi="Century Gothic" w:cs="Arial"/>
          <w:b/>
          <w:color w:val="auto"/>
          <w:szCs w:val="18"/>
        </w:rPr>
        <w:t>/</w:t>
      </w:r>
      <w:r w:rsidR="009E1F6A" w:rsidRPr="009917BC">
        <w:rPr>
          <w:rFonts w:ascii="Century Gothic" w:hAnsi="Century Gothic" w:cs="Arial"/>
          <w:b/>
          <w:color w:val="auto"/>
          <w:szCs w:val="18"/>
        </w:rPr>
        <w:t>SoD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/PIT</w:t>
      </w:r>
    </w:p>
    <w:p w14:paraId="063D76FA" w14:textId="77777777" w:rsidR="001F3AAF" w:rsidRPr="002B5537" w:rsidRDefault="001F3AAF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8"/>
        </w:rPr>
      </w:pPr>
    </w:p>
    <w:p w14:paraId="7F09FABB" w14:textId="77777777" w:rsidR="00207AE4" w:rsidRPr="002B5537" w:rsidRDefault="00207AE4" w:rsidP="00F40B6C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8"/>
        </w:rPr>
      </w:pPr>
    </w:p>
    <w:p w14:paraId="3CE4D4B1" w14:textId="77777777" w:rsidR="00F40B6C" w:rsidRPr="009917BC" w:rsidRDefault="00F40B6C" w:rsidP="00F40B6C">
      <w:pPr>
        <w:tabs>
          <w:tab w:val="left" w:pos="6237"/>
        </w:tabs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Smluvní strany:</w:t>
      </w:r>
    </w:p>
    <w:p w14:paraId="31C04E69" w14:textId="77777777" w:rsidR="00F40B6C" w:rsidRPr="009917BC" w:rsidRDefault="00F40B6C" w:rsidP="00ED1134">
      <w:pPr>
        <w:tabs>
          <w:tab w:val="left" w:pos="6237"/>
        </w:tabs>
        <w:rPr>
          <w:rFonts w:ascii="Century Gothic" w:hAnsi="Century Gothic" w:cs="Arial"/>
          <w:color w:val="auto"/>
          <w:sz w:val="18"/>
          <w:szCs w:val="18"/>
        </w:rPr>
      </w:pPr>
    </w:p>
    <w:p w14:paraId="398CF041" w14:textId="77777777" w:rsidR="004A7D90" w:rsidRPr="009917BC" w:rsidRDefault="004A7D90" w:rsidP="004A7D90">
      <w:pPr>
        <w:framePr w:wrap="none" w:vAnchor="page" w:hAnchor="page" w:x="346" w:y="676"/>
        <w:rPr>
          <w:rFonts w:ascii="Century Gothic" w:hAnsi="Century Gothic"/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1701"/>
        <w:gridCol w:w="4961"/>
      </w:tblGrid>
      <w:tr w:rsidR="00A45821" w:rsidRPr="009917BC" w14:paraId="7EB936BF" w14:textId="77777777" w:rsidTr="002B5537">
        <w:tc>
          <w:tcPr>
            <w:tcW w:w="1117" w:type="dxa"/>
            <w:gridSpan w:val="2"/>
          </w:tcPr>
          <w:p w14:paraId="6EE9CCD8" w14:textId="77777777" w:rsidR="00A45821" w:rsidRPr="00D73EEA" w:rsidRDefault="00A45821" w:rsidP="00747698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D73EEA">
              <w:rPr>
                <w:rStyle w:val="CharStyle10"/>
                <w:rFonts w:ascii="Century Gothic" w:hAnsi="Century Gothic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1A647581" w14:textId="77777777" w:rsidR="00A45821" w:rsidRPr="00D73EEA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  <w:p w14:paraId="1AFC933B" w14:textId="77777777" w:rsidR="00D636DA" w:rsidRPr="00D73EEA" w:rsidRDefault="00D636D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66A90F34" w14:textId="77777777" w:rsidR="00A45821" w:rsidRPr="00D73EEA" w:rsidRDefault="00A45821" w:rsidP="00747698">
            <w:pPr>
              <w:pStyle w:val="Style5"/>
              <w:shd w:val="clear" w:color="auto" w:fill="auto"/>
              <w:spacing w:after="0"/>
              <w:ind w:firstLine="0"/>
              <w:rPr>
                <w:rFonts w:ascii="Century Gothic" w:hAnsi="Century Gothic"/>
              </w:rPr>
            </w:pPr>
            <w:r w:rsidRPr="00D73EEA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>Dodavatel</w:t>
            </w:r>
          </w:p>
        </w:tc>
      </w:tr>
      <w:tr w:rsidR="00A45821" w:rsidRPr="009917BC" w14:paraId="22F93622" w14:textId="77777777" w:rsidTr="002B5537">
        <w:tc>
          <w:tcPr>
            <w:tcW w:w="250" w:type="dxa"/>
          </w:tcPr>
          <w:p w14:paraId="22763D11" w14:textId="77777777" w:rsidR="00A45821" w:rsidRPr="00D73EEA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2D117C6F" w14:textId="77777777" w:rsidR="00A45821" w:rsidRPr="00D73EEA" w:rsidRDefault="00A45821" w:rsidP="00430637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D73EEA">
              <w:rPr>
                <w:rStyle w:val="CharStyle10"/>
                <w:rFonts w:ascii="Century Gothic" w:hAnsi="Century Gothic"/>
                <w:b/>
                <w:color w:val="000000"/>
              </w:rPr>
              <w:t>Název: Ústecký Kraj</w:t>
            </w:r>
          </w:p>
        </w:tc>
        <w:tc>
          <w:tcPr>
            <w:tcW w:w="6662" w:type="dxa"/>
            <w:gridSpan w:val="2"/>
          </w:tcPr>
          <w:p w14:paraId="12DF7E33" w14:textId="77777777" w:rsidR="00A45821" w:rsidRPr="00D73EEA" w:rsidRDefault="00A45821" w:rsidP="001C7874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rFonts w:ascii="Century Gothic" w:hAnsi="Century Gothic"/>
              </w:rPr>
            </w:pPr>
            <w:r w:rsidRPr="00D73EEA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>Název:</w:t>
            </w:r>
            <w:r w:rsidRPr="00D73EEA">
              <w:rPr>
                <w:rStyle w:val="CharStyle6"/>
                <w:rFonts w:ascii="Century Gothic" w:hAnsi="Century Gothic"/>
                <w:bCs/>
                <w:color w:val="000000"/>
              </w:rPr>
              <w:t xml:space="preserve"> </w:t>
            </w:r>
            <w:r w:rsidR="001C7874" w:rsidRPr="001C7874">
              <w:rPr>
                <w:rFonts w:ascii="Century Gothic" w:hAnsi="Century Gothic"/>
              </w:rPr>
              <w:t xml:space="preserve">1BigEurope, a.s., </w:t>
            </w:r>
          </w:p>
        </w:tc>
      </w:tr>
      <w:tr w:rsidR="00A45821" w:rsidRPr="009917BC" w14:paraId="17B71955" w14:textId="77777777" w:rsidTr="002B5537">
        <w:tc>
          <w:tcPr>
            <w:tcW w:w="250" w:type="dxa"/>
          </w:tcPr>
          <w:p w14:paraId="4D9E7464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52E40974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>Sídlo: Velká Hradební 3118/48</w:t>
            </w:r>
          </w:p>
        </w:tc>
        <w:tc>
          <w:tcPr>
            <w:tcW w:w="6662" w:type="dxa"/>
            <w:gridSpan w:val="2"/>
          </w:tcPr>
          <w:p w14:paraId="114B7AEA" w14:textId="77777777" w:rsidR="00A45821" w:rsidRPr="009917BC" w:rsidRDefault="00A45821" w:rsidP="001C7874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Sídlo/bydliště, Země: </w:t>
            </w:r>
            <w:r w:rsidR="001C7874" w:rsidRPr="001C7874">
              <w:rPr>
                <w:rStyle w:val="CharStyle10"/>
                <w:rFonts w:ascii="Century Gothic" w:hAnsi="Century Gothic"/>
              </w:rPr>
              <w:t xml:space="preserve">Hilbertova 69, 440 01 Louny, Česká republika </w:t>
            </w:r>
          </w:p>
        </w:tc>
      </w:tr>
      <w:tr w:rsidR="00A45821" w:rsidRPr="009917BC" w14:paraId="503985F4" w14:textId="77777777" w:rsidTr="002B5537">
        <w:tc>
          <w:tcPr>
            <w:tcW w:w="250" w:type="dxa"/>
          </w:tcPr>
          <w:p w14:paraId="66539FCD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1267814" w14:textId="77777777" w:rsidR="00A45821" w:rsidRPr="009917BC" w:rsidRDefault="00A45821" w:rsidP="00F40B6C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400 02 Ústí nad Labem, </w:t>
            </w:r>
          </w:p>
        </w:tc>
        <w:tc>
          <w:tcPr>
            <w:tcW w:w="6662" w:type="dxa"/>
            <w:gridSpan w:val="2"/>
          </w:tcPr>
          <w:p w14:paraId="2BD973BB" w14:textId="77777777" w:rsidR="00A45821" w:rsidRPr="009917BC" w:rsidRDefault="00A45821" w:rsidP="00BF02FF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DIČ/IČ</w:t>
            </w:r>
            <w:r w:rsidR="00BE262A" w:rsidRPr="009917BC">
              <w:rPr>
                <w:rStyle w:val="CharStyle10"/>
                <w:rFonts w:ascii="Century Gothic" w:hAnsi="Century Gothic"/>
                <w:color w:val="000000"/>
              </w:rPr>
              <w:t>O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060E72" w:rsidRPr="00060E72">
              <w:rPr>
                <w:rStyle w:val="CharStyle10"/>
                <w:rFonts w:ascii="Century Gothic" w:hAnsi="Century Gothic"/>
              </w:rPr>
              <w:t>CZ</w:t>
            </w:r>
            <w:r w:rsidR="001C7874" w:rsidRPr="001C7874">
              <w:rPr>
                <w:rStyle w:val="CharStyle10"/>
                <w:rFonts w:ascii="Century Gothic" w:hAnsi="Century Gothic"/>
              </w:rPr>
              <w:t>27262782</w:t>
            </w:r>
            <w:r w:rsidR="00BE262A" w:rsidRPr="00060E72">
              <w:rPr>
                <w:rStyle w:val="CharStyle10"/>
                <w:rFonts w:ascii="Century Gothic" w:hAnsi="Century Gothic"/>
              </w:rPr>
              <w:t>/</w:t>
            </w:r>
            <w:r w:rsidR="001C7874" w:rsidRPr="001C7874">
              <w:rPr>
                <w:rStyle w:val="CharStyle10"/>
                <w:rFonts w:ascii="Century Gothic" w:hAnsi="Century Gothic"/>
              </w:rPr>
              <w:t>27262782</w:t>
            </w:r>
          </w:p>
        </w:tc>
      </w:tr>
      <w:tr w:rsidR="00A45821" w:rsidRPr="009917BC" w14:paraId="460EA4BA" w14:textId="77777777" w:rsidTr="002B5537">
        <w:tc>
          <w:tcPr>
            <w:tcW w:w="250" w:type="dxa"/>
          </w:tcPr>
          <w:p w14:paraId="49D4C43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279803A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  <w:tc>
          <w:tcPr>
            <w:tcW w:w="6662" w:type="dxa"/>
            <w:gridSpan w:val="2"/>
          </w:tcPr>
          <w:p w14:paraId="0A38F4A9" w14:textId="77777777" w:rsidR="00A45821" w:rsidRPr="00A3455D" w:rsidRDefault="00B4780B" w:rsidP="006678A3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  <w:r w:rsidRPr="00A3455D">
              <w:rPr>
                <w:rStyle w:val="CharStyle10"/>
                <w:rFonts w:ascii="Century Gothic" w:hAnsi="Century Gothic"/>
              </w:rPr>
              <w:t xml:space="preserve">Bankovní spojení: </w:t>
            </w:r>
            <w:r w:rsidR="00A3455D" w:rsidRPr="00A3455D">
              <w:rPr>
                <w:rFonts w:ascii="Century Gothic" w:hAnsi="Century Gothic"/>
                <w:bCs/>
              </w:rPr>
              <w:t>194693879/0300 (ČSOB, a.s.)</w:t>
            </w:r>
          </w:p>
        </w:tc>
      </w:tr>
      <w:tr w:rsidR="00A45821" w:rsidRPr="009917BC" w14:paraId="47A8C803" w14:textId="77777777" w:rsidTr="002B5537">
        <w:tc>
          <w:tcPr>
            <w:tcW w:w="250" w:type="dxa"/>
          </w:tcPr>
          <w:p w14:paraId="3AD2604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3C48A37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662" w:type="dxa"/>
            <w:gridSpan w:val="2"/>
          </w:tcPr>
          <w:p w14:paraId="15F73494" w14:textId="77777777" w:rsidR="00A45821" w:rsidRPr="00A3455D" w:rsidRDefault="00B4780B" w:rsidP="00F61610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  <w:r w:rsidRPr="00A3455D">
              <w:rPr>
                <w:rStyle w:val="CharStyle10"/>
                <w:rFonts w:ascii="Century Gothic" w:hAnsi="Century Gothic"/>
              </w:rPr>
              <w:t>J</w:t>
            </w:r>
            <w:r w:rsidR="00F61610" w:rsidRPr="00A3455D">
              <w:rPr>
                <w:rStyle w:val="CharStyle10"/>
                <w:rFonts w:ascii="Century Gothic" w:hAnsi="Century Gothic"/>
              </w:rPr>
              <w:t>e</w:t>
            </w:r>
            <w:r w:rsidRPr="00A3455D">
              <w:rPr>
                <w:rStyle w:val="CharStyle10"/>
                <w:rFonts w:ascii="Century Gothic" w:hAnsi="Century Gothic"/>
              </w:rPr>
              <w:t xml:space="preserve"> </w:t>
            </w:r>
            <w:r w:rsidR="00A45821" w:rsidRPr="00A3455D">
              <w:rPr>
                <w:rStyle w:val="CharStyle10"/>
                <w:rFonts w:ascii="Century Gothic" w:hAnsi="Century Gothic"/>
              </w:rPr>
              <w:t xml:space="preserve">plátce DPH </w:t>
            </w:r>
          </w:p>
        </w:tc>
      </w:tr>
      <w:tr w:rsidR="00A45821" w:rsidRPr="009917BC" w14:paraId="70EC41B8" w14:textId="77777777" w:rsidTr="002B5537">
        <w:tc>
          <w:tcPr>
            <w:tcW w:w="250" w:type="dxa"/>
          </w:tcPr>
          <w:p w14:paraId="310E0869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2657E83" w14:textId="77777777" w:rsidR="00A45821" w:rsidRDefault="00F40B6C" w:rsidP="000B5844">
            <w:pPr>
              <w:pStyle w:val="Style11"/>
              <w:shd w:val="clear" w:color="auto" w:fill="auto"/>
              <w:spacing w:before="0"/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 xml:space="preserve">Bankovní spojení: </w:t>
            </w:r>
            <w:r w:rsidR="000B5844" w:rsidRPr="00B24F4A">
              <w:rPr>
                <w:rStyle w:val="CharStyle12"/>
                <w:rFonts w:ascii="Century Gothic" w:hAnsi="Century Gothic"/>
                <w:sz w:val="18"/>
                <w:szCs w:val="18"/>
              </w:rPr>
              <w:t>2</w:t>
            </w:r>
            <w:r w:rsidR="00B24F4A" w:rsidRPr="00B24F4A">
              <w:rPr>
                <w:rStyle w:val="CharStyle12"/>
                <w:rFonts w:ascii="Century Gothic" w:hAnsi="Century Gothic"/>
                <w:sz w:val="18"/>
                <w:szCs w:val="18"/>
              </w:rPr>
              <w:t>390452</w:t>
            </w:r>
            <w:r w:rsidR="001535E9" w:rsidRPr="00B24F4A">
              <w:rPr>
                <w:rStyle w:val="CharStyle12"/>
                <w:rFonts w:ascii="Century Gothic" w:hAnsi="Century Gothic"/>
                <w:sz w:val="18"/>
                <w:szCs w:val="18"/>
              </w:rPr>
              <w:t>/0800</w:t>
            </w:r>
          </w:p>
          <w:p w14:paraId="0AB31D51" w14:textId="77777777" w:rsidR="006678A3" w:rsidRPr="00C11FD1" w:rsidRDefault="006678A3" w:rsidP="000B5844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2"/>
                <w:szCs w:val="12"/>
              </w:rPr>
            </w:pPr>
          </w:p>
          <w:p w14:paraId="147868F9" w14:textId="77777777" w:rsidR="006678A3" w:rsidRPr="006678A3" w:rsidRDefault="006678A3" w:rsidP="006678A3">
            <w:pPr>
              <w:pStyle w:val="Style11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6678A3">
              <w:rPr>
                <w:rFonts w:ascii="Century Gothic" w:hAnsi="Century Gothic"/>
                <w:sz w:val="18"/>
                <w:szCs w:val="18"/>
              </w:rPr>
              <w:t>Plátce DPH</w:t>
            </w:r>
          </w:p>
          <w:p w14:paraId="6A5FD9EF" w14:textId="77777777" w:rsidR="006678A3" w:rsidRPr="009917BC" w:rsidRDefault="006678A3" w:rsidP="006678A3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6678A3">
              <w:rPr>
                <w:rFonts w:ascii="Century Gothic" w:hAnsi="Century Gothic"/>
                <w:sz w:val="18"/>
                <w:szCs w:val="18"/>
              </w:rPr>
              <w:t>Zastoupený: Ing. Iva Tomešová</w:t>
            </w:r>
          </w:p>
        </w:tc>
        <w:tc>
          <w:tcPr>
            <w:tcW w:w="6662" w:type="dxa"/>
            <w:gridSpan w:val="2"/>
          </w:tcPr>
          <w:p w14:paraId="7A388D56" w14:textId="77777777" w:rsidR="00A45821" w:rsidRDefault="00A45821" w:rsidP="002B5537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  <w:r w:rsidRPr="009917BC">
              <w:rPr>
                <w:rFonts w:ascii="Century Gothic" w:hAnsi="Century Gothic"/>
              </w:rPr>
              <w:t>Z</w:t>
            </w:r>
            <w:r w:rsidR="002D4B5F" w:rsidRPr="009917BC">
              <w:rPr>
                <w:rFonts w:ascii="Century Gothic" w:hAnsi="Century Gothic"/>
              </w:rPr>
              <w:t>astoupený</w:t>
            </w:r>
            <w:r w:rsidRPr="009917BC">
              <w:rPr>
                <w:rFonts w:ascii="Century Gothic" w:hAnsi="Century Gothic"/>
              </w:rPr>
              <w:t xml:space="preserve">: </w:t>
            </w:r>
            <w:r w:rsidR="00A3455D" w:rsidRPr="00A3455D">
              <w:rPr>
                <w:rFonts w:ascii="Century Gothic" w:hAnsi="Century Gothic"/>
              </w:rPr>
              <w:t>Ing. Petr Čech, předseda představenstva</w:t>
            </w:r>
          </w:p>
          <w:p w14:paraId="669306CA" w14:textId="77777777" w:rsidR="002B5537" w:rsidRDefault="002B5537" w:rsidP="006678A3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2B5537">
              <w:rPr>
                <w:rStyle w:val="CharStyle10"/>
                <w:rFonts w:ascii="Century Gothic" w:hAnsi="Century Gothic"/>
                <w:color w:val="000000"/>
              </w:rPr>
              <w:t>E-mail/telefon:</w:t>
            </w:r>
            <w:r w:rsidR="006678A3">
              <w:rPr>
                <w:rStyle w:val="CharStyle10"/>
                <w:rFonts w:ascii="Century Gothic" w:hAnsi="Century Gothic"/>
                <w:color w:val="000000"/>
              </w:rPr>
              <w:t xml:space="preserve"> </w:t>
            </w:r>
            <w:hyperlink r:id="rId8" w:history="1">
              <w:r w:rsidR="00A3455D" w:rsidRPr="00A3455D">
                <w:rPr>
                  <w:rStyle w:val="Hypertextovodkaz"/>
                  <w:rFonts w:ascii="Century Gothic" w:hAnsi="Century Gothic"/>
                </w:rPr>
                <w:t>petr.cech@1bigeurope.com</w:t>
              </w:r>
            </w:hyperlink>
            <w:r w:rsidRPr="002B5537">
              <w:rPr>
                <w:rStyle w:val="CharStyle10"/>
                <w:rFonts w:ascii="Century Gothic" w:hAnsi="Century Gothic"/>
                <w:color w:val="000000"/>
              </w:rPr>
              <w:t>/</w:t>
            </w:r>
            <w:r w:rsidR="00A3455D" w:rsidRPr="00A3455D">
              <w:rPr>
                <w:rStyle w:val="CharStyle10"/>
                <w:rFonts w:ascii="Century Gothic" w:hAnsi="Century Gothic"/>
                <w:color w:val="000000"/>
              </w:rPr>
              <w:t>+420 415 658 580</w:t>
            </w:r>
          </w:p>
          <w:p w14:paraId="3178589D" w14:textId="77777777" w:rsidR="001C7874" w:rsidRPr="009917BC" w:rsidRDefault="001C7874" w:rsidP="00A3455D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1C7874">
              <w:rPr>
                <w:rFonts w:ascii="Century Gothic" w:hAnsi="Century Gothic"/>
                <w:color w:val="000000"/>
              </w:rPr>
              <w:t xml:space="preserve">Zapsán ve veřejném rejstříku: </w:t>
            </w:r>
            <w:r w:rsidR="00A3455D">
              <w:rPr>
                <w:rFonts w:ascii="Century Gothic" w:hAnsi="Century Gothic"/>
                <w:color w:val="000000"/>
              </w:rPr>
              <w:t>z</w:t>
            </w:r>
            <w:r w:rsidR="00A3455D" w:rsidRPr="00A3455D">
              <w:rPr>
                <w:rFonts w:ascii="Century Gothic" w:hAnsi="Century Gothic"/>
                <w:color w:val="000000"/>
              </w:rPr>
              <w:t>apsán v obchodním rejstříku u Krajského soudu v Ústí nad Labem, oddíl B, vložka 1593</w:t>
            </w:r>
          </w:p>
        </w:tc>
      </w:tr>
      <w:tr w:rsidR="00A45821" w:rsidRPr="009917BC" w14:paraId="632D7271" w14:textId="77777777" w:rsidTr="002B5537">
        <w:tc>
          <w:tcPr>
            <w:tcW w:w="250" w:type="dxa"/>
          </w:tcPr>
          <w:p w14:paraId="32A22302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125E49D" w14:textId="77777777" w:rsidR="002B5537" w:rsidRPr="009917BC" w:rsidRDefault="002B5537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75C00930" w14:textId="77777777" w:rsidR="00A45821" w:rsidRPr="009917BC" w:rsidRDefault="00A45821" w:rsidP="00EE2CD3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</w:rPr>
            </w:pPr>
          </w:p>
        </w:tc>
      </w:tr>
      <w:tr w:rsidR="00A45821" w:rsidRPr="009917BC" w14:paraId="79CB5A20" w14:textId="77777777" w:rsidTr="002B5537">
        <w:trPr>
          <w:trHeight w:val="80"/>
        </w:trPr>
        <w:tc>
          <w:tcPr>
            <w:tcW w:w="250" w:type="dxa"/>
          </w:tcPr>
          <w:p w14:paraId="618C4A91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5E157DA2" w14:textId="77777777" w:rsidR="00A45821" w:rsidRPr="009917BC" w:rsidRDefault="00A45821" w:rsidP="007D3099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79818B56" w14:textId="77777777" w:rsidR="00BF02FF" w:rsidRPr="002B5537" w:rsidRDefault="00BF02FF" w:rsidP="00BF02FF">
            <w:pPr>
              <w:pStyle w:val="Style9"/>
              <w:shd w:val="clear" w:color="auto" w:fill="auto"/>
              <w:spacing w:after="0" w:line="235" w:lineRule="exact"/>
              <w:rPr>
                <w:rFonts w:ascii="Century Gothic" w:hAnsi="Century Gothic"/>
                <w:sz w:val="16"/>
              </w:rPr>
            </w:pPr>
          </w:p>
        </w:tc>
      </w:tr>
      <w:tr w:rsidR="00232D5C" w:rsidRPr="009917BC" w14:paraId="29C493DA" w14:textId="77777777" w:rsidTr="002B5537">
        <w:tc>
          <w:tcPr>
            <w:tcW w:w="250" w:type="dxa"/>
          </w:tcPr>
          <w:p w14:paraId="094D6F72" w14:textId="77777777" w:rsidR="00232D5C" w:rsidRPr="009917BC" w:rsidRDefault="00232D5C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7AB91897" w14:textId="77777777" w:rsidR="00232D5C" w:rsidRPr="009917BC" w:rsidRDefault="00232D5C">
            <w:pPr>
              <w:rPr>
                <w:rStyle w:val="CharStyle12"/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29F15131" w14:textId="77777777" w:rsidR="00C65963" w:rsidRPr="002B5537" w:rsidRDefault="00C65963" w:rsidP="008B4BA0">
            <w:pPr>
              <w:pStyle w:val="Style9"/>
              <w:spacing w:after="0"/>
              <w:rPr>
                <w:rFonts w:ascii="Century Gothic" w:hAnsi="Century Gothic"/>
                <w:sz w:val="16"/>
              </w:rPr>
            </w:pPr>
          </w:p>
        </w:tc>
      </w:tr>
      <w:tr w:rsidR="00E34651" w:rsidRPr="009917BC" w14:paraId="53149F62" w14:textId="77777777" w:rsidTr="002B5537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7568DDDF" w14:textId="7006B300" w:rsidR="00E34651" w:rsidRPr="009917BC" w:rsidRDefault="00E34651" w:rsidP="001C7874">
            <w:pPr>
              <w:pStyle w:val="Style9"/>
              <w:shd w:val="clear" w:color="auto" w:fill="auto"/>
              <w:tabs>
                <w:tab w:val="left" w:pos="3827"/>
              </w:tabs>
              <w:spacing w:after="0"/>
              <w:ind w:right="437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Termín </w:t>
            </w:r>
            <w:r w:rsidR="00B62F66" w:rsidRPr="009917BC">
              <w:rPr>
                <w:rStyle w:val="CharStyle10"/>
                <w:rFonts w:ascii="Century Gothic" w:hAnsi="Century Gothic"/>
                <w:color w:val="000000"/>
              </w:rPr>
              <w:t>plně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ní: </w:t>
            </w:r>
            <w:r w:rsidR="001654D2">
              <w:rPr>
                <w:rStyle w:val="CharStyle10"/>
                <w:rFonts w:ascii="Century Gothic" w:hAnsi="Century Gothic"/>
                <w:color w:val="000000"/>
              </w:rPr>
              <w:t>1</w:t>
            </w:r>
            <w:r w:rsidR="001654D2">
              <w:rPr>
                <w:rStyle w:val="CharStyle10"/>
                <w:color w:val="000000"/>
              </w:rPr>
              <w:t>5</w:t>
            </w:r>
            <w:r w:rsidR="001C7874">
              <w:rPr>
                <w:rStyle w:val="CharStyle10"/>
                <w:rFonts w:ascii="Century Gothic" w:hAnsi="Century Gothic"/>
                <w:color w:val="000000"/>
              </w:rPr>
              <w:t xml:space="preserve">. až </w:t>
            </w:r>
            <w:r w:rsidR="001654D2">
              <w:rPr>
                <w:rStyle w:val="CharStyle10"/>
                <w:rFonts w:ascii="Century Gothic" w:hAnsi="Century Gothic"/>
                <w:color w:val="000000"/>
              </w:rPr>
              <w:t>1</w:t>
            </w:r>
            <w:r w:rsidR="001654D2">
              <w:rPr>
                <w:rStyle w:val="CharStyle10"/>
                <w:color w:val="000000"/>
              </w:rPr>
              <w:t>7</w:t>
            </w:r>
            <w:r w:rsidR="001C7874">
              <w:rPr>
                <w:rStyle w:val="CharStyle10"/>
                <w:rFonts w:ascii="Century Gothic" w:hAnsi="Century Gothic"/>
                <w:color w:val="000000"/>
              </w:rPr>
              <w:t xml:space="preserve">. </w:t>
            </w:r>
            <w:r w:rsidR="001654D2">
              <w:rPr>
                <w:rStyle w:val="CharStyle10"/>
                <w:rFonts w:ascii="Century Gothic" w:hAnsi="Century Gothic"/>
                <w:color w:val="000000"/>
              </w:rPr>
              <w:t>04</w:t>
            </w:r>
            <w:r w:rsidR="001C7874">
              <w:rPr>
                <w:rStyle w:val="CharStyle10"/>
                <w:rFonts w:ascii="Century Gothic" w:hAnsi="Century Gothic"/>
                <w:color w:val="000000"/>
              </w:rPr>
              <w:t>.</w:t>
            </w:r>
            <w:r w:rsidR="00B4780B" w:rsidRPr="009917BC">
              <w:rPr>
                <w:rStyle w:val="CharStyle10"/>
                <w:rFonts w:ascii="Century Gothic" w:hAnsi="Century Gothic"/>
                <w:color w:val="000000"/>
              </w:rPr>
              <w:t xml:space="preserve"> 202</w:t>
            </w:r>
            <w:r w:rsidR="001654D2">
              <w:rPr>
                <w:rStyle w:val="CharStyle10"/>
                <w:rFonts w:ascii="Century Gothic" w:hAnsi="Century Gothic"/>
                <w:color w:val="000000"/>
              </w:rPr>
              <w:t>4</w:t>
            </w:r>
          </w:p>
        </w:tc>
      </w:tr>
      <w:tr w:rsidR="00E34651" w:rsidRPr="009917BC" w14:paraId="21B78953" w14:textId="77777777" w:rsidTr="002B5537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593357AE" w14:textId="77777777" w:rsidR="00E34651" w:rsidRPr="009917BC" w:rsidRDefault="00E34651" w:rsidP="00BE72F5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 xml:space="preserve">Způsob platby: </w:t>
            </w:r>
            <w:r w:rsidR="00BE72F5" w:rsidRPr="009917BC">
              <w:rPr>
                <w:rStyle w:val="CharStyle10"/>
                <w:rFonts w:ascii="Century Gothic" w:hAnsi="Century Gothic"/>
              </w:rPr>
              <w:t>převodem</w:t>
            </w:r>
          </w:p>
        </w:tc>
      </w:tr>
      <w:tr w:rsidR="00E34651" w:rsidRPr="009917BC" w14:paraId="63C00038" w14:textId="77777777" w:rsidTr="002B5537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191C0A33" w14:textId="77777777" w:rsidR="00E34651" w:rsidRPr="009917BC" w:rsidRDefault="00232D5C" w:rsidP="00A3455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Lhůta splatnosti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A3455D">
              <w:rPr>
                <w:rStyle w:val="CharStyle10"/>
                <w:rFonts w:ascii="Century Gothic" w:hAnsi="Century Gothic"/>
                <w:color w:val="000000"/>
              </w:rPr>
              <w:t>21</w:t>
            </w:r>
            <w:r w:rsidR="008E79E0" w:rsidRPr="009917BC">
              <w:rPr>
                <w:rStyle w:val="CharStyle10"/>
                <w:rFonts w:ascii="Century Gothic" w:hAnsi="Century Gothic"/>
                <w:color w:val="000000"/>
              </w:rPr>
              <w:t xml:space="preserve"> dnů</w:t>
            </w:r>
          </w:p>
        </w:tc>
      </w:tr>
      <w:tr w:rsidR="00E34651" w:rsidRPr="009917BC" w14:paraId="2FB5E996" w14:textId="77777777" w:rsidTr="002B5537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57D55F4D" w14:textId="77777777" w:rsidR="00E34651" w:rsidRPr="009917BC" w:rsidRDefault="00232D5C" w:rsidP="00B478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Místo plnění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4780B" w:rsidRPr="009917BC">
              <w:rPr>
                <w:rStyle w:val="CharStyle10"/>
                <w:rFonts w:ascii="Century Gothic" w:hAnsi="Century Gothic"/>
                <w:color w:val="000000"/>
              </w:rPr>
              <w:t>Ústecký kraj</w:t>
            </w:r>
          </w:p>
        </w:tc>
      </w:tr>
      <w:tr w:rsidR="00E34651" w:rsidRPr="009917BC" w14:paraId="4C6BA424" w14:textId="77777777" w:rsidTr="002B5537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70CEE672" w14:textId="2F6D5FFF" w:rsidR="00E34651" w:rsidRPr="009917BC" w:rsidRDefault="00E34651" w:rsidP="004C0B81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Číslo </w:t>
            </w:r>
            <w:r w:rsidR="00BE3019" w:rsidRPr="009917BC">
              <w:rPr>
                <w:rStyle w:val="CharStyle10"/>
                <w:rFonts w:ascii="Century Gothic" w:hAnsi="Century Gothic"/>
                <w:color w:val="000000"/>
              </w:rPr>
              <w:t>veř. zakázky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A022E0" w:rsidRPr="00A022E0">
              <w:rPr>
                <w:rFonts w:ascii="Century Gothic" w:hAnsi="Century Gothic"/>
              </w:rPr>
              <w:t>KUUK/047298/2024/INV/VZ-PIT/0018</w:t>
            </w:r>
          </w:p>
        </w:tc>
      </w:tr>
    </w:tbl>
    <w:p w14:paraId="5884D550" w14:textId="77777777" w:rsidR="00CF28D8" w:rsidRPr="009917BC" w:rsidRDefault="00CF28D8">
      <w:pPr>
        <w:rPr>
          <w:rFonts w:ascii="Century Gothic" w:hAnsi="Century Gothic" w:cs="Arial"/>
          <w:color w:val="auto"/>
          <w:sz w:val="18"/>
          <w:szCs w:val="18"/>
        </w:rPr>
      </w:pPr>
    </w:p>
    <w:p w14:paraId="7AF84EE7" w14:textId="77777777" w:rsidR="00BE262A" w:rsidRPr="009917BC" w:rsidRDefault="00BE262A">
      <w:pPr>
        <w:rPr>
          <w:rFonts w:ascii="Century Gothic" w:hAnsi="Century Gothic" w:cs="Arial"/>
          <w:color w:val="auto"/>
          <w:sz w:val="16"/>
          <w:szCs w:val="16"/>
        </w:rPr>
      </w:pPr>
    </w:p>
    <w:p w14:paraId="22F7E2E4" w14:textId="77777777" w:rsidR="00CF28D8" w:rsidRPr="009917BC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>Předmět smlouvy a jeho cena</w:t>
      </w:r>
    </w:p>
    <w:p w14:paraId="1AC7F8C2" w14:textId="77777777" w:rsidR="00430637" w:rsidRPr="009917BC" w:rsidRDefault="00430637">
      <w:pPr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10752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278"/>
        <w:gridCol w:w="2829"/>
        <w:gridCol w:w="720"/>
        <w:gridCol w:w="567"/>
        <w:gridCol w:w="720"/>
        <w:gridCol w:w="3108"/>
      </w:tblGrid>
      <w:tr w:rsidR="00E31607" w:rsidRPr="009917BC" w14:paraId="59E77078" w14:textId="77777777" w:rsidTr="0023044D">
        <w:trPr>
          <w:trHeight w:val="88"/>
          <w:tblCellSpacing w:w="11" w:type="dxa"/>
        </w:trPr>
        <w:tc>
          <w:tcPr>
            <w:tcW w:w="2497" w:type="dxa"/>
          </w:tcPr>
          <w:p w14:paraId="049ED93C" w14:textId="77777777" w:rsidR="00E31607" w:rsidRPr="009917BC" w:rsidRDefault="00E31607" w:rsidP="00A3008F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8189" w:type="dxa"/>
            <w:gridSpan w:val="6"/>
            <w:vAlign w:val="bottom"/>
          </w:tcPr>
          <w:p w14:paraId="5D009375" w14:textId="575364AA" w:rsidR="009917BC" w:rsidRPr="002B5537" w:rsidRDefault="00632123" w:rsidP="00D73EEA">
            <w:pPr>
              <w:pStyle w:val="Odstavecseseznamem"/>
              <w:ind w:left="0"/>
              <w:jc w:val="both"/>
              <w:rPr>
                <w:rFonts w:ascii="Century Gothic" w:hAnsi="Century Gothic" w:cs="Arial"/>
                <w:color w:val="auto"/>
                <w:sz w:val="16"/>
                <w:szCs w:val="18"/>
              </w:rPr>
            </w:pPr>
            <w:r w:rsidRPr="00632123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 xml:space="preserve">„Zajištění zahraniční služební cesty do Bruselu, </w:t>
            </w:r>
            <w:r w:rsidR="001654D2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>15</w:t>
            </w:r>
            <w:r w:rsidRPr="00632123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 xml:space="preserve">. - </w:t>
            </w:r>
            <w:r w:rsidR="001654D2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>17</w:t>
            </w:r>
            <w:r w:rsidRPr="00632123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 xml:space="preserve">. </w:t>
            </w:r>
            <w:r w:rsidR="001654D2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>04</w:t>
            </w:r>
            <w:r w:rsidRPr="00632123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>. 202</w:t>
            </w:r>
            <w:r w:rsidR="001654D2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>4</w:t>
            </w:r>
            <w:r w:rsidRPr="00632123">
              <w:rPr>
                <w:rFonts w:ascii="Century Gothic" w:hAnsi="Century Gothic" w:cs="Arial"/>
                <w:b/>
                <w:color w:val="auto"/>
                <w:sz w:val="18"/>
                <w:szCs w:val="18"/>
              </w:rPr>
              <w:t>“</w:t>
            </w:r>
          </w:p>
          <w:p w14:paraId="7A25E656" w14:textId="77777777" w:rsidR="0023044D" w:rsidRPr="002B5537" w:rsidRDefault="0023044D" w:rsidP="00D73EEA">
            <w:pPr>
              <w:pStyle w:val="Odstavecseseznamem"/>
              <w:ind w:left="0"/>
              <w:jc w:val="both"/>
              <w:rPr>
                <w:rFonts w:ascii="Century Gothic" w:hAnsi="Century Gothic" w:cs="Arial"/>
                <w:color w:val="auto"/>
                <w:sz w:val="16"/>
                <w:szCs w:val="18"/>
              </w:rPr>
            </w:pPr>
          </w:p>
          <w:p w14:paraId="4923A6AE" w14:textId="77777777" w:rsidR="008E34DF" w:rsidRDefault="004C0B81" w:rsidP="001C7874">
            <w:pPr>
              <w:pStyle w:val="Odstavecseseznamem"/>
              <w:ind w:left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Předmětem </w:t>
            </w:r>
            <w:r w:rsidR="008E34DF">
              <w:rPr>
                <w:rFonts w:ascii="Century Gothic" w:hAnsi="Century Gothic" w:cs="Arial"/>
                <w:color w:val="auto"/>
                <w:sz w:val="18"/>
                <w:szCs w:val="18"/>
              </w:rPr>
              <w:t>služby</w:t>
            </w: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je </w:t>
            </w:r>
            <w:r w:rsidR="001C7874"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zajištění zahraniční cesty do Bruselu, Belgie, která </w:t>
            </w:r>
            <w:r w:rsidR="00A3455D">
              <w:rPr>
                <w:rFonts w:ascii="Century Gothic" w:hAnsi="Century Gothic" w:cs="Arial"/>
                <w:color w:val="auto"/>
                <w:sz w:val="18"/>
                <w:szCs w:val="18"/>
              </w:rPr>
              <w:t>proběhne</w:t>
            </w:r>
            <w:r w:rsidR="001C7874"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  <w:p w14:paraId="1B027498" w14:textId="7092C1D9" w:rsidR="00A3455D" w:rsidRDefault="001654D2" w:rsidP="001C7874">
            <w:pPr>
              <w:pStyle w:val="Odstavecseseznamem"/>
              <w:ind w:left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15</w:t>
            </w:r>
            <w:r w:rsidR="001C7874"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. –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17</w:t>
            </w:r>
            <w:r w:rsidR="001C7874"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04</w:t>
            </w:r>
            <w:r w:rsidR="001C7874"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>. 202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4</w:t>
            </w:r>
            <w:r w:rsidR="001C7874"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. </w:t>
            </w:r>
          </w:p>
          <w:p w14:paraId="483FAEBB" w14:textId="77777777" w:rsidR="00A3455D" w:rsidRDefault="00A3455D" w:rsidP="001C7874">
            <w:pPr>
              <w:pStyle w:val="Odstavecseseznamem"/>
              <w:ind w:left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  <w:p w14:paraId="4E1F08A9" w14:textId="11F51B7A" w:rsidR="005F0E6A" w:rsidRPr="00D73EEA" w:rsidRDefault="001C7874" w:rsidP="001C7874">
            <w:pPr>
              <w:pStyle w:val="Odstavecseseznamem"/>
              <w:ind w:left="0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Jedná se o koupi letenek pro účastníky konference </w:t>
            </w:r>
            <w:r w:rsidR="00A3455D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Just Transition Platform </w:t>
            </w:r>
            <w:r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- Praha - Brusel, které zahrnují i zpáteční letenku, všechny poplatky, příruční/odbavené zavazadlo a související pojištění, ubytování v hotelu </w:t>
            </w:r>
            <w:r w:rsidR="00080FD4" w:rsidRPr="00080FD4">
              <w:rPr>
                <w:rFonts w:ascii="Century Gothic" w:hAnsi="Century Gothic" w:cs="Arial"/>
                <w:color w:val="auto"/>
                <w:sz w:val="18"/>
                <w:szCs w:val="18"/>
              </w:rPr>
              <w:t>Adagio Access Brussels Delta, Boulevard Du Triomphe 207</w:t>
            </w:r>
            <w:r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>, Brusel pro všechny účastníky a transfery v</w:t>
            </w:r>
            <w:r w:rsidR="00080FD4">
              <w:rPr>
                <w:rFonts w:ascii="Century Gothic" w:hAnsi="Century Gothic" w:cs="Arial"/>
                <w:color w:val="auto"/>
                <w:sz w:val="18"/>
                <w:szCs w:val="18"/>
              </w:rPr>
              <w:t> </w:t>
            </w:r>
            <w:r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>cílové</w:t>
            </w:r>
            <w:r w:rsidR="00080FD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r w:rsidRPr="001C7874">
              <w:rPr>
                <w:rFonts w:ascii="Century Gothic" w:hAnsi="Century Gothic" w:cs="Arial"/>
                <w:color w:val="auto"/>
                <w:sz w:val="18"/>
                <w:szCs w:val="18"/>
              </w:rPr>
              <w:t>destinaci (z letiště na hotel a zpět).</w:t>
            </w:r>
          </w:p>
          <w:p w14:paraId="179C153D" w14:textId="77777777" w:rsidR="0023044D" w:rsidRPr="00431536" w:rsidRDefault="0023044D" w:rsidP="0023044D">
            <w:pPr>
              <w:pStyle w:val="Odstavecseseznamem"/>
              <w:ind w:left="165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</w:tr>
      <w:tr w:rsidR="00314025" w:rsidRPr="009917BC" w14:paraId="18CCC8AF" w14:textId="77777777" w:rsidTr="0023044D">
        <w:trPr>
          <w:trHeight w:val="29"/>
          <w:tblCellSpacing w:w="11" w:type="dxa"/>
        </w:trPr>
        <w:tc>
          <w:tcPr>
            <w:tcW w:w="2497" w:type="dxa"/>
          </w:tcPr>
          <w:p w14:paraId="1ED284FC" w14:textId="77777777" w:rsidR="00314025" w:rsidRPr="009917BC" w:rsidRDefault="00314025" w:rsidP="002A5FC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8189" w:type="dxa"/>
            <w:gridSpan w:val="6"/>
            <w:vAlign w:val="bottom"/>
          </w:tcPr>
          <w:p w14:paraId="0D4485C7" w14:textId="77777777" w:rsidR="00314025" w:rsidRPr="009917BC" w:rsidRDefault="00314025" w:rsidP="009917BC">
            <w:pPr>
              <w:ind w:left="165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</w:tr>
      <w:tr w:rsidR="00A3455D" w:rsidRPr="009917BC" w14:paraId="1EFAD62A" w14:textId="77777777" w:rsidTr="0023044D">
        <w:trPr>
          <w:gridBefore w:val="2"/>
          <w:gridAfter w:val="1"/>
          <w:wBefore w:w="2775" w:type="dxa"/>
          <w:wAfter w:w="3075" w:type="dxa"/>
          <w:tblCellSpacing w:w="11" w:type="dxa"/>
        </w:trPr>
        <w:tc>
          <w:tcPr>
            <w:tcW w:w="3527" w:type="dxa"/>
            <w:gridSpan w:val="2"/>
          </w:tcPr>
          <w:p w14:paraId="033BAD8E" w14:textId="77777777" w:rsidR="00A3455D" w:rsidRDefault="00A3455D" w:rsidP="00A3455D">
            <w:r w:rsidRPr="00331C7E">
              <w:rPr>
                <w:rStyle w:val="CharStyle6"/>
              </w:rPr>
              <w:t>Cena celkem (obsahuje DPH podle § 89 zák. o DPH 235/2004 Sb., fakturováno ve zvl. režimu)</w:t>
            </w:r>
          </w:p>
        </w:tc>
        <w:tc>
          <w:tcPr>
            <w:tcW w:w="1265" w:type="dxa"/>
            <w:gridSpan w:val="2"/>
          </w:tcPr>
          <w:p w14:paraId="237DDB1B" w14:textId="77777777" w:rsidR="001B4846" w:rsidRDefault="001B4846" w:rsidP="00A3455D">
            <w:pPr>
              <w:jc w:val="right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2E4B6F55" w14:textId="74F688DD" w:rsidR="00A3455D" w:rsidRPr="0023044D" w:rsidRDefault="003640F2" w:rsidP="00A3455D">
            <w:pPr>
              <w:jc w:val="right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>95</w:t>
            </w:r>
            <w:r w:rsidR="00A3455D" w:rsidRPr="00080FD4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>6</w:t>
            </w:r>
            <w:r w:rsidR="00080FD4" w:rsidRPr="00080FD4">
              <w:rPr>
                <w:rFonts w:ascii="Century Gothic" w:hAnsi="Century Gothic" w:cs="Arial"/>
                <w:color w:val="auto"/>
                <w:sz w:val="18"/>
                <w:szCs w:val="16"/>
              </w:rPr>
              <w:t>4</w:t>
            </w:r>
            <w:r w:rsidR="00A3455D" w:rsidRPr="00080FD4">
              <w:rPr>
                <w:rFonts w:ascii="Century Gothic" w:hAnsi="Century Gothic" w:cs="Arial"/>
                <w:color w:val="auto"/>
                <w:sz w:val="18"/>
                <w:szCs w:val="16"/>
              </w:rPr>
              <w:t>0</w:t>
            </w:r>
            <w:r w:rsidR="00A3455D" w:rsidRPr="0023044D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,- Kč </w:t>
            </w:r>
          </w:p>
        </w:tc>
      </w:tr>
      <w:tr w:rsidR="009917BC" w:rsidRPr="009917BC" w14:paraId="703A92AE" w14:textId="77777777" w:rsidTr="0023044D">
        <w:trPr>
          <w:gridBefore w:val="2"/>
          <w:gridAfter w:val="2"/>
          <w:wBefore w:w="2775" w:type="dxa"/>
          <w:wAfter w:w="3795" w:type="dxa"/>
          <w:tblCellSpacing w:w="11" w:type="dxa"/>
        </w:trPr>
        <w:tc>
          <w:tcPr>
            <w:tcW w:w="2807" w:type="dxa"/>
          </w:tcPr>
          <w:p w14:paraId="17F6CB46" w14:textId="77777777" w:rsidR="009917BC" w:rsidRDefault="009917BC">
            <w:pPr>
              <w:rPr>
                <w:rStyle w:val="CharStyle6"/>
                <w:rFonts w:ascii="Century Gothic" w:hAnsi="Century Gothic"/>
                <w:sz w:val="16"/>
                <w:szCs w:val="16"/>
              </w:rPr>
            </w:pPr>
          </w:p>
          <w:p w14:paraId="71E0F0E0" w14:textId="77777777" w:rsidR="009917BC" w:rsidRPr="009917BC" w:rsidRDefault="009917BC">
            <w:pPr>
              <w:rPr>
                <w:rStyle w:val="CharStyle6"/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14:paraId="5D85C745" w14:textId="77777777" w:rsidR="009917BC" w:rsidRPr="009917BC" w:rsidRDefault="009917BC" w:rsidP="004D7C11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</w:tc>
      </w:tr>
    </w:tbl>
    <w:p w14:paraId="121A1DA4" w14:textId="77777777" w:rsidR="00E513E4" w:rsidRPr="009917BC" w:rsidRDefault="00E513E4" w:rsidP="00063C4D">
      <w:pPr>
        <w:pStyle w:val="Default"/>
        <w:numPr>
          <w:ilvl w:val="0"/>
          <w:numId w:val="24"/>
        </w:numPr>
        <w:ind w:left="284" w:hanging="284"/>
        <w:rPr>
          <w:rFonts w:ascii="Century Gothic" w:hAnsi="Century Gothic"/>
          <w:sz w:val="18"/>
          <w:szCs w:val="18"/>
        </w:rPr>
      </w:pPr>
      <w:r w:rsidRPr="009917BC">
        <w:rPr>
          <w:rFonts w:ascii="Century Gothic" w:hAnsi="Century Gothic"/>
          <w:sz w:val="18"/>
          <w:szCs w:val="18"/>
        </w:rPr>
        <w:t xml:space="preserve">Odběratel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 </w:t>
      </w:r>
    </w:p>
    <w:p w14:paraId="0EEFDCF2" w14:textId="77777777" w:rsidR="00FC43EE" w:rsidRPr="009917BC" w:rsidRDefault="00FC43EE" w:rsidP="00FC43EE">
      <w:pPr>
        <w:pStyle w:val="Default"/>
        <w:ind w:left="284"/>
        <w:rPr>
          <w:rFonts w:ascii="Century Gothic" w:hAnsi="Century Gothic"/>
          <w:sz w:val="18"/>
          <w:szCs w:val="18"/>
        </w:rPr>
      </w:pPr>
    </w:p>
    <w:p w14:paraId="22FBE484" w14:textId="77777777" w:rsidR="00355701" w:rsidRDefault="00C91AA7" w:rsidP="00E513E4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Century Gothic" w:hAnsi="Century Gothic"/>
        </w:rPr>
      </w:pPr>
      <w:r w:rsidRPr="00355701">
        <w:rPr>
          <w:rFonts w:ascii="Century Gothic" w:hAnsi="Century Gothic"/>
        </w:rPr>
        <w:t xml:space="preserve">Faktura vystavená dodavatelem musí obsahovat kromě čísla smlouvy a lhůty splatnosti, také náležitosti </w:t>
      </w:r>
      <w:r w:rsidR="00355221" w:rsidRPr="00355701">
        <w:rPr>
          <w:rFonts w:ascii="Century Gothic" w:hAnsi="Century Gothic"/>
        </w:rPr>
        <w:t>daňového dokladu stanovené příslušnými právními předpisy, zejména zákonem č. 235/2004 Sb. o dani z přidané hodnoty, ve znění pozdějších předpisů, a údaje dle § 435 občanského zákoníku</w:t>
      </w:r>
      <w:r w:rsidRPr="00355701">
        <w:rPr>
          <w:rFonts w:ascii="Century Gothic" w:hAnsi="Century Gothic"/>
        </w:rPr>
        <w:t xml:space="preserve"> a bude odběrateli doručena v listinné podobě. </w:t>
      </w:r>
      <w:r w:rsidR="0023044D" w:rsidRPr="00355701">
        <w:rPr>
          <w:rFonts w:ascii="Century Gothic" w:hAnsi="Century Gothic"/>
        </w:rPr>
        <w:t>Faktura bude provedena zvláště pro plnění zakázky dle bod</w:t>
      </w:r>
      <w:r w:rsidR="00407C82" w:rsidRPr="00355701">
        <w:rPr>
          <w:rFonts w:ascii="Century Gothic" w:hAnsi="Century Gothic"/>
        </w:rPr>
        <w:t>u I. a zvláště pro plnění dle bodu II.</w:t>
      </w:r>
      <w:r w:rsidR="0023044D" w:rsidRPr="00355701">
        <w:rPr>
          <w:rFonts w:ascii="Century Gothic" w:hAnsi="Century Gothic"/>
        </w:rPr>
        <w:t xml:space="preserve"> smluvního ujednání. </w:t>
      </w:r>
      <w:r w:rsidRPr="00355701">
        <w:rPr>
          <w:rFonts w:ascii="Century Gothic" w:hAnsi="Century Gothic"/>
        </w:rPr>
        <w:t>Součástí faktury bude předávací protokol</w:t>
      </w:r>
      <w:r w:rsidR="00C432EB" w:rsidRPr="00355701">
        <w:rPr>
          <w:rFonts w:ascii="Century Gothic" w:hAnsi="Century Gothic"/>
        </w:rPr>
        <w:t>,</w:t>
      </w:r>
      <w:r w:rsidRPr="00355701">
        <w:rPr>
          <w:rFonts w:ascii="Century Gothic" w:hAnsi="Century Gothic"/>
        </w:rPr>
        <w:t xml:space="preserve"> </w:t>
      </w:r>
      <w:r w:rsidR="000B5844" w:rsidRPr="00355701">
        <w:rPr>
          <w:rFonts w:ascii="Century Gothic" w:hAnsi="Century Gothic"/>
        </w:rPr>
        <w:t>který bude obsahovat soupis prov</w:t>
      </w:r>
      <w:r w:rsidR="00187F14" w:rsidRPr="00355701">
        <w:rPr>
          <w:rFonts w:ascii="Century Gothic" w:hAnsi="Century Gothic"/>
        </w:rPr>
        <w:t>edených prací</w:t>
      </w:r>
      <w:r w:rsidR="000B5844" w:rsidRPr="00355701">
        <w:rPr>
          <w:rFonts w:ascii="Century Gothic" w:hAnsi="Century Gothic"/>
        </w:rPr>
        <w:t xml:space="preserve"> s rozpisem průběžného plnění</w:t>
      </w:r>
      <w:r w:rsidR="00187F14" w:rsidRPr="00355701">
        <w:rPr>
          <w:rFonts w:ascii="Century Gothic" w:hAnsi="Century Gothic"/>
        </w:rPr>
        <w:t xml:space="preserve"> </w:t>
      </w:r>
      <w:r w:rsidRPr="00355701">
        <w:rPr>
          <w:rFonts w:ascii="Century Gothic" w:hAnsi="Century Gothic"/>
        </w:rPr>
        <w:t>dokláda</w:t>
      </w:r>
      <w:r w:rsidR="00232D5C" w:rsidRPr="00355701">
        <w:rPr>
          <w:rFonts w:ascii="Century Gothic" w:hAnsi="Century Gothic"/>
        </w:rPr>
        <w:t>jící realizaci předmětu smlouvy.</w:t>
      </w:r>
      <w:r w:rsidRPr="00355701">
        <w:rPr>
          <w:rFonts w:ascii="Century Gothic" w:hAnsi="Century Gothic"/>
        </w:rPr>
        <w:t xml:space="preserve"> V případě, že faktura nebude mít uvedené náležitosti, odběratel není povinen fakturovanou částku uhradit a nedostává se do prodlení. Lhůta splatnosti počíná běžet od doručení daňo</w:t>
      </w:r>
      <w:r w:rsidR="00355701">
        <w:rPr>
          <w:rFonts w:ascii="Century Gothic" w:hAnsi="Century Gothic"/>
        </w:rPr>
        <w:t>-</w:t>
      </w:r>
    </w:p>
    <w:p w14:paraId="347A6310" w14:textId="77777777" w:rsidR="00CF28D8" w:rsidRPr="00355701" w:rsidRDefault="00C91AA7" w:rsidP="00355701">
      <w:pPr>
        <w:pStyle w:val="Style9"/>
        <w:spacing w:after="120" w:line="240" w:lineRule="auto"/>
        <w:ind w:left="284"/>
        <w:jc w:val="both"/>
        <w:rPr>
          <w:rFonts w:ascii="Century Gothic" w:hAnsi="Century Gothic"/>
        </w:rPr>
      </w:pPr>
      <w:r w:rsidRPr="00355701">
        <w:rPr>
          <w:rFonts w:ascii="Century Gothic" w:hAnsi="Century Gothic"/>
        </w:rPr>
        <w:lastRenderedPageBreak/>
        <w:t xml:space="preserve">vého dokladu obsahujícího veškeré náležitosti. Specifikace </w:t>
      </w:r>
      <w:r w:rsidR="00355221" w:rsidRPr="00355701">
        <w:rPr>
          <w:rFonts w:ascii="Century Gothic" w:hAnsi="Century Gothic"/>
        </w:rPr>
        <w:t>rozsahu a předmětu plnění</w:t>
      </w:r>
      <w:r w:rsidRPr="00355701">
        <w:rPr>
          <w:rFonts w:ascii="Century Gothic" w:hAnsi="Century Gothic"/>
        </w:rPr>
        <w:t xml:space="preserve"> na faktuře se musí shodovat se specifikací předmětu této smlouvy.</w:t>
      </w:r>
    </w:p>
    <w:p w14:paraId="56371EC0" w14:textId="77777777" w:rsidR="00C91AA7" w:rsidRPr="009917BC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Pokud v této smlouvě není stanoveno jinak, řídí se právní vztahy z ní vyplývající příslušnými ustanoveními občanského zákoníku.</w:t>
      </w:r>
      <w:r w:rsidR="00FC43EE" w:rsidRPr="009917BC">
        <w:rPr>
          <w:rFonts w:ascii="Century Gothic" w:hAnsi="Century Gothic"/>
        </w:rPr>
        <w:t xml:space="preserve"> </w:t>
      </w:r>
      <w:r w:rsidRPr="009917BC">
        <w:rPr>
          <w:rFonts w:ascii="Century Gothic" w:hAnsi="Century Gothic"/>
        </w:rPr>
        <w:t>Tuto smlouvu lze měnit či doplňovat pouze po dohodě smluvních stran formou písemných a číslovaných dodatků.</w:t>
      </w:r>
      <w:r w:rsidR="00FC43EE" w:rsidRPr="009917BC">
        <w:rPr>
          <w:rFonts w:ascii="Century Gothic" w:hAnsi="Century Gothic"/>
        </w:rPr>
        <w:t xml:space="preserve"> </w:t>
      </w:r>
    </w:p>
    <w:p w14:paraId="1BA37F99" w14:textId="77777777" w:rsidR="0036450F" w:rsidRPr="009917BC" w:rsidRDefault="0036450F" w:rsidP="0036450F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Smluvní strany prohlašují, že odběratel jako subjekt povinný k poskytování informací dle zákona č. 106/1999 Sb., o svobodném přístupu k informacím, ve znění pozdějších předpisů, je oprávněn poskytnout kompletní smluvní dokumentaci včetně všech plnění a výstupů dle této smlouvy žadatelům o informace. Smluvní strany prohlašují, že žádná část smluvní dokumentace či výstupů dle této smlouvy neobsahuje obchodní tajemství, či nepožívá ochrany dle autorského práva a lze je proto poskytnout.</w:t>
      </w:r>
    </w:p>
    <w:p w14:paraId="6A62CDDF" w14:textId="77777777" w:rsidR="00313FA9" w:rsidRPr="009917BC" w:rsidRDefault="00313FA9" w:rsidP="00313FA9">
      <w:pPr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6B80D42D" w14:textId="77777777" w:rsidR="00702347" w:rsidRPr="00355701" w:rsidRDefault="00FD3CF8" w:rsidP="007F17AE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55701">
        <w:rPr>
          <w:rFonts w:ascii="Century Gothic" w:hAnsi="Century Gothic" w:cs="Arial"/>
          <w:color w:val="auto"/>
          <w:sz w:val="18"/>
          <w:szCs w:val="18"/>
        </w:rPr>
        <w:t>Tato smlouva bude uveřejněna v registru smluv postupem podle zákona č. 340/2015 Sb., o zvláštních podmínkách účinnosti některých smluv, uveřejňování těchto smluv a o registru smluv (zákon o registru smluv), ve zn</w:t>
      </w:r>
      <w:r w:rsidR="00BF02FF" w:rsidRPr="00355701">
        <w:rPr>
          <w:rFonts w:ascii="Century Gothic" w:hAnsi="Century Gothic" w:cs="Arial"/>
          <w:color w:val="auto"/>
          <w:sz w:val="18"/>
          <w:szCs w:val="18"/>
        </w:rPr>
        <w:t>ění pozdějších předpisů. Uveřej</w:t>
      </w:r>
      <w:r w:rsidRPr="00355701">
        <w:rPr>
          <w:rFonts w:ascii="Century Gothic" w:hAnsi="Century Gothic" w:cs="Arial"/>
          <w:color w:val="auto"/>
          <w:sz w:val="18"/>
          <w:szCs w:val="18"/>
        </w:rPr>
        <w:t xml:space="preserve">nění v registru smluv provede odběratel. Informace o uveřejnění smlouvy bude zaslána dodavateli </w:t>
      </w:r>
      <w:r w:rsidR="00FC43EE" w:rsidRPr="00355701">
        <w:rPr>
          <w:rFonts w:ascii="Century Gothic" w:hAnsi="Century Gothic" w:cs="Arial"/>
          <w:color w:val="auto"/>
          <w:sz w:val="18"/>
          <w:szCs w:val="18"/>
        </w:rPr>
        <w:t>na e-mail:</w:t>
      </w:r>
      <w:r w:rsidR="00355701" w:rsidRPr="00355701">
        <w:t xml:space="preserve"> </w:t>
      </w:r>
      <w:hyperlink r:id="rId9" w:history="1">
        <w:r w:rsidR="00355701" w:rsidRPr="00355701">
          <w:rPr>
            <w:rStyle w:val="Hypertextovodkaz"/>
            <w:rFonts w:ascii="Century Gothic" w:hAnsi="Century Gothic" w:cs="Arial"/>
            <w:sz w:val="18"/>
            <w:szCs w:val="18"/>
          </w:rPr>
          <w:t>petr.cech@1bigeurope.com</w:t>
        </w:r>
      </w:hyperlink>
      <w:r w:rsidR="002E1BC8" w:rsidRPr="00355701">
        <w:rPr>
          <w:rFonts w:ascii="Century Gothic" w:hAnsi="Century Gothic" w:cs="Arial"/>
          <w:color w:val="auto"/>
          <w:sz w:val="18"/>
          <w:szCs w:val="18"/>
        </w:rPr>
        <w:t>.</w:t>
      </w:r>
      <w:r w:rsidR="00F627DA" w:rsidRPr="00355701">
        <w:rPr>
          <w:rFonts w:ascii="Century Gothic" w:hAnsi="Century Gothic" w:cs="Arial"/>
          <w:color w:val="auto"/>
          <w:sz w:val="18"/>
          <w:szCs w:val="18"/>
        </w:rPr>
        <w:t xml:space="preserve"> Doda</w:t>
      </w:r>
      <w:r w:rsidRPr="00355701">
        <w:rPr>
          <w:rFonts w:ascii="Century Gothic" w:hAnsi="Century Gothic" w:cs="Arial"/>
          <w:color w:val="auto"/>
          <w:sz w:val="18"/>
          <w:szCs w:val="18"/>
        </w:rPr>
        <w:t>vatel prohlašuje, že souhlasí s uveřejněním svých osobních údajů obsažených v této smlouvě,</w:t>
      </w:r>
      <w:r w:rsidR="00F627DA" w:rsidRPr="00355701">
        <w:rPr>
          <w:rFonts w:ascii="Century Gothic" w:hAnsi="Century Gothic" w:cs="Arial"/>
          <w:color w:val="auto"/>
          <w:sz w:val="18"/>
          <w:szCs w:val="18"/>
        </w:rPr>
        <w:t xml:space="preserve"> které by jinak podléhaly zneči</w:t>
      </w:r>
      <w:r w:rsidRPr="00355701">
        <w:rPr>
          <w:rFonts w:ascii="Century Gothic" w:hAnsi="Century Gothic" w:cs="Arial"/>
          <w:color w:val="auto"/>
          <w:sz w:val="18"/>
          <w:szCs w:val="18"/>
        </w:rPr>
        <w:t xml:space="preserve">telnění, v registru smluv, popř. disponuje souhlasem třetích osob uvedených na své straně s uveřejněním jejich osobních údajů v registru smluv, které by jinak podléhaly znečitelnění. Tato smlouva nabývá platnosti dnem jejího uzavření a účinnosti dnem uveřejnění v registru smluv. </w:t>
      </w:r>
    </w:p>
    <w:p w14:paraId="4858BF54" w14:textId="77777777" w:rsidR="00A956F5" w:rsidRPr="009917BC" w:rsidRDefault="00FD3CF8" w:rsidP="007F17AE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O</w:t>
      </w:r>
      <w:r w:rsidR="00C91AA7" w:rsidRPr="009917BC">
        <w:rPr>
          <w:rFonts w:ascii="Century Gothic" w:hAnsi="Century Gothic" w:cs="Arial"/>
          <w:color w:val="auto"/>
          <w:sz w:val="18"/>
          <w:szCs w:val="18"/>
        </w:rPr>
        <w:t>dběratel tímto potvrzuje, že o uzavření této smlouvy bylo rozhodnuto</w:t>
      </w:r>
      <w:r w:rsidR="00BE72F5" w:rsidRPr="009917BC">
        <w:rPr>
          <w:rFonts w:ascii="Century Gothic" w:hAnsi="Century Gothic" w:cs="Arial"/>
          <w:color w:val="auto"/>
          <w:sz w:val="18"/>
          <w:szCs w:val="18"/>
        </w:rPr>
        <w:t xml:space="preserve"> dle usnesení Rady Ústeckého kraje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1A6CEE" w:rsidRPr="009917BC">
        <w:rPr>
          <w:rFonts w:ascii="Century Gothic" w:hAnsi="Century Gothic" w:cs="Arial"/>
          <w:color w:val="auto"/>
          <w:sz w:val="18"/>
          <w:szCs w:val="18"/>
        </w:rPr>
        <w:t>č. E</w:t>
      </w:r>
      <w:r w:rsidR="00CA3AB0" w:rsidRPr="009917BC">
        <w:rPr>
          <w:rFonts w:ascii="Century Gothic" w:hAnsi="Century Gothic" w:cs="Arial"/>
          <w:color w:val="auto"/>
          <w:sz w:val="18"/>
          <w:szCs w:val="18"/>
        </w:rPr>
        <w:t>.</w:t>
      </w:r>
      <w:r w:rsidR="001A6CEE" w:rsidRPr="009917BC">
        <w:rPr>
          <w:rFonts w:ascii="Century Gothic" w:hAnsi="Century Gothic" w:cs="Arial"/>
          <w:color w:val="auto"/>
          <w:sz w:val="18"/>
          <w:szCs w:val="18"/>
        </w:rPr>
        <w:t>5/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>158/42R/2022 ze dne 06. 04. 2022</w:t>
      </w:r>
      <w:r w:rsidR="006A5E40"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0FB0D275" w14:textId="77777777" w:rsidR="005C0429" w:rsidRDefault="005C0429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0D869D49" w14:textId="77777777" w:rsidR="0023044D" w:rsidRDefault="0023044D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004CB7A4" w14:textId="77777777" w:rsidR="0023044D" w:rsidRDefault="0023044D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1A2DB1F2" w14:textId="77777777" w:rsidR="005C0429" w:rsidRPr="009917BC" w:rsidRDefault="00D636DA" w:rsidP="00E54872">
      <w:pPr>
        <w:widowControl/>
        <w:ind w:left="19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>II) Ostatní</w:t>
      </w:r>
      <w:r w:rsidR="005C0429" w:rsidRPr="009917BC">
        <w:rPr>
          <w:rFonts w:ascii="Century Gothic" w:hAnsi="Century Gothic" w:cs="Arial"/>
          <w:b/>
          <w:color w:val="auto"/>
          <w:sz w:val="22"/>
          <w:szCs w:val="22"/>
        </w:rPr>
        <w:t xml:space="preserve"> ujednání</w:t>
      </w:r>
    </w:p>
    <w:p w14:paraId="66106090" w14:textId="77777777" w:rsidR="005C0429" w:rsidRPr="009917BC" w:rsidRDefault="005C0429" w:rsidP="005C0429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1D555FBE" w14:textId="77777777" w:rsidR="00F746F2" w:rsidRPr="009917BC" w:rsidRDefault="00F746F2" w:rsidP="00396C8F">
      <w:pPr>
        <w:pStyle w:val="Odstavecseseznamem"/>
        <w:numPr>
          <w:ilvl w:val="0"/>
          <w:numId w:val="21"/>
        </w:numPr>
        <w:ind w:left="426" w:hanging="361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Osoba pověřená k dalšímu jednání za </w:t>
      </w:r>
      <w:r w:rsidR="00831629" w:rsidRPr="009917BC">
        <w:rPr>
          <w:rFonts w:ascii="Century Gothic" w:hAnsi="Century Gothic" w:cs="Arial"/>
          <w:color w:val="auto"/>
          <w:sz w:val="18"/>
          <w:szCs w:val="18"/>
        </w:rPr>
        <w:t>odběra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tele: Ing. Jana Nedrdová, vedoucí oddělení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transformace regionu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, odbor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podpory podnikání, inovací a transformace (PIT)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6F46C97F" w14:textId="77777777" w:rsidR="00831629" w:rsidRPr="009917BC" w:rsidRDefault="00831629" w:rsidP="00831629">
      <w:pPr>
        <w:jc w:val="both"/>
        <w:rPr>
          <w:rFonts w:ascii="Century Gothic" w:hAnsi="Century Gothic" w:cs="Arial"/>
          <w:color w:val="auto"/>
          <w:sz w:val="16"/>
          <w:szCs w:val="16"/>
        </w:rPr>
      </w:pPr>
    </w:p>
    <w:p w14:paraId="09AD064D" w14:textId="77777777" w:rsidR="007272F3" w:rsidRPr="009917BC" w:rsidRDefault="00E513E4" w:rsidP="007272F3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Fakturace proběhne na základě předávacího protokolu</w:t>
      </w:r>
      <w:r w:rsidR="00F746F2" w:rsidRPr="009917BC">
        <w:rPr>
          <w:rFonts w:ascii="Century Gothic" w:hAnsi="Century Gothic" w:cs="Arial"/>
          <w:color w:val="auto"/>
          <w:sz w:val="18"/>
          <w:szCs w:val="18"/>
        </w:rPr>
        <w:t xml:space="preserve"> stvrzeného oběma smluvními stranami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4DD76082" w14:textId="77777777" w:rsidR="00831629" w:rsidRPr="009917BC" w:rsidRDefault="00831629" w:rsidP="00831629">
      <w:pPr>
        <w:pStyle w:val="Odstavecseseznamem"/>
        <w:ind w:left="426"/>
        <w:rPr>
          <w:rFonts w:ascii="Century Gothic" w:hAnsi="Century Gothic" w:cs="Arial"/>
          <w:color w:val="auto"/>
          <w:sz w:val="16"/>
          <w:szCs w:val="16"/>
        </w:rPr>
      </w:pPr>
    </w:p>
    <w:p w14:paraId="5A9E3F54" w14:textId="77777777" w:rsidR="00900589" w:rsidRDefault="006A5E40" w:rsidP="00B30AF1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Tato smlouva je vyhotovena </w:t>
      </w:r>
      <w:r w:rsidR="00900589">
        <w:rPr>
          <w:rFonts w:ascii="Century Gothic" w:hAnsi="Century Gothic" w:cs="Arial"/>
          <w:color w:val="auto"/>
          <w:sz w:val="18"/>
          <w:szCs w:val="18"/>
        </w:rPr>
        <w:t>v elektronické podobě.</w:t>
      </w:r>
    </w:p>
    <w:p w14:paraId="03F06D22" w14:textId="77777777" w:rsidR="00900589" w:rsidRPr="00900589" w:rsidRDefault="00900589" w:rsidP="00900589">
      <w:pPr>
        <w:pStyle w:val="Odstavecseseznamem"/>
        <w:rPr>
          <w:rFonts w:ascii="Century Gothic" w:hAnsi="Century Gothic" w:cs="Arial"/>
          <w:color w:val="auto"/>
          <w:sz w:val="18"/>
          <w:szCs w:val="18"/>
        </w:rPr>
      </w:pPr>
    </w:p>
    <w:p w14:paraId="39976F3E" w14:textId="77777777" w:rsidR="007272F3" w:rsidRPr="009917BC" w:rsidRDefault="007272F3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019378B7" w14:textId="77777777" w:rsidR="005C0429" w:rsidRPr="009917BC" w:rsidRDefault="005C0429" w:rsidP="005C0429">
      <w:pPr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118ABA22" w14:textId="77777777" w:rsidR="008816EE" w:rsidRPr="009917BC" w:rsidRDefault="008816EE" w:rsidP="005C0429">
      <w:pPr>
        <w:ind w:left="426"/>
        <w:rPr>
          <w:rFonts w:ascii="Century Gothic" w:hAnsi="Century Gothic" w:cs="Arial"/>
          <w:color w:val="auto"/>
          <w:sz w:val="16"/>
          <w:szCs w:val="16"/>
        </w:rPr>
      </w:pPr>
    </w:p>
    <w:p w14:paraId="12135FEE" w14:textId="77777777" w:rsidR="005C0429" w:rsidRPr="009917BC" w:rsidRDefault="005C0429" w:rsidP="005C0429">
      <w:pPr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5C0429" w:rsidRPr="009917BC" w14:paraId="3AAD946A" w14:textId="77777777" w:rsidTr="004F74FC">
        <w:tc>
          <w:tcPr>
            <w:tcW w:w="3539" w:type="dxa"/>
          </w:tcPr>
          <w:p w14:paraId="0C53E792" w14:textId="77777777" w:rsidR="005C0429" w:rsidRPr="009917BC" w:rsidRDefault="00063C4D" w:rsidP="00E632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 </w:t>
            </w:r>
            <w:r w:rsidR="00E632DE">
              <w:rPr>
                <w:rFonts w:ascii="Century Gothic" w:hAnsi="Century Gothic" w:cs="Arial"/>
                <w:color w:val="auto"/>
                <w:sz w:val="18"/>
                <w:szCs w:val="16"/>
              </w:rPr>
              <w:t>…………………….</w:t>
            </w: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dne</w:t>
            </w:r>
            <w:r w:rsidR="007272F3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14:paraId="09E78D6B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1328F4A3" w14:textId="77777777" w:rsidR="005C0429" w:rsidRPr="009917BC" w:rsidRDefault="00E632D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E632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 …………………….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dne </w:t>
            </w:r>
          </w:p>
          <w:p w14:paraId="253DDA3C" w14:textId="77777777" w:rsidR="008816EE" w:rsidRPr="009917BC" w:rsidRDefault="008816E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0E9F6CA" w14:textId="77777777" w:rsidR="008816EE" w:rsidRPr="009917BC" w:rsidRDefault="008816E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0077462A" w14:textId="77777777" w:rsidTr="004F74F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30236D64" w14:textId="77777777" w:rsidR="005C0429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A2868B9" w14:textId="77777777" w:rsidR="00355701" w:rsidRDefault="00355701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B46616A" w14:textId="77777777" w:rsidR="00355701" w:rsidRDefault="00355701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3614020A" w14:textId="77777777" w:rsidR="00355701" w:rsidRPr="009917BC" w:rsidRDefault="00355701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389F0E01" w14:textId="77777777" w:rsidR="008816EE" w:rsidRPr="009917BC" w:rsidRDefault="008816EE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48E90412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2E4DF9DC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5D04D85" w14:textId="77777777" w:rsidTr="004F74FC">
        <w:tc>
          <w:tcPr>
            <w:tcW w:w="3539" w:type="dxa"/>
            <w:tcBorders>
              <w:top w:val="dotted" w:sz="12" w:space="0" w:color="auto"/>
            </w:tcBorders>
          </w:tcPr>
          <w:p w14:paraId="7ACB798B" w14:textId="77777777" w:rsidR="00A3455D" w:rsidRDefault="00A3455D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6B02C3DA" w14:textId="77777777" w:rsidR="005C0429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Dodavatel</w:t>
            </w:r>
          </w:p>
          <w:p w14:paraId="64207F66" w14:textId="77777777" w:rsidR="00A3455D" w:rsidRPr="009917BC" w:rsidRDefault="00A3455D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4DC459F9" w14:textId="77777777" w:rsidR="00E849EB" w:rsidRPr="009917BC" w:rsidRDefault="00A3455D" w:rsidP="00C432EB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A3455D">
              <w:rPr>
                <w:rFonts w:ascii="Century Gothic" w:hAnsi="Century Gothic" w:cs="Arial"/>
                <w:color w:val="auto"/>
                <w:sz w:val="18"/>
                <w:szCs w:val="16"/>
              </w:rPr>
              <w:t>Ing. Petr Čech, předseda představenstva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, </w:t>
            </w:r>
            <w:r w:rsidRPr="00A3455D">
              <w:rPr>
                <w:rFonts w:ascii="Century Gothic" w:hAnsi="Century Gothic" w:cs="Arial"/>
                <w:color w:val="auto"/>
                <w:sz w:val="18"/>
                <w:szCs w:val="16"/>
              </w:rPr>
              <w:t>1BigEurope, a.s.,</w:t>
            </w:r>
          </w:p>
        </w:tc>
        <w:tc>
          <w:tcPr>
            <w:tcW w:w="2982" w:type="dxa"/>
          </w:tcPr>
          <w:p w14:paraId="00BC913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5D1B595F" w14:textId="77777777" w:rsidR="00A3455D" w:rsidRDefault="00A3455D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7D407769" w14:textId="77777777" w:rsidR="005C0429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Odběratel</w:t>
            </w:r>
          </w:p>
          <w:p w14:paraId="2D320403" w14:textId="77777777" w:rsidR="00A3455D" w:rsidRPr="009917BC" w:rsidRDefault="00A3455D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72D0AD25" w14:textId="77777777" w:rsidR="00A3455D" w:rsidRPr="00A3455D" w:rsidRDefault="00A3455D" w:rsidP="00A3455D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>Ing. Iva Tomešová</w:t>
            </w:r>
            <w:r w:rsidRPr="00A3455D">
              <w:rPr>
                <w:rFonts w:ascii="Century Gothic" w:hAnsi="Century Gothic" w:cs="Arial"/>
                <w:color w:val="auto"/>
                <w:sz w:val="18"/>
                <w:szCs w:val="16"/>
              </w:rPr>
              <w:t>,</w:t>
            </w:r>
          </w:p>
          <w:p w14:paraId="4A8F5E46" w14:textId="77777777" w:rsidR="008816EE" w:rsidRPr="009917BC" w:rsidRDefault="00A3455D" w:rsidP="00A3455D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A3455D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vedoucí 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>o</w:t>
            </w:r>
            <w:r w:rsidRPr="00A3455D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dboru 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>podpory po</w:t>
            </w:r>
            <w:r w:rsidR="001B4846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dnikání, inovací a transformace, KÚÚK, Ústecký kraj </w:t>
            </w:r>
          </w:p>
          <w:p w14:paraId="79208AC1" w14:textId="77777777" w:rsidR="008816EE" w:rsidRPr="009917BC" w:rsidRDefault="008816EE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7077FA75" w14:textId="77777777" w:rsidR="00B77FB7" w:rsidRPr="009917BC" w:rsidRDefault="00B77FB7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</w:tbl>
    <w:p w14:paraId="633ABA43" w14:textId="77777777" w:rsidR="005C0429" w:rsidRPr="009917BC" w:rsidRDefault="005C0429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</w:pPr>
    </w:p>
    <w:p w14:paraId="5F087919" w14:textId="77777777" w:rsidR="00C335A3" w:rsidRPr="009917BC" w:rsidRDefault="00C335A3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  <w:sectPr w:rsidR="00C335A3" w:rsidRPr="009917BC" w:rsidSect="005C0429">
          <w:headerReference w:type="default" r:id="rId10"/>
          <w:footerReference w:type="default" r:id="rId11"/>
          <w:pgSz w:w="11899" w:h="16838"/>
          <w:pgMar w:top="2269" w:right="720" w:bottom="1843" w:left="720" w:header="0" w:footer="3" w:gutter="0"/>
          <w:cols w:space="708"/>
          <w:noEndnote/>
          <w:docGrid w:linePitch="360"/>
        </w:sectPr>
      </w:pPr>
    </w:p>
    <w:p w14:paraId="631AAF56" w14:textId="77777777" w:rsidR="00B21611" w:rsidRPr="009917BC" w:rsidRDefault="00B21611" w:rsidP="005C0429">
      <w:pPr>
        <w:rPr>
          <w:rFonts w:ascii="Century Gothic" w:hAnsi="Century Gothic" w:cs="Arial"/>
          <w:color w:val="auto"/>
          <w:sz w:val="18"/>
          <w:szCs w:val="18"/>
        </w:rPr>
      </w:pPr>
    </w:p>
    <w:sectPr w:rsidR="00B21611" w:rsidRPr="009917BC" w:rsidSect="00FB38A7">
      <w:headerReference w:type="default" r:id="rId12"/>
      <w:type w:val="continuous"/>
      <w:pgSz w:w="11899" w:h="16838"/>
      <w:pgMar w:top="720" w:right="720" w:bottom="720" w:left="720" w:header="0" w:footer="3" w:gutter="0"/>
      <w:cols w:space="708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692F" w14:textId="77777777" w:rsidR="0062382B" w:rsidRDefault="0062382B" w:rsidP="004D162A">
      <w:r>
        <w:separator/>
      </w:r>
    </w:p>
  </w:endnote>
  <w:endnote w:type="continuationSeparator" w:id="0">
    <w:p w14:paraId="06617FAE" w14:textId="77777777" w:rsidR="0062382B" w:rsidRDefault="0062382B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D04C" w14:textId="77777777"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7F17AE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7F17AE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14:paraId="0DF1DCF6" w14:textId="77777777"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B268" w14:textId="77777777" w:rsidR="0062382B" w:rsidRDefault="0062382B" w:rsidP="004D162A">
      <w:r>
        <w:separator/>
      </w:r>
    </w:p>
  </w:footnote>
  <w:footnote w:type="continuationSeparator" w:id="0">
    <w:p w14:paraId="17D356F2" w14:textId="77777777" w:rsidR="0062382B" w:rsidRDefault="0062382B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955F" w14:textId="77777777" w:rsidR="004D162A" w:rsidRPr="004D162A" w:rsidRDefault="009917BC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3AF1C3BE" wp14:editId="67EF10E9">
          <wp:extent cx="6864985" cy="1438910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8"/>
                  <a:stretch/>
                </pic:blipFill>
                <pic:spPr bwMode="auto">
                  <a:xfrm>
                    <a:off x="0" y="0"/>
                    <a:ext cx="686498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628A" w14:textId="77777777"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161E6"/>
    <w:multiLevelType w:val="hybridMultilevel"/>
    <w:tmpl w:val="EEFAB3C4"/>
    <w:lvl w:ilvl="0" w:tplc="7768319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06530"/>
    <w:multiLevelType w:val="hybridMultilevel"/>
    <w:tmpl w:val="7784A55E"/>
    <w:lvl w:ilvl="0" w:tplc="77683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076B"/>
    <w:multiLevelType w:val="hybridMultilevel"/>
    <w:tmpl w:val="722A4180"/>
    <w:lvl w:ilvl="0" w:tplc="77683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E48"/>
    <w:multiLevelType w:val="hybridMultilevel"/>
    <w:tmpl w:val="991EB480"/>
    <w:lvl w:ilvl="0" w:tplc="42B8F3B8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6A2B"/>
    <w:multiLevelType w:val="hybridMultilevel"/>
    <w:tmpl w:val="ED7A29A4"/>
    <w:lvl w:ilvl="0" w:tplc="2570882E">
      <w:start w:val="1"/>
      <w:numFmt w:val="decimalZero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11734"/>
    <w:multiLevelType w:val="hybridMultilevel"/>
    <w:tmpl w:val="FD7E4E86"/>
    <w:lvl w:ilvl="0" w:tplc="0036903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72414D1"/>
    <w:multiLevelType w:val="hybridMultilevel"/>
    <w:tmpl w:val="BAD2BAA2"/>
    <w:lvl w:ilvl="0" w:tplc="77683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C227F"/>
    <w:multiLevelType w:val="hybridMultilevel"/>
    <w:tmpl w:val="3C04C25C"/>
    <w:lvl w:ilvl="0" w:tplc="7768319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442F0BEA"/>
    <w:multiLevelType w:val="hybridMultilevel"/>
    <w:tmpl w:val="AF0E32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92F24"/>
    <w:multiLevelType w:val="hybridMultilevel"/>
    <w:tmpl w:val="78C0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3522"/>
    <w:multiLevelType w:val="hybridMultilevel"/>
    <w:tmpl w:val="F5123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914E0E"/>
    <w:multiLevelType w:val="hybridMultilevel"/>
    <w:tmpl w:val="6EC274F2"/>
    <w:lvl w:ilvl="0" w:tplc="7768319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906796">
    <w:abstractNumId w:val="4"/>
  </w:num>
  <w:num w:numId="2" w16cid:durableId="1725713345">
    <w:abstractNumId w:val="24"/>
  </w:num>
  <w:num w:numId="3" w16cid:durableId="1832941185">
    <w:abstractNumId w:val="31"/>
  </w:num>
  <w:num w:numId="4" w16cid:durableId="916868045">
    <w:abstractNumId w:val="12"/>
  </w:num>
  <w:num w:numId="5" w16cid:durableId="168952330">
    <w:abstractNumId w:val="8"/>
  </w:num>
  <w:num w:numId="6" w16cid:durableId="1998417492">
    <w:abstractNumId w:val="29"/>
  </w:num>
  <w:num w:numId="7" w16cid:durableId="1250580125">
    <w:abstractNumId w:val="28"/>
  </w:num>
  <w:num w:numId="8" w16cid:durableId="396711969">
    <w:abstractNumId w:val="0"/>
  </w:num>
  <w:num w:numId="9" w16cid:durableId="142895271">
    <w:abstractNumId w:val="10"/>
  </w:num>
  <w:num w:numId="10" w16cid:durableId="463543972">
    <w:abstractNumId w:val="18"/>
  </w:num>
  <w:num w:numId="11" w16cid:durableId="484049253">
    <w:abstractNumId w:val="21"/>
  </w:num>
  <w:num w:numId="12" w16cid:durableId="177433401">
    <w:abstractNumId w:val="19"/>
  </w:num>
  <w:num w:numId="13" w16cid:durableId="235475423">
    <w:abstractNumId w:val="23"/>
  </w:num>
  <w:num w:numId="14" w16cid:durableId="1948001298">
    <w:abstractNumId w:val="2"/>
  </w:num>
  <w:num w:numId="15" w16cid:durableId="1141070455">
    <w:abstractNumId w:val="26"/>
  </w:num>
  <w:num w:numId="16" w16cid:durableId="1883204041">
    <w:abstractNumId w:val="3"/>
  </w:num>
  <w:num w:numId="17" w16cid:durableId="112990515">
    <w:abstractNumId w:val="25"/>
  </w:num>
  <w:num w:numId="18" w16cid:durableId="1218669468">
    <w:abstractNumId w:val="32"/>
  </w:num>
  <w:num w:numId="19" w16cid:durableId="1465926978">
    <w:abstractNumId w:val="22"/>
  </w:num>
  <w:num w:numId="20" w16cid:durableId="1346591861">
    <w:abstractNumId w:val="17"/>
  </w:num>
  <w:num w:numId="21" w16cid:durableId="201750386">
    <w:abstractNumId w:val="13"/>
  </w:num>
  <w:num w:numId="22" w16cid:durableId="497692226">
    <w:abstractNumId w:val="30"/>
  </w:num>
  <w:num w:numId="23" w16cid:durableId="647707255">
    <w:abstractNumId w:val="7"/>
  </w:num>
  <w:num w:numId="24" w16cid:durableId="1303121211">
    <w:abstractNumId w:val="20"/>
  </w:num>
  <w:num w:numId="25" w16cid:durableId="1225216085">
    <w:abstractNumId w:val="9"/>
  </w:num>
  <w:num w:numId="26" w16cid:durableId="40982418">
    <w:abstractNumId w:val="15"/>
  </w:num>
  <w:num w:numId="27" w16cid:durableId="620645373">
    <w:abstractNumId w:val="1"/>
  </w:num>
  <w:num w:numId="28" w16cid:durableId="1843621495">
    <w:abstractNumId w:val="27"/>
  </w:num>
  <w:num w:numId="29" w16cid:durableId="60712344">
    <w:abstractNumId w:val="11"/>
  </w:num>
  <w:num w:numId="30" w16cid:durableId="1921020236">
    <w:abstractNumId w:val="16"/>
  </w:num>
  <w:num w:numId="31" w16cid:durableId="2118866639">
    <w:abstractNumId w:val="5"/>
  </w:num>
  <w:num w:numId="32" w16cid:durableId="100491930">
    <w:abstractNumId w:val="14"/>
  </w:num>
  <w:num w:numId="33" w16cid:durableId="600603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6F"/>
    <w:rsid w:val="00004BC0"/>
    <w:rsid w:val="000441D0"/>
    <w:rsid w:val="00060E72"/>
    <w:rsid w:val="00063328"/>
    <w:rsid w:val="00063C4D"/>
    <w:rsid w:val="00075BBA"/>
    <w:rsid w:val="00080FD4"/>
    <w:rsid w:val="00096120"/>
    <w:rsid w:val="000A11B3"/>
    <w:rsid w:val="000B5844"/>
    <w:rsid w:val="000C08BF"/>
    <w:rsid w:val="000D1582"/>
    <w:rsid w:val="000D5E94"/>
    <w:rsid w:val="000E48C1"/>
    <w:rsid w:val="000E6DDE"/>
    <w:rsid w:val="000F2E7A"/>
    <w:rsid w:val="000F5E8E"/>
    <w:rsid w:val="0011640F"/>
    <w:rsid w:val="001535E9"/>
    <w:rsid w:val="0015734F"/>
    <w:rsid w:val="001607EA"/>
    <w:rsid w:val="001654D2"/>
    <w:rsid w:val="00166491"/>
    <w:rsid w:val="001739E6"/>
    <w:rsid w:val="00181279"/>
    <w:rsid w:val="00182E52"/>
    <w:rsid w:val="00187F14"/>
    <w:rsid w:val="0019396E"/>
    <w:rsid w:val="001A15C1"/>
    <w:rsid w:val="001A6CEE"/>
    <w:rsid w:val="001B1DA3"/>
    <w:rsid w:val="001B4846"/>
    <w:rsid w:val="001C7874"/>
    <w:rsid w:val="001D4DDC"/>
    <w:rsid w:val="001E0343"/>
    <w:rsid w:val="001F3AAF"/>
    <w:rsid w:val="00207AE4"/>
    <w:rsid w:val="00213BC3"/>
    <w:rsid w:val="0022635F"/>
    <w:rsid w:val="0023044D"/>
    <w:rsid w:val="00232D5C"/>
    <w:rsid w:val="0026154F"/>
    <w:rsid w:val="0028051E"/>
    <w:rsid w:val="00290EC4"/>
    <w:rsid w:val="002A4067"/>
    <w:rsid w:val="002B5537"/>
    <w:rsid w:val="002C14EF"/>
    <w:rsid w:val="002D4B5F"/>
    <w:rsid w:val="002E1BC8"/>
    <w:rsid w:val="002E3BAF"/>
    <w:rsid w:val="002F0EC5"/>
    <w:rsid w:val="002F15FF"/>
    <w:rsid w:val="002F4766"/>
    <w:rsid w:val="00306D2B"/>
    <w:rsid w:val="00313FA9"/>
    <w:rsid w:val="00314025"/>
    <w:rsid w:val="0034413C"/>
    <w:rsid w:val="00355221"/>
    <w:rsid w:val="00355701"/>
    <w:rsid w:val="003612E7"/>
    <w:rsid w:val="0036367A"/>
    <w:rsid w:val="003640F2"/>
    <w:rsid w:val="0036450F"/>
    <w:rsid w:val="00374C6D"/>
    <w:rsid w:val="00396C8F"/>
    <w:rsid w:val="003B77F3"/>
    <w:rsid w:val="003D23E0"/>
    <w:rsid w:val="003E17F7"/>
    <w:rsid w:val="003E2CF6"/>
    <w:rsid w:val="003F35F7"/>
    <w:rsid w:val="00403C51"/>
    <w:rsid w:val="00404C3D"/>
    <w:rsid w:val="004056F2"/>
    <w:rsid w:val="00407C82"/>
    <w:rsid w:val="00430637"/>
    <w:rsid w:val="00431536"/>
    <w:rsid w:val="00441386"/>
    <w:rsid w:val="00446889"/>
    <w:rsid w:val="004603DE"/>
    <w:rsid w:val="00477D56"/>
    <w:rsid w:val="004A1BFA"/>
    <w:rsid w:val="004A7D90"/>
    <w:rsid w:val="004B0E40"/>
    <w:rsid w:val="004C0B81"/>
    <w:rsid w:val="004C30E9"/>
    <w:rsid w:val="004D162A"/>
    <w:rsid w:val="004D5DEE"/>
    <w:rsid w:val="004D7C11"/>
    <w:rsid w:val="004E5185"/>
    <w:rsid w:val="004F0335"/>
    <w:rsid w:val="005071E5"/>
    <w:rsid w:val="00540437"/>
    <w:rsid w:val="00543F7E"/>
    <w:rsid w:val="005563A9"/>
    <w:rsid w:val="00563728"/>
    <w:rsid w:val="00565CE0"/>
    <w:rsid w:val="00567D5B"/>
    <w:rsid w:val="00571775"/>
    <w:rsid w:val="00571E93"/>
    <w:rsid w:val="00580ED7"/>
    <w:rsid w:val="00590BCE"/>
    <w:rsid w:val="00591A78"/>
    <w:rsid w:val="00592C5C"/>
    <w:rsid w:val="005A70EC"/>
    <w:rsid w:val="005B0F3B"/>
    <w:rsid w:val="005C0429"/>
    <w:rsid w:val="005D384E"/>
    <w:rsid w:val="005D5E64"/>
    <w:rsid w:val="005E39B8"/>
    <w:rsid w:val="005E4F36"/>
    <w:rsid w:val="005F0E6A"/>
    <w:rsid w:val="005F71D7"/>
    <w:rsid w:val="00606E9A"/>
    <w:rsid w:val="00615FC4"/>
    <w:rsid w:val="0062382B"/>
    <w:rsid w:val="00632123"/>
    <w:rsid w:val="00635CC9"/>
    <w:rsid w:val="006430AE"/>
    <w:rsid w:val="00651ED4"/>
    <w:rsid w:val="00652493"/>
    <w:rsid w:val="00662185"/>
    <w:rsid w:val="006678A3"/>
    <w:rsid w:val="00677667"/>
    <w:rsid w:val="00682700"/>
    <w:rsid w:val="006A5E40"/>
    <w:rsid w:val="006B2AB5"/>
    <w:rsid w:val="006D64C0"/>
    <w:rsid w:val="006E4417"/>
    <w:rsid w:val="00702347"/>
    <w:rsid w:val="007256FC"/>
    <w:rsid w:val="007272F3"/>
    <w:rsid w:val="00747698"/>
    <w:rsid w:val="00752C5B"/>
    <w:rsid w:val="007717CB"/>
    <w:rsid w:val="0079547F"/>
    <w:rsid w:val="007A439B"/>
    <w:rsid w:val="007B1294"/>
    <w:rsid w:val="007B2DB1"/>
    <w:rsid w:val="007B4D46"/>
    <w:rsid w:val="007D3099"/>
    <w:rsid w:val="007D599A"/>
    <w:rsid w:val="007F17AE"/>
    <w:rsid w:val="00816C3D"/>
    <w:rsid w:val="00831629"/>
    <w:rsid w:val="00834761"/>
    <w:rsid w:val="00857B4F"/>
    <w:rsid w:val="0086745B"/>
    <w:rsid w:val="00871661"/>
    <w:rsid w:val="008816EE"/>
    <w:rsid w:val="008A3D09"/>
    <w:rsid w:val="008B0286"/>
    <w:rsid w:val="008B4BA0"/>
    <w:rsid w:val="008D4F32"/>
    <w:rsid w:val="008E0E56"/>
    <w:rsid w:val="008E34DF"/>
    <w:rsid w:val="008E79E0"/>
    <w:rsid w:val="00900589"/>
    <w:rsid w:val="00902E3C"/>
    <w:rsid w:val="00903F6C"/>
    <w:rsid w:val="00904290"/>
    <w:rsid w:val="00917230"/>
    <w:rsid w:val="00944417"/>
    <w:rsid w:val="00952CA6"/>
    <w:rsid w:val="0095626C"/>
    <w:rsid w:val="00962137"/>
    <w:rsid w:val="00963A48"/>
    <w:rsid w:val="00965256"/>
    <w:rsid w:val="00975DD9"/>
    <w:rsid w:val="0098446F"/>
    <w:rsid w:val="00986124"/>
    <w:rsid w:val="009917BC"/>
    <w:rsid w:val="009B197F"/>
    <w:rsid w:val="009C1DA2"/>
    <w:rsid w:val="009C2D5A"/>
    <w:rsid w:val="009C73F7"/>
    <w:rsid w:val="009D610C"/>
    <w:rsid w:val="009E1F6A"/>
    <w:rsid w:val="009F5C0B"/>
    <w:rsid w:val="00A022E0"/>
    <w:rsid w:val="00A3008F"/>
    <w:rsid w:val="00A3455D"/>
    <w:rsid w:val="00A45821"/>
    <w:rsid w:val="00A47868"/>
    <w:rsid w:val="00A51A87"/>
    <w:rsid w:val="00A60A7E"/>
    <w:rsid w:val="00A60D14"/>
    <w:rsid w:val="00A71F92"/>
    <w:rsid w:val="00A74BDD"/>
    <w:rsid w:val="00A947C7"/>
    <w:rsid w:val="00A956F5"/>
    <w:rsid w:val="00A97B79"/>
    <w:rsid w:val="00AA65DB"/>
    <w:rsid w:val="00AE23F0"/>
    <w:rsid w:val="00AF2961"/>
    <w:rsid w:val="00B21611"/>
    <w:rsid w:val="00B246E8"/>
    <w:rsid w:val="00B24F4A"/>
    <w:rsid w:val="00B30AF1"/>
    <w:rsid w:val="00B45809"/>
    <w:rsid w:val="00B4780B"/>
    <w:rsid w:val="00B6128D"/>
    <w:rsid w:val="00B62F66"/>
    <w:rsid w:val="00B63840"/>
    <w:rsid w:val="00B77FB7"/>
    <w:rsid w:val="00B80F11"/>
    <w:rsid w:val="00B8138E"/>
    <w:rsid w:val="00B82B3C"/>
    <w:rsid w:val="00BA65F1"/>
    <w:rsid w:val="00BC3642"/>
    <w:rsid w:val="00BD2FBB"/>
    <w:rsid w:val="00BE262A"/>
    <w:rsid w:val="00BE3019"/>
    <w:rsid w:val="00BE72F5"/>
    <w:rsid w:val="00BF02FF"/>
    <w:rsid w:val="00BF65C0"/>
    <w:rsid w:val="00C027C2"/>
    <w:rsid w:val="00C11FD1"/>
    <w:rsid w:val="00C12CA8"/>
    <w:rsid w:val="00C27605"/>
    <w:rsid w:val="00C31620"/>
    <w:rsid w:val="00C335A3"/>
    <w:rsid w:val="00C432EB"/>
    <w:rsid w:val="00C50DDB"/>
    <w:rsid w:val="00C54791"/>
    <w:rsid w:val="00C65963"/>
    <w:rsid w:val="00C81193"/>
    <w:rsid w:val="00C81EBC"/>
    <w:rsid w:val="00C91AA7"/>
    <w:rsid w:val="00C91EB6"/>
    <w:rsid w:val="00C942DA"/>
    <w:rsid w:val="00CA3AB0"/>
    <w:rsid w:val="00CA5732"/>
    <w:rsid w:val="00CE42B9"/>
    <w:rsid w:val="00CF28D8"/>
    <w:rsid w:val="00CF41B0"/>
    <w:rsid w:val="00D17A8B"/>
    <w:rsid w:val="00D26EA1"/>
    <w:rsid w:val="00D30EB0"/>
    <w:rsid w:val="00D4438E"/>
    <w:rsid w:val="00D62EA8"/>
    <w:rsid w:val="00D636DA"/>
    <w:rsid w:val="00D71F43"/>
    <w:rsid w:val="00D7372E"/>
    <w:rsid w:val="00D73EEA"/>
    <w:rsid w:val="00D87BFA"/>
    <w:rsid w:val="00D90CCB"/>
    <w:rsid w:val="00D92651"/>
    <w:rsid w:val="00D93AC9"/>
    <w:rsid w:val="00D943CD"/>
    <w:rsid w:val="00DA2824"/>
    <w:rsid w:val="00E03D59"/>
    <w:rsid w:val="00E0460D"/>
    <w:rsid w:val="00E167F6"/>
    <w:rsid w:val="00E31607"/>
    <w:rsid w:val="00E34651"/>
    <w:rsid w:val="00E513E4"/>
    <w:rsid w:val="00E54872"/>
    <w:rsid w:val="00E56FA6"/>
    <w:rsid w:val="00E5750B"/>
    <w:rsid w:val="00E632DE"/>
    <w:rsid w:val="00E849EB"/>
    <w:rsid w:val="00E92378"/>
    <w:rsid w:val="00EC11FF"/>
    <w:rsid w:val="00ED1134"/>
    <w:rsid w:val="00ED7092"/>
    <w:rsid w:val="00EE10AC"/>
    <w:rsid w:val="00EE2CD3"/>
    <w:rsid w:val="00EE376E"/>
    <w:rsid w:val="00EE6313"/>
    <w:rsid w:val="00F1020E"/>
    <w:rsid w:val="00F37E79"/>
    <w:rsid w:val="00F40B6C"/>
    <w:rsid w:val="00F60060"/>
    <w:rsid w:val="00F61610"/>
    <w:rsid w:val="00F627DA"/>
    <w:rsid w:val="00F66067"/>
    <w:rsid w:val="00F746F2"/>
    <w:rsid w:val="00F80248"/>
    <w:rsid w:val="00F90F4C"/>
    <w:rsid w:val="00FB20A7"/>
    <w:rsid w:val="00FB2819"/>
    <w:rsid w:val="00FB38A7"/>
    <w:rsid w:val="00FC43EE"/>
    <w:rsid w:val="00FC7075"/>
    <w:rsid w:val="00FD3CF8"/>
    <w:rsid w:val="00FD6BE4"/>
    <w:rsid w:val="00FD7F05"/>
    <w:rsid w:val="00FE3710"/>
    <w:rsid w:val="00FF0BEE"/>
    <w:rsid w:val="00FF3E1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DCFD6CE"/>
  <w15:docId w15:val="{1D7079D0-EF55-488B-BD2C-38E9AF9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C0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B4780B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E40"/>
    <w:rPr>
      <w:color w:val="0000FF" w:themeColor="hyperlink"/>
      <w:u w:val="single"/>
    </w:rPr>
  </w:style>
  <w:style w:type="paragraph" w:customStyle="1" w:styleId="Default">
    <w:name w:val="Default"/>
    <w:rsid w:val="00E51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cech@1bigeurop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cech@1bigeurop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7C81-9996-488B-8137-3C29008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695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Novák Karel</cp:lastModifiedBy>
  <cp:revision>50</cp:revision>
  <cp:lastPrinted>2023-07-12T09:05:00Z</cp:lastPrinted>
  <dcterms:created xsi:type="dcterms:W3CDTF">2022-05-09T12:29:00Z</dcterms:created>
  <dcterms:modified xsi:type="dcterms:W3CDTF">2024-04-09T10:13:00Z</dcterms:modified>
</cp:coreProperties>
</file>