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A678" w14:textId="081B1395" w:rsidR="001F12F1" w:rsidRDefault="008A3E82" w:rsidP="009F3319">
      <w:pPr>
        <w:pStyle w:val="Bezmezer"/>
        <w:jc w:val="center"/>
        <w:rPr>
          <w:rFonts w:ascii="Georgia" w:hAnsi="Georgia"/>
          <w:b/>
          <w:bCs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</w:t>
      </w:r>
      <w:r w:rsidR="001F12F1">
        <w:rPr>
          <w:rFonts w:ascii="Georgia" w:hAnsi="Georgia"/>
          <w:b/>
          <w:bCs/>
          <w:sz w:val="28"/>
        </w:rPr>
        <w:t>č. SA-24/</w:t>
      </w:r>
      <w:r w:rsidR="00CD0874">
        <w:rPr>
          <w:rFonts w:ascii="Georgia" w:hAnsi="Georgia"/>
          <w:b/>
          <w:bCs/>
          <w:sz w:val="28"/>
        </w:rPr>
        <w:t>025</w:t>
      </w:r>
    </w:p>
    <w:p w14:paraId="7A18F57E" w14:textId="3EC7DF80" w:rsidR="008A3E82" w:rsidRPr="00EF7293" w:rsidRDefault="0052366C" w:rsidP="009F3319">
      <w:pPr>
        <w:pStyle w:val="Bezmezer"/>
        <w:jc w:val="center"/>
        <w:rPr>
          <w:rFonts w:ascii="Georgia" w:hAnsi="Georgia"/>
          <w:sz w:val="28"/>
        </w:rPr>
      </w:pPr>
      <w:r w:rsidRPr="000416F1">
        <w:rPr>
          <w:rFonts w:ascii="Georgia" w:hAnsi="Georgia"/>
          <w:b/>
          <w:bCs/>
          <w:sz w:val="28"/>
        </w:rPr>
        <w:t xml:space="preserve">ke smlouvě </w:t>
      </w:r>
      <w:r w:rsidR="008D0D75" w:rsidRPr="000416F1">
        <w:rPr>
          <w:rFonts w:ascii="Georgia" w:hAnsi="Georgia"/>
          <w:b/>
          <w:bCs/>
          <w:sz w:val="28"/>
        </w:rPr>
        <w:t>SA-2</w:t>
      </w:r>
      <w:r w:rsidR="005F67DC">
        <w:rPr>
          <w:rFonts w:ascii="Georgia" w:hAnsi="Georgia"/>
          <w:b/>
          <w:bCs/>
          <w:sz w:val="28"/>
        </w:rPr>
        <w:t>4</w:t>
      </w:r>
      <w:r w:rsidR="008D0D75" w:rsidRPr="000416F1">
        <w:rPr>
          <w:rFonts w:ascii="Georgia" w:hAnsi="Georgia"/>
          <w:b/>
          <w:bCs/>
          <w:sz w:val="28"/>
        </w:rPr>
        <w:t>/0</w:t>
      </w:r>
      <w:r w:rsidR="005F67DC">
        <w:rPr>
          <w:rFonts w:ascii="Georgia" w:hAnsi="Georgia"/>
          <w:b/>
          <w:bCs/>
          <w:sz w:val="28"/>
        </w:rPr>
        <w:t>19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71DAE436" w:rsidR="0052366C" w:rsidRPr="00EF7293" w:rsidRDefault="00CD0874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>
        <w:rPr>
          <w:rFonts w:ascii="Georgia" w:hAnsi="Georgia" w:cs="Calibri"/>
          <w:b/>
          <w:bCs/>
          <w:snapToGrid w:val="0"/>
          <w:sz w:val="22"/>
          <w:szCs w:val="22"/>
        </w:rPr>
        <w:t>Pražský filharmonický sbor</w:t>
      </w:r>
    </w:p>
    <w:p w14:paraId="1B677BDA" w14:textId="3912D061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CD0874">
        <w:rPr>
          <w:rFonts w:ascii="Georgia" w:hAnsi="Georgia" w:cs="Calibri"/>
          <w:sz w:val="22"/>
          <w:szCs w:val="22"/>
        </w:rPr>
        <w:t xml:space="preserve">Melantrichova 970/ </w:t>
      </w:r>
      <w:proofErr w:type="gramStart"/>
      <w:r w:rsidR="00CD0874">
        <w:rPr>
          <w:rFonts w:ascii="Georgia" w:hAnsi="Georgia" w:cs="Calibri"/>
          <w:sz w:val="22"/>
          <w:szCs w:val="22"/>
        </w:rPr>
        <w:t>17b</w:t>
      </w:r>
      <w:proofErr w:type="gramEnd"/>
      <w:r w:rsidR="002A733F" w:rsidRPr="002A733F">
        <w:rPr>
          <w:rFonts w:ascii="Georgia" w:hAnsi="Georgia" w:cs="Calibri"/>
          <w:sz w:val="22"/>
          <w:szCs w:val="22"/>
        </w:rPr>
        <w:t>, 110 01 Praha 1</w:t>
      </w:r>
    </w:p>
    <w:p w14:paraId="6889EFCA" w14:textId="1D3A9FCB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CD0874">
        <w:rPr>
          <w:rFonts w:ascii="Georgia" w:hAnsi="Georgia" w:cs="Calibri"/>
          <w:sz w:val="22"/>
          <w:szCs w:val="22"/>
        </w:rPr>
        <w:t>14450577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CD0874">
        <w:rPr>
          <w:rFonts w:ascii="Georgia" w:hAnsi="Georgia" w:cs="Arial"/>
          <w:sz w:val="22"/>
          <w:szCs w:val="22"/>
        </w:rPr>
        <w:t>14450577</w:t>
      </w:r>
    </w:p>
    <w:p w14:paraId="0EC0FCB7" w14:textId="585249BE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</w:t>
      </w:r>
      <w:r w:rsidR="00883286">
        <w:rPr>
          <w:rFonts w:ascii="Georgia" w:hAnsi="Georgia" w:cs="Calibri"/>
          <w:color w:val="auto"/>
          <w:sz w:val="22"/>
          <w:szCs w:val="22"/>
        </w:rPr>
        <w:t>MgA.</w:t>
      </w:r>
      <w:r>
        <w:rPr>
          <w:rFonts w:ascii="Georgia" w:hAnsi="Georgia" w:cs="Calibri"/>
          <w:color w:val="auto"/>
          <w:sz w:val="22"/>
          <w:szCs w:val="22"/>
        </w:rPr>
        <w:t xml:space="preserve">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7D6E1C">
        <w:rPr>
          <w:rFonts w:ascii="Georgia" w:hAnsi="Georgia" w:cs="Calibri"/>
          <w:color w:val="auto"/>
          <w:sz w:val="22"/>
          <w:szCs w:val="22"/>
        </w:rPr>
        <w:t xml:space="preserve">Ph.D.,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0ECA9695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CD0874">
        <w:rPr>
          <w:rFonts w:ascii="Georgia" w:hAnsi="Georgia"/>
        </w:rPr>
        <w:t>PFS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65A20862" w14:textId="77777777" w:rsidR="005F67DC" w:rsidRDefault="005F67DC" w:rsidP="008A3E82">
      <w:pPr>
        <w:pStyle w:val="Bezmezer"/>
        <w:rPr>
          <w:rFonts w:ascii="Georgia" w:hAnsi="Georgia"/>
          <w:b/>
          <w:bCs/>
        </w:rPr>
      </w:pPr>
      <w:r w:rsidRPr="005F67DC">
        <w:rPr>
          <w:rFonts w:ascii="Georgia" w:hAnsi="Georgia"/>
          <w:b/>
          <w:bCs/>
        </w:rPr>
        <w:t>PCHD Transport s.r.o.</w:t>
      </w:r>
    </w:p>
    <w:p w14:paraId="5E34F867" w14:textId="6C04884A" w:rsidR="009F3319" w:rsidRPr="000416F1" w:rsidRDefault="008A3E82" w:rsidP="008A3E82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se sídlem</w:t>
      </w:r>
      <w:r w:rsidR="00676A4F" w:rsidRPr="000416F1">
        <w:rPr>
          <w:rFonts w:ascii="Georgia" w:hAnsi="Georgia"/>
        </w:rPr>
        <w:t xml:space="preserve"> </w:t>
      </w:r>
      <w:r w:rsidR="00FA4BEF" w:rsidRPr="00FA4BEF">
        <w:rPr>
          <w:rFonts w:ascii="Georgia" w:hAnsi="Georgia"/>
        </w:rPr>
        <w:t>Křenova 438/7</w:t>
      </w:r>
    </w:p>
    <w:p w14:paraId="312A6B86" w14:textId="4A3603D5" w:rsidR="009F3319" w:rsidRPr="00EF7293" w:rsidRDefault="009F3319" w:rsidP="009F3319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IČ:</w:t>
      </w:r>
      <w:r w:rsidR="00676A4F" w:rsidRPr="000416F1">
        <w:rPr>
          <w:rFonts w:ascii="Georgia" w:hAnsi="Georgia"/>
        </w:rPr>
        <w:t xml:space="preserve"> </w:t>
      </w:r>
      <w:r w:rsidR="00FA4BEF">
        <w:rPr>
          <w:rFonts w:ascii="Georgia" w:hAnsi="Georgia"/>
        </w:rPr>
        <w:t>0</w:t>
      </w:r>
      <w:r w:rsidR="00FA4BEF" w:rsidRPr="00FA4BEF">
        <w:rPr>
          <w:rFonts w:ascii="Georgia" w:hAnsi="Georgia"/>
        </w:rPr>
        <w:t>2376431</w:t>
      </w:r>
      <w:r w:rsidR="009D2642" w:rsidRPr="000416F1">
        <w:rPr>
          <w:rFonts w:ascii="Georgia" w:hAnsi="Georgia"/>
        </w:rPr>
        <w:t>, DIČ: CZ</w:t>
      </w:r>
      <w:r w:rsidR="00FA4BEF">
        <w:rPr>
          <w:rFonts w:ascii="Georgia" w:hAnsi="Georgia"/>
        </w:rPr>
        <w:t>0</w:t>
      </w:r>
      <w:r w:rsidR="00FA4BEF" w:rsidRPr="00FA4BEF">
        <w:rPr>
          <w:rFonts w:ascii="Georgia" w:hAnsi="Georgia"/>
        </w:rPr>
        <w:t>2376431</w:t>
      </w:r>
    </w:p>
    <w:p w14:paraId="6D399DAA" w14:textId="12A1615A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2B20F0">
        <w:rPr>
          <w:rFonts w:ascii="Georgia" w:hAnsi="Georgia" w:cs="Arial"/>
        </w:rPr>
        <w:t>zhotovitel</w:t>
      </w:r>
      <w:r w:rsidRPr="00EF7293">
        <w:rPr>
          <w:rFonts w:ascii="Georgia" w:hAnsi="Georgia"/>
        </w:rPr>
        <w:t>“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D12E57">
      <w:pPr>
        <w:pStyle w:val="Bezmezer"/>
        <w:spacing w:after="120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0974D58A" w:rsidR="008A3E82" w:rsidRPr="000416F1" w:rsidRDefault="008A3E82" w:rsidP="00530629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0416F1">
        <w:rPr>
          <w:rFonts w:ascii="Georgia" w:hAnsi="Georgia"/>
        </w:rPr>
        <w:t xml:space="preserve">Smluvní strany uzavřely dne </w:t>
      </w:r>
      <w:r w:rsidR="00530629" w:rsidRPr="00530629">
        <w:rPr>
          <w:rFonts w:ascii="Georgia" w:hAnsi="Georgia"/>
        </w:rPr>
        <w:t>19</w:t>
      </w:r>
      <w:r w:rsidR="003B6B06" w:rsidRPr="00530629">
        <w:rPr>
          <w:rFonts w:ascii="Georgia" w:hAnsi="Georgia"/>
        </w:rPr>
        <w:t>. 2. 202</w:t>
      </w:r>
      <w:r w:rsidR="00530629" w:rsidRPr="00530629">
        <w:rPr>
          <w:rFonts w:ascii="Georgia" w:hAnsi="Georgia"/>
        </w:rPr>
        <w:t>4</w:t>
      </w:r>
      <w:r w:rsidR="0052366C" w:rsidRPr="00530629">
        <w:rPr>
          <w:rFonts w:ascii="Georgia" w:hAnsi="Georgia"/>
        </w:rPr>
        <w:t xml:space="preserve"> </w:t>
      </w:r>
      <w:r w:rsidRPr="000416F1">
        <w:rPr>
          <w:rFonts w:ascii="Georgia" w:hAnsi="Georgia"/>
        </w:rPr>
        <w:t xml:space="preserve">smlouvu č. </w:t>
      </w:r>
      <w:r w:rsidR="003B6B06" w:rsidRPr="00530629">
        <w:rPr>
          <w:rFonts w:ascii="Georgia" w:hAnsi="Georgia"/>
        </w:rPr>
        <w:t>SA-2</w:t>
      </w:r>
      <w:r w:rsidR="00530629" w:rsidRPr="00530629">
        <w:rPr>
          <w:rFonts w:ascii="Georgia" w:hAnsi="Georgia"/>
        </w:rPr>
        <w:t>4</w:t>
      </w:r>
      <w:r w:rsidR="003B6B06" w:rsidRPr="00530629">
        <w:rPr>
          <w:rFonts w:ascii="Georgia" w:hAnsi="Georgia"/>
        </w:rPr>
        <w:t>/0</w:t>
      </w:r>
      <w:r w:rsidR="00530629" w:rsidRPr="00530629">
        <w:rPr>
          <w:rFonts w:ascii="Georgia" w:hAnsi="Georgia"/>
        </w:rPr>
        <w:t>19</w:t>
      </w:r>
      <w:r w:rsidR="008D0D75" w:rsidRPr="00530629">
        <w:rPr>
          <w:rFonts w:ascii="Georgia" w:hAnsi="Georgia"/>
        </w:rPr>
        <w:t>,</w:t>
      </w:r>
      <w:r w:rsidR="00183F1C" w:rsidRPr="00530629">
        <w:rPr>
          <w:rFonts w:ascii="Georgia" w:hAnsi="Georgia"/>
        </w:rPr>
        <w:t xml:space="preserve"> a to na základě výběru nabídky zhotovitele v zadávacím řízení na realizaci veřejné zakázky s názvem „</w:t>
      </w:r>
      <w:r w:rsidR="00530629" w:rsidRPr="00530629">
        <w:rPr>
          <w:rFonts w:ascii="Georgia" w:hAnsi="Georgia"/>
        </w:rPr>
        <w:t>Autobusová doprava pro Pražský filharmonický sbor</w:t>
      </w:r>
      <w:r w:rsidR="00587E0D" w:rsidRPr="00530629">
        <w:rPr>
          <w:rFonts w:ascii="Georgia" w:hAnsi="Georgia"/>
        </w:rPr>
        <w:t>“</w:t>
      </w:r>
      <w:r w:rsidR="009F3319" w:rsidRPr="000416F1">
        <w:rPr>
          <w:rFonts w:ascii="Georgia" w:hAnsi="Georgia"/>
        </w:rPr>
        <w:t xml:space="preserve"> (dále jen „Původní smlouva“)</w:t>
      </w:r>
      <w:r w:rsidRPr="000416F1">
        <w:rPr>
          <w:rFonts w:ascii="Georgia" w:hAnsi="Georgia"/>
        </w:rPr>
        <w:t>.</w:t>
      </w:r>
    </w:p>
    <w:p w14:paraId="5B856F08" w14:textId="7ADA313C" w:rsidR="008A3E82" w:rsidRPr="00EF7293" w:rsidRDefault="002B711A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PFS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0300E777" w14:textId="0F40CD6D" w:rsidR="00D60BB4" w:rsidRDefault="002C7EE7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Původní smlouva byla uveřejněna v Registru smluv dle platných právních přepisů.</w:t>
      </w:r>
    </w:p>
    <w:p w14:paraId="0B8D1DA7" w14:textId="78D375D4" w:rsidR="002C7EE7" w:rsidRDefault="002E69AD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Z Původní smlouvy dále vyplýval</w:t>
      </w:r>
      <w:r w:rsidR="00CB44E0">
        <w:rPr>
          <w:rFonts w:ascii="Georgia" w:hAnsi="Georgia"/>
        </w:rPr>
        <w:t xml:space="preserve"> systém uzavírání dílčích objednávek a jejich následného uveřejnění v Registru smluv dle platných právních předpisů.</w:t>
      </w:r>
    </w:p>
    <w:p w14:paraId="290176D3" w14:textId="0AF581C7" w:rsidR="008A3E82" w:rsidRPr="00EF7293" w:rsidRDefault="00CB44E0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="008A3E82" w:rsidRPr="00EF7293">
        <w:rPr>
          <w:rFonts w:ascii="Georgia" w:hAnsi="Georgia"/>
        </w:rPr>
        <w:t xml:space="preserve">mluvní strany shodně konstatují, že do okamžiku sjednání této smlouvy nedošlo k uveřejnění </w:t>
      </w:r>
      <w:r w:rsidR="00096D1B">
        <w:rPr>
          <w:rFonts w:ascii="Georgia" w:hAnsi="Georgia"/>
        </w:rPr>
        <w:t>dílčí objednávk</w:t>
      </w:r>
      <w:r w:rsidR="00530629">
        <w:rPr>
          <w:rFonts w:ascii="Georgia" w:hAnsi="Georgia"/>
        </w:rPr>
        <w:t>y</w:t>
      </w:r>
      <w:r w:rsidR="00742C00">
        <w:rPr>
          <w:rFonts w:ascii="Georgia" w:hAnsi="Georgia"/>
        </w:rPr>
        <w:t xml:space="preserve"> s číslem </w:t>
      </w:r>
      <w:r w:rsidR="00742C00" w:rsidRPr="00CD0874">
        <w:rPr>
          <w:rFonts w:ascii="Georgia" w:hAnsi="Georgia"/>
        </w:rPr>
        <w:t>SA-24-0</w:t>
      </w:r>
      <w:r w:rsidR="00CD0874" w:rsidRPr="00CD0874">
        <w:rPr>
          <w:rFonts w:ascii="Georgia" w:hAnsi="Georgia"/>
        </w:rPr>
        <w:t>25</w:t>
      </w:r>
      <w:r w:rsidR="00096D1B">
        <w:rPr>
          <w:rFonts w:ascii="Georgia" w:hAnsi="Georgia"/>
        </w:rPr>
        <w:t xml:space="preserve"> </w:t>
      </w:r>
      <w:r w:rsidR="00530629">
        <w:rPr>
          <w:rFonts w:ascii="Georgia" w:hAnsi="Georgia"/>
        </w:rPr>
        <w:t>podle</w:t>
      </w:r>
      <w:r w:rsidR="00096D1B">
        <w:rPr>
          <w:rFonts w:ascii="Georgia" w:hAnsi="Georgia"/>
        </w:rPr>
        <w:t> čl. 1.4. této smlouvy</w:t>
      </w:r>
      <w:r w:rsidR="009D3373">
        <w:rPr>
          <w:rFonts w:ascii="Georgia" w:hAnsi="Georgia"/>
        </w:rPr>
        <w:t xml:space="preserve"> </w:t>
      </w:r>
      <w:r w:rsidR="008A3E82" w:rsidRPr="00EF7293">
        <w:rPr>
          <w:rFonts w:ascii="Georgia" w:hAnsi="Georgia"/>
        </w:rPr>
        <w:t>v Registru smluv</w:t>
      </w:r>
      <w:r w:rsidR="00530629">
        <w:rPr>
          <w:rFonts w:ascii="Georgia" w:hAnsi="Georgia"/>
        </w:rPr>
        <w:t>, která tvoří přílohu této smlouvy</w:t>
      </w:r>
      <w:r w:rsidR="009D3373">
        <w:rPr>
          <w:rFonts w:ascii="Georgia" w:hAnsi="Georgia"/>
        </w:rPr>
        <w:t xml:space="preserve">. Smluvní strany dále shodně konstatují, </w:t>
      </w:r>
      <w:r w:rsidR="008A3E82" w:rsidRPr="00EF7293">
        <w:rPr>
          <w:rFonts w:ascii="Georgia" w:hAnsi="Georgia"/>
        </w:rPr>
        <w:t>že jsou si vědomy právních následků s tím spojených</w:t>
      </w:r>
      <w:r w:rsidR="00EF2661">
        <w:rPr>
          <w:rFonts w:ascii="Georgia" w:hAnsi="Georgia"/>
        </w:rPr>
        <w:t>, přičemž za účelem nápravy uvedeného stavu je uzavírána tato smlouva</w:t>
      </w:r>
      <w:r w:rsidR="008A3E82" w:rsidRPr="00EF7293">
        <w:rPr>
          <w:rFonts w:ascii="Georgia" w:hAnsi="Georgia"/>
        </w:rPr>
        <w:t>.</w:t>
      </w:r>
    </w:p>
    <w:p w14:paraId="38384C3A" w14:textId="07EEA59F" w:rsidR="008A3E82" w:rsidRPr="00EC6599" w:rsidRDefault="008A3E82" w:rsidP="00EC6599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</w:t>
      </w:r>
      <w:r w:rsidR="00EC6599" w:rsidRPr="00EC6599">
        <w:rPr>
          <w:rFonts w:ascii="Georgia" w:hAnsi="Georgia"/>
        </w:rPr>
        <w:t>resp. z dílčí objednávk</w:t>
      </w:r>
      <w:r w:rsidR="00530629">
        <w:rPr>
          <w:rFonts w:ascii="Georgia" w:hAnsi="Georgia"/>
        </w:rPr>
        <w:t>y</w:t>
      </w:r>
      <w:r w:rsidR="00EC6599" w:rsidRPr="00EC6599">
        <w:rPr>
          <w:rFonts w:ascii="Georgia" w:hAnsi="Georgia"/>
        </w:rPr>
        <w:t>, uzavřen</w:t>
      </w:r>
      <w:r w:rsidR="00530629">
        <w:rPr>
          <w:rFonts w:ascii="Georgia" w:hAnsi="Georgia"/>
        </w:rPr>
        <w:t>é</w:t>
      </w:r>
      <w:r w:rsidR="00EC6599" w:rsidRPr="00EC6599">
        <w:rPr>
          <w:rFonts w:ascii="Georgia" w:hAnsi="Georgia"/>
        </w:rPr>
        <w:t xml:space="preserve"> na základě Původní smlouvy</w:t>
      </w:r>
      <w:r w:rsidR="00AB0D75">
        <w:rPr>
          <w:rFonts w:ascii="Georgia" w:hAnsi="Georgia"/>
        </w:rPr>
        <w:t xml:space="preserve">, dále </w:t>
      </w:r>
      <w:r w:rsidRPr="00EC6599">
        <w:rPr>
          <w:rFonts w:ascii="Georgia" w:hAnsi="Georgia"/>
        </w:rPr>
        <w:t xml:space="preserve">s ohledem na skutečnost, že </w:t>
      </w:r>
      <w:r w:rsidR="00AB0D75">
        <w:rPr>
          <w:rFonts w:ascii="Georgia" w:hAnsi="Georgia"/>
        </w:rPr>
        <w:t xml:space="preserve">smluvní </w:t>
      </w:r>
      <w:r w:rsidRPr="00EC6599">
        <w:rPr>
          <w:rFonts w:ascii="Georgia" w:hAnsi="Georgia"/>
        </w:rPr>
        <w:t xml:space="preserve">strany jednaly s vědomím závaznosti </w:t>
      </w:r>
      <w:r w:rsidR="008C768D" w:rsidRPr="00EC6599">
        <w:rPr>
          <w:rFonts w:ascii="Georgia" w:hAnsi="Georgia"/>
        </w:rPr>
        <w:t>Původní</w:t>
      </w:r>
      <w:r w:rsidRPr="00EC6599">
        <w:rPr>
          <w:rFonts w:ascii="Georgia" w:hAnsi="Georgia"/>
        </w:rPr>
        <w:t xml:space="preserve"> smlouvy</w:t>
      </w:r>
      <w:r w:rsidR="00A80DB5">
        <w:rPr>
          <w:rFonts w:ascii="Georgia" w:hAnsi="Georgia"/>
        </w:rPr>
        <w:t xml:space="preserve"> a dílčí objednávk</w:t>
      </w:r>
      <w:r w:rsidR="00530629">
        <w:rPr>
          <w:rFonts w:ascii="Georgia" w:hAnsi="Georgia"/>
        </w:rPr>
        <w:t>y</w:t>
      </w:r>
      <w:r w:rsidR="00A80DB5">
        <w:rPr>
          <w:rFonts w:ascii="Georgia" w:hAnsi="Georgia"/>
        </w:rPr>
        <w:t xml:space="preserve"> dle výše uvedeného</w:t>
      </w:r>
      <w:r w:rsidR="00964F16" w:rsidRPr="00EC6599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a </w:t>
      </w:r>
      <w:r w:rsidR="00A80DB5">
        <w:rPr>
          <w:rFonts w:ascii="Georgia" w:hAnsi="Georgia"/>
        </w:rPr>
        <w:t xml:space="preserve">dále </w:t>
      </w:r>
      <w:r w:rsidR="00514DDC">
        <w:rPr>
          <w:rFonts w:ascii="Georgia" w:hAnsi="Georgia"/>
        </w:rPr>
        <w:t>s ohledem na skutečnost, že smluvní strany dosud řádně</w:t>
      </w:r>
      <w:r w:rsidRPr="00EC6599">
        <w:rPr>
          <w:rFonts w:ascii="Georgia" w:hAnsi="Georgia"/>
        </w:rPr>
        <w:t xml:space="preserve"> plnily, co si vzájemně ujednaly, sjednávají smluvní strany </w:t>
      </w:r>
      <w:r w:rsidR="009B7A22" w:rsidRPr="00EC6599">
        <w:rPr>
          <w:rFonts w:ascii="Georgia" w:hAnsi="Georgia"/>
        </w:rPr>
        <w:t>ve snaze napravit závadný stav</w:t>
      </w:r>
      <w:r w:rsidR="009B7A22">
        <w:rPr>
          <w:rFonts w:ascii="Georgia" w:hAnsi="Georgia"/>
        </w:rPr>
        <w:t xml:space="preserve">, </w:t>
      </w:r>
      <w:r w:rsidR="009B7A22" w:rsidRPr="00EC6599">
        <w:rPr>
          <w:rFonts w:ascii="Georgia" w:hAnsi="Georgia"/>
        </w:rPr>
        <w:t xml:space="preserve">vzniklý v důsledku neuveřejnění </w:t>
      </w:r>
      <w:r w:rsidR="009B7A22">
        <w:rPr>
          <w:rFonts w:ascii="Georgia" w:hAnsi="Georgia"/>
        </w:rPr>
        <w:t>dílčí objednávk</w:t>
      </w:r>
      <w:r w:rsidR="00530629">
        <w:rPr>
          <w:rFonts w:ascii="Georgia" w:hAnsi="Georgia"/>
        </w:rPr>
        <w:t>y</w:t>
      </w:r>
      <w:r w:rsidR="009B7A22" w:rsidRPr="00EC6599">
        <w:rPr>
          <w:rFonts w:ascii="Georgia" w:hAnsi="Georgia"/>
        </w:rPr>
        <w:t xml:space="preserve"> v Registru smluv</w:t>
      </w:r>
      <w:r w:rsidR="009B7A22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tuto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19021E03" w14:textId="0705709A" w:rsidR="00383B4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si tímto vzájemně stvrzují, že obsah vzájemných práv a povinností</w:t>
      </w:r>
      <w:r w:rsidR="00F97F21">
        <w:rPr>
          <w:rFonts w:ascii="Georgia" w:hAnsi="Georgia"/>
        </w:rPr>
        <w:t xml:space="preserve"> dle této smlouvy</w:t>
      </w:r>
      <w:r w:rsidRPr="00EF7293">
        <w:rPr>
          <w:rFonts w:ascii="Georgia" w:hAnsi="Georgia"/>
        </w:rPr>
        <w:t xml:space="preserve">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</w:t>
      </w:r>
      <w:r w:rsidR="00F97F21">
        <w:rPr>
          <w:rFonts w:ascii="Georgia" w:hAnsi="Georgia"/>
        </w:rPr>
        <w:t xml:space="preserve"> a obsahem a textem původní dílčí</w:t>
      </w:r>
      <w:r w:rsidR="00530629">
        <w:rPr>
          <w:rFonts w:ascii="Georgia" w:hAnsi="Georgia"/>
        </w:rPr>
        <w:t xml:space="preserve"> objednáv</w:t>
      </w:r>
      <w:r w:rsidR="00383B42">
        <w:rPr>
          <w:rFonts w:ascii="Georgia" w:hAnsi="Georgia"/>
        </w:rPr>
        <w:t>k</w:t>
      </w:r>
      <w:r w:rsidR="00530629">
        <w:rPr>
          <w:rFonts w:ascii="Georgia" w:hAnsi="Georgia"/>
        </w:rPr>
        <w:t>y</w:t>
      </w:r>
      <w:r w:rsidR="00383B42">
        <w:rPr>
          <w:rFonts w:ascii="Georgia" w:hAnsi="Georgia"/>
        </w:rPr>
        <w:t xml:space="preserve">. </w:t>
      </w:r>
    </w:p>
    <w:p w14:paraId="4F542943" w14:textId="08CB5F17" w:rsidR="00640572" w:rsidRDefault="003D499F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B84E68">
        <w:rPr>
          <w:rFonts w:ascii="Georgia" w:hAnsi="Georgia"/>
        </w:rPr>
        <w:t>Smluvní strany touto smlouvou</w:t>
      </w:r>
      <w:r w:rsidR="00857B8C" w:rsidRPr="00B84E68">
        <w:rPr>
          <w:rFonts w:ascii="Georgia" w:hAnsi="Georgia"/>
        </w:rPr>
        <w:t xml:space="preserve"> sjednávání, že neuveřejnění dílčí objednávk</w:t>
      </w:r>
      <w:r w:rsidR="00742C00">
        <w:rPr>
          <w:rFonts w:ascii="Georgia" w:hAnsi="Georgia"/>
        </w:rPr>
        <w:t>y</w:t>
      </w:r>
      <w:r w:rsidR="00857B8C" w:rsidRPr="00B84E68">
        <w:rPr>
          <w:rFonts w:ascii="Georgia" w:hAnsi="Georgia"/>
        </w:rPr>
        <w:t xml:space="preserve"> v </w:t>
      </w:r>
      <w:r w:rsidR="00A94738" w:rsidRPr="00B84E68">
        <w:rPr>
          <w:rFonts w:ascii="Georgia" w:hAnsi="Georgia"/>
        </w:rPr>
        <w:t>R</w:t>
      </w:r>
      <w:r w:rsidR="00857B8C" w:rsidRPr="00B84E68">
        <w:rPr>
          <w:rFonts w:ascii="Georgia" w:hAnsi="Georgia"/>
        </w:rPr>
        <w:t xml:space="preserve">egistru smluv </w:t>
      </w:r>
      <w:r w:rsidR="00A94738" w:rsidRPr="00B84E68">
        <w:rPr>
          <w:rFonts w:ascii="Georgia" w:hAnsi="Georgia"/>
        </w:rPr>
        <w:t xml:space="preserve">dle platných právních předpisů </w:t>
      </w:r>
      <w:r w:rsidR="00857B8C" w:rsidRPr="00B84E68">
        <w:rPr>
          <w:rFonts w:ascii="Georgia" w:hAnsi="Georgia"/>
        </w:rPr>
        <w:t xml:space="preserve">nemá vliv na řádné poskytnutí předmětu plnění dle </w:t>
      </w:r>
      <w:r w:rsidR="00B84E68" w:rsidRPr="00B84E68">
        <w:rPr>
          <w:rFonts w:ascii="Georgia" w:hAnsi="Georgia"/>
        </w:rPr>
        <w:t xml:space="preserve">Původní </w:t>
      </w:r>
      <w:r w:rsidR="00857B8C" w:rsidRPr="00B84E68">
        <w:rPr>
          <w:rFonts w:ascii="Georgia" w:hAnsi="Georgia"/>
        </w:rPr>
        <w:t>smlouvy, a že případné nedostatky v procesu uveřejnění</w:t>
      </w:r>
      <w:r w:rsidR="00B84E68" w:rsidRPr="00B84E68">
        <w:rPr>
          <w:rFonts w:ascii="Georgia" w:hAnsi="Georgia"/>
        </w:rPr>
        <w:t xml:space="preserve"> v Registru smluv</w:t>
      </w:r>
      <w:r w:rsidR="00857B8C" w:rsidRPr="00B84E68">
        <w:rPr>
          <w:rFonts w:ascii="Georgia" w:hAnsi="Georgia"/>
        </w:rPr>
        <w:t xml:space="preserve"> nemají vliv na řádné poskytnutí vzájemných povinností smluvních stran dle </w:t>
      </w:r>
      <w:r w:rsidR="00B84E68" w:rsidRPr="00B84E68">
        <w:rPr>
          <w:rFonts w:ascii="Georgia" w:hAnsi="Georgia"/>
        </w:rPr>
        <w:t xml:space="preserve">Původní </w:t>
      </w:r>
      <w:r w:rsidR="00857B8C" w:rsidRPr="00B84E68">
        <w:rPr>
          <w:rFonts w:ascii="Georgia" w:hAnsi="Georgia"/>
        </w:rPr>
        <w:t>smlouvy</w:t>
      </w:r>
      <w:r w:rsidR="00640572">
        <w:rPr>
          <w:rFonts w:ascii="Georgia" w:hAnsi="Georgia"/>
        </w:rPr>
        <w:t xml:space="preserve">. </w:t>
      </w:r>
    </w:p>
    <w:p w14:paraId="2D78D624" w14:textId="7EBD42F4" w:rsidR="00857B8C" w:rsidRPr="00913369" w:rsidRDefault="006075E0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13369">
        <w:rPr>
          <w:rFonts w:ascii="Georgia" w:hAnsi="Georgia"/>
        </w:rPr>
        <w:lastRenderedPageBreak/>
        <w:t xml:space="preserve">Smluvní strany mj. prohlašují, že veškeré doposud provedené práce zhotovitelem byly </w:t>
      </w:r>
      <w:r w:rsidR="004B64B5" w:rsidRPr="00913369">
        <w:rPr>
          <w:rFonts w:ascii="Georgia" w:hAnsi="Georgia"/>
        </w:rPr>
        <w:t xml:space="preserve">řádně objednány a dodány. </w:t>
      </w:r>
      <w:r w:rsidR="00857B8C" w:rsidRPr="00913369">
        <w:rPr>
          <w:rFonts w:ascii="Georgia" w:hAnsi="Georgia"/>
        </w:rPr>
        <w:t xml:space="preserve">Smluvní strany tímto </w:t>
      </w:r>
      <w:r w:rsidR="006A0B12" w:rsidRPr="00913369">
        <w:rPr>
          <w:rFonts w:ascii="Georgia" w:hAnsi="Georgia"/>
        </w:rPr>
        <w:t xml:space="preserve">dále </w:t>
      </w:r>
      <w:r w:rsidR="00857B8C" w:rsidRPr="00913369">
        <w:rPr>
          <w:rFonts w:ascii="Georgia" w:hAnsi="Georgia"/>
        </w:rPr>
        <w:t xml:space="preserve">potvrzují všechny své závazky a pohledávky dle </w:t>
      </w:r>
      <w:r w:rsidR="005E2A20" w:rsidRPr="00913369">
        <w:rPr>
          <w:rFonts w:ascii="Georgia" w:hAnsi="Georgia"/>
        </w:rPr>
        <w:t xml:space="preserve">Původní </w:t>
      </w:r>
      <w:r w:rsidR="00857B8C" w:rsidRPr="00913369">
        <w:rPr>
          <w:rFonts w:ascii="Georgia" w:hAnsi="Georgia"/>
        </w:rPr>
        <w:t xml:space="preserve">smlouvy </w:t>
      </w:r>
      <w:r w:rsidR="005E2A20" w:rsidRPr="00913369">
        <w:rPr>
          <w:rFonts w:ascii="Georgia" w:hAnsi="Georgia"/>
        </w:rPr>
        <w:t>a dílčí</w:t>
      </w:r>
      <w:r w:rsidR="00742C00">
        <w:rPr>
          <w:rFonts w:ascii="Georgia" w:hAnsi="Georgia"/>
        </w:rPr>
        <w:t xml:space="preserve"> objednáv</w:t>
      </w:r>
      <w:r w:rsidR="005E2A20" w:rsidRPr="00913369">
        <w:rPr>
          <w:rFonts w:ascii="Georgia" w:hAnsi="Georgia"/>
        </w:rPr>
        <w:t>k</w:t>
      </w:r>
      <w:r w:rsidR="00742C00">
        <w:rPr>
          <w:rFonts w:ascii="Georgia" w:hAnsi="Georgia"/>
        </w:rPr>
        <w:t>y</w:t>
      </w:r>
      <w:r w:rsidR="00857B8C" w:rsidRPr="00913369">
        <w:rPr>
          <w:rFonts w:ascii="Georgia" w:hAnsi="Georgia"/>
        </w:rPr>
        <w:t>.</w:t>
      </w:r>
    </w:p>
    <w:p w14:paraId="03CC5C04" w14:textId="703D476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</w:t>
      </w:r>
      <w:r w:rsidR="00622C9B">
        <w:rPr>
          <w:rFonts w:ascii="Georgia" w:hAnsi="Georgia"/>
        </w:rPr>
        <w:t>,</w:t>
      </w:r>
      <w:r w:rsidRPr="00EF7293">
        <w:rPr>
          <w:rFonts w:ascii="Georgia" w:hAnsi="Georgia"/>
        </w:rPr>
        <w:t xml:space="preserve"> a že v souvislosti se vzájemně poskytnutým plněním nebudou vzájemně vznášet vůči druhé smluvní straně nároky z titulu bezdůvodného obohacení.</w:t>
      </w:r>
    </w:p>
    <w:p w14:paraId="51F2C178" w14:textId="5F489719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</w:t>
      </w:r>
      <w:r w:rsidR="00770731">
        <w:rPr>
          <w:rFonts w:ascii="Georgia" w:hAnsi="Georgia"/>
        </w:rPr>
        <w:t> Původní smlouvě a dílčích objednávkách</w:t>
      </w:r>
      <w:r w:rsidRPr="00EF7293">
        <w:rPr>
          <w:rFonts w:ascii="Georgia" w:hAnsi="Georgia"/>
        </w:rPr>
        <w:t>, budou splněna podle sjednaných podmínek.</w:t>
      </w:r>
    </w:p>
    <w:p w14:paraId="68F50563" w14:textId="1E1B4BA7" w:rsidR="008A3E82" w:rsidRDefault="002B711A" w:rsidP="00D12E57">
      <w:pPr>
        <w:pStyle w:val="Bezmezer"/>
        <w:numPr>
          <w:ilvl w:val="1"/>
          <w:numId w:val="2"/>
        </w:numPr>
        <w:spacing w:after="120"/>
        <w:ind w:left="425" w:hanging="425"/>
        <w:jc w:val="both"/>
        <w:rPr>
          <w:rFonts w:ascii="Georgia" w:hAnsi="Georgia"/>
        </w:rPr>
      </w:pPr>
      <w:r>
        <w:rPr>
          <w:rFonts w:ascii="Georgia" w:hAnsi="Georgia"/>
        </w:rPr>
        <w:t>PFS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</w:t>
      </w:r>
      <w:r w:rsidR="00781DAE">
        <w:rPr>
          <w:rFonts w:ascii="Georgia" w:hAnsi="Georgia"/>
        </w:rPr>
        <w:t>R</w:t>
      </w:r>
      <w:r w:rsidR="008A3E82" w:rsidRPr="00EF7293">
        <w:rPr>
          <w:rFonts w:ascii="Georgia" w:hAnsi="Georgia"/>
        </w:rPr>
        <w:t xml:space="preserve">egistru smluv v souladu s ustanovením § 5 zákona č. 340/2015 Sb. </w:t>
      </w:r>
    </w:p>
    <w:p w14:paraId="45FBEBFA" w14:textId="77777777" w:rsidR="00D12E57" w:rsidRDefault="00D12E57" w:rsidP="00D12E57">
      <w:pPr>
        <w:pStyle w:val="Bezmezer"/>
        <w:spacing w:after="120"/>
        <w:ind w:left="425"/>
        <w:jc w:val="both"/>
        <w:rPr>
          <w:rFonts w:ascii="Georgia" w:hAnsi="Georgia"/>
        </w:rPr>
      </w:pP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4217853D" w:rsidR="008A3E8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2FFF6059" w14:textId="77777777" w:rsidR="00781DAE" w:rsidRPr="00EF7293" w:rsidRDefault="00781DAE" w:rsidP="00781DAE">
      <w:pPr>
        <w:pStyle w:val="Bezmezer"/>
        <w:spacing w:after="120"/>
        <w:ind w:left="426"/>
        <w:jc w:val="both"/>
        <w:rPr>
          <w:rFonts w:ascii="Georgia" w:hAnsi="Georgia"/>
        </w:rPr>
      </w:pPr>
    </w:p>
    <w:p w14:paraId="402FB5D7" w14:textId="247DAA36" w:rsidR="00742C00" w:rsidRPr="00EF7293" w:rsidRDefault="00742C00" w:rsidP="00742C00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  <w:b/>
        </w:rPr>
        <w:t>Příloha č. 1</w:t>
      </w:r>
      <w:r w:rsidRPr="00EF7293">
        <w:rPr>
          <w:rFonts w:ascii="Georgia" w:hAnsi="Georgia"/>
        </w:rPr>
        <w:t xml:space="preserve"> – Smlouva č. </w:t>
      </w:r>
      <w:r w:rsidRPr="00430232">
        <w:rPr>
          <w:rFonts w:ascii="Georgia" w:hAnsi="Georgia"/>
          <w:b/>
        </w:rPr>
        <w:t>SA- 2</w:t>
      </w:r>
      <w:r>
        <w:rPr>
          <w:rFonts w:ascii="Georgia" w:hAnsi="Georgia"/>
          <w:b/>
        </w:rPr>
        <w:t>4</w:t>
      </w:r>
      <w:r w:rsidRPr="00430232">
        <w:rPr>
          <w:rFonts w:ascii="Georgia" w:hAnsi="Georgia"/>
          <w:b/>
        </w:rPr>
        <w:t>/</w:t>
      </w:r>
      <w:r w:rsidR="00CD0874" w:rsidRPr="00CD0874">
        <w:rPr>
          <w:rFonts w:ascii="Georgia" w:hAnsi="Georgia"/>
          <w:b/>
        </w:rPr>
        <w:t>025</w:t>
      </w: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7C4AFF6D" w14:textId="77777777" w:rsidR="00D12E57" w:rsidRDefault="00D12E57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2A882C0F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 </w:t>
      </w:r>
      <w:r w:rsidR="00CD0874">
        <w:rPr>
          <w:rFonts w:ascii="Georgia" w:hAnsi="Georgia"/>
        </w:rPr>
        <w:t>2</w:t>
      </w:r>
      <w:r w:rsidR="008C659C">
        <w:rPr>
          <w:rFonts w:ascii="Georgia" w:hAnsi="Georgia" w:cs="Arial"/>
        </w:rPr>
        <w:t xml:space="preserve">. </w:t>
      </w:r>
      <w:r w:rsidR="00742C00">
        <w:rPr>
          <w:rFonts w:ascii="Georgia" w:hAnsi="Georgia" w:cs="Arial"/>
        </w:rPr>
        <w:t>4</w:t>
      </w:r>
      <w:r w:rsidR="008C659C">
        <w:rPr>
          <w:rFonts w:ascii="Georgia" w:hAnsi="Georgia" w:cs="Arial"/>
        </w:rPr>
        <w:t>. 2024</w:t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  <w:r w:rsidR="008C659C" w:rsidRPr="00EF7293">
        <w:rPr>
          <w:rFonts w:ascii="Georgia" w:hAnsi="Georgia"/>
        </w:rPr>
        <w:t xml:space="preserve">V Praze dne </w:t>
      </w:r>
      <w:r w:rsidR="00CD0874">
        <w:rPr>
          <w:rFonts w:ascii="Georgia" w:hAnsi="Georgia"/>
        </w:rPr>
        <w:t>2</w:t>
      </w:r>
      <w:r w:rsidR="008C659C">
        <w:rPr>
          <w:rFonts w:ascii="Georgia" w:hAnsi="Georgia" w:cs="Arial"/>
        </w:rPr>
        <w:t xml:space="preserve">. </w:t>
      </w:r>
      <w:r w:rsidR="00742C00">
        <w:rPr>
          <w:rFonts w:ascii="Georgia" w:hAnsi="Georgia" w:cs="Arial"/>
        </w:rPr>
        <w:t>4</w:t>
      </w:r>
      <w:r w:rsidR="008C659C">
        <w:rPr>
          <w:rFonts w:ascii="Georgia" w:hAnsi="Georgia" w:cs="Arial"/>
        </w:rPr>
        <w:t>. 2024</w:t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3C3C2752" w14:textId="09E7C80A" w:rsidR="00B3700B" w:rsidRDefault="00680B28" w:rsidP="00680B28">
      <w:pPr>
        <w:pStyle w:val="Bezmezer"/>
        <w:spacing w:before="120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</w:t>
      </w:r>
      <w:r w:rsidR="00F123DF">
        <w:rPr>
          <w:rFonts w:ascii="Georgia" w:hAnsi="Georgia" w:cs="Calibri"/>
        </w:rPr>
        <w:t xml:space="preserve">     MgA. </w:t>
      </w:r>
      <w:r w:rsidR="00F123DF" w:rsidRPr="00EF7293">
        <w:rPr>
          <w:rFonts w:ascii="Georgia" w:hAnsi="Georgia" w:cs="Calibri"/>
        </w:rPr>
        <w:t>David Mareče</w:t>
      </w:r>
      <w:r w:rsidR="00F123DF">
        <w:rPr>
          <w:rFonts w:ascii="Georgia" w:hAnsi="Georgia" w:cs="Calibri"/>
        </w:rPr>
        <w:t>k, Ph.D.</w:t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B3700B">
        <w:rPr>
          <w:rFonts w:ascii="Georgia" w:hAnsi="Georgia" w:cs="Calibri"/>
        </w:rPr>
        <w:tab/>
        <w:t>Jiří Jánský</w:t>
      </w:r>
    </w:p>
    <w:p w14:paraId="524A27B7" w14:textId="616AFF0B" w:rsidR="00B3700B" w:rsidRDefault="00680B28" w:rsidP="008A3E82">
      <w:pPr>
        <w:pStyle w:val="Bezmezer"/>
        <w:rPr>
          <w:rFonts w:ascii="Georgia" w:hAnsi="Georgia"/>
        </w:rPr>
      </w:pPr>
      <w:r>
        <w:rPr>
          <w:rFonts w:ascii="Georgia" w:hAnsi="Georgia" w:cs="Calibri"/>
        </w:rPr>
        <w:t xml:space="preserve">           </w:t>
      </w:r>
      <w:r w:rsidR="00F123DF">
        <w:rPr>
          <w:rFonts w:ascii="Georgia" w:hAnsi="Georgia" w:cs="Calibri"/>
        </w:rPr>
        <w:t xml:space="preserve"> </w:t>
      </w:r>
      <w:r w:rsidR="00150B4B">
        <w:rPr>
          <w:rFonts w:ascii="Georgia" w:hAnsi="Georgia" w:cs="Calibri"/>
        </w:rPr>
        <w:t xml:space="preserve">  </w:t>
      </w:r>
      <w:r w:rsidR="002B711A">
        <w:rPr>
          <w:rFonts w:ascii="Georgia" w:hAnsi="Georgia" w:cs="Calibri"/>
        </w:rPr>
        <w:t xml:space="preserve">      </w:t>
      </w:r>
      <w:r w:rsidR="00F123DF" w:rsidRPr="002A733F">
        <w:rPr>
          <w:rFonts w:ascii="Georgia" w:hAnsi="Georgia" w:cs="Calibri"/>
        </w:rPr>
        <w:t xml:space="preserve"> </w:t>
      </w:r>
      <w:r w:rsidR="00F123DF" w:rsidRPr="00EF7293">
        <w:rPr>
          <w:rFonts w:ascii="Georgia" w:hAnsi="Georgia" w:cs="Calibri"/>
        </w:rPr>
        <w:t>ředitel</w:t>
      </w:r>
      <w:r w:rsidR="00B3700B">
        <w:rPr>
          <w:rFonts w:ascii="Georgia" w:hAnsi="Georgia" w:cs="Calibri"/>
        </w:rPr>
        <w:tab/>
      </w:r>
      <w:r w:rsidR="00B3700B">
        <w:rPr>
          <w:rFonts w:ascii="Georgia" w:hAnsi="Georgia" w:cs="Calibri"/>
        </w:rPr>
        <w:tab/>
      </w:r>
      <w:r w:rsidR="00B3700B">
        <w:rPr>
          <w:rFonts w:ascii="Georgia" w:hAnsi="Georgia" w:cs="Calibri"/>
        </w:rPr>
        <w:tab/>
      </w:r>
      <w:r w:rsidR="00B3700B">
        <w:rPr>
          <w:rFonts w:ascii="Georgia" w:hAnsi="Georgia" w:cs="Calibri"/>
        </w:rPr>
        <w:tab/>
      </w:r>
      <w:r w:rsidR="00B3700B">
        <w:rPr>
          <w:rFonts w:ascii="Georgia" w:hAnsi="Georgia" w:cs="Calibri"/>
        </w:rPr>
        <w:tab/>
      </w:r>
      <w:r w:rsidR="00B3700B">
        <w:rPr>
          <w:rFonts w:ascii="Georgia" w:hAnsi="Georgia" w:cs="Calibri"/>
        </w:rPr>
        <w:tab/>
      </w:r>
      <w:r w:rsidR="002B711A">
        <w:rPr>
          <w:rFonts w:ascii="Georgia" w:hAnsi="Georgia" w:cs="Calibri"/>
        </w:rPr>
        <w:t xml:space="preserve">             </w:t>
      </w:r>
      <w:r w:rsidR="00B3700B" w:rsidRPr="00742C00">
        <w:rPr>
          <w:rFonts w:ascii="Georgia" w:hAnsi="Georgia" w:cs="Calibri"/>
        </w:rPr>
        <w:t>prokurista</w:t>
      </w:r>
      <w:r w:rsidR="0019266B" w:rsidRPr="00EF7293">
        <w:rPr>
          <w:rFonts w:ascii="Georgia" w:hAnsi="Georgia"/>
        </w:rPr>
        <w:tab/>
      </w:r>
    </w:p>
    <w:p w14:paraId="67281FA7" w14:textId="77777777" w:rsidR="00B3700B" w:rsidRDefault="00B3700B" w:rsidP="008A3E82">
      <w:pPr>
        <w:pStyle w:val="Bezmezer"/>
        <w:rPr>
          <w:rFonts w:ascii="Georgia" w:hAnsi="Georgia"/>
        </w:rPr>
      </w:pPr>
    </w:p>
    <w:p w14:paraId="0990E471" w14:textId="77777777" w:rsidR="00B3700B" w:rsidRDefault="00B3700B">
      <w:pPr>
        <w:spacing w:after="160" w:line="259" w:lineRule="auto"/>
        <w:rPr>
          <w:rFonts w:ascii="Georgia" w:eastAsiaTheme="minorHAnsi" w:hAnsi="Georgia" w:cstheme="minorBidi"/>
          <w:sz w:val="22"/>
          <w:szCs w:val="22"/>
          <w:lang w:eastAsia="en-US"/>
        </w:rPr>
      </w:pPr>
      <w:r>
        <w:rPr>
          <w:rFonts w:ascii="Georgia" w:hAnsi="Georgia"/>
        </w:rPr>
        <w:br w:type="page"/>
      </w:r>
    </w:p>
    <w:p w14:paraId="0718680D" w14:textId="444975BD" w:rsidR="00617E33" w:rsidRDefault="00617E33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  <w:b/>
        </w:rPr>
        <w:lastRenderedPageBreak/>
        <w:t>Příloha č. 1</w:t>
      </w:r>
      <w:r>
        <w:rPr>
          <w:rFonts w:ascii="Georgia" w:hAnsi="Georgia"/>
        </w:rPr>
        <w:t>:</w:t>
      </w:r>
    </w:p>
    <w:p w14:paraId="5BF1500A" w14:textId="7D79923C" w:rsidR="009C74EA" w:rsidRDefault="009C74EA" w:rsidP="008A3E82">
      <w:pPr>
        <w:pStyle w:val="Bezmezer"/>
        <w:rPr>
          <w:rFonts w:ascii="Georgia" w:hAnsi="Georgia"/>
        </w:rPr>
      </w:pPr>
    </w:p>
    <w:p w14:paraId="399E1FAA" w14:textId="1E0FED53" w:rsidR="00617E33" w:rsidRDefault="00617E33" w:rsidP="00AB6C0A">
      <w:pPr>
        <w:pStyle w:val="Bezmezer"/>
        <w:ind w:left="142"/>
        <w:rPr>
          <w:rFonts w:ascii="Georgia" w:hAnsi="Georgia"/>
        </w:rPr>
      </w:pPr>
    </w:p>
    <w:tbl>
      <w:tblPr>
        <w:tblW w:w="1183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386"/>
        <w:gridCol w:w="269"/>
        <w:gridCol w:w="1218"/>
        <w:gridCol w:w="17"/>
        <w:gridCol w:w="456"/>
        <w:gridCol w:w="744"/>
        <w:gridCol w:w="1081"/>
        <w:gridCol w:w="136"/>
        <w:gridCol w:w="1218"/>
        <w:gridCol w:w="171"/>
        <w:gridCol w:w="171"/>
        <w:gridCol w:w="148"/>
        <w:gridCol w:w="458"/>
        <w:gridCol w:w="420"/>
        <w:gridCol w:w="36"/>
        <w:gridCol w:w="241"/>
        <w:gridCol w:w="420"/>
        <w:gridCol w:w="334"/>
        <w:gridCol w:w="213"/>
        <w:gridCol w:w="66"/>
        <w:gridCol w:w="332"/>
        <w:gridCol w:w="604"/>
        <w:gridCol w:w="159"/>
        <w:gridCol w:w="171"/>
      </w:tblGrid>
      <w:tr w:rsidR="00AB6C0A" w:rsidRPr="00617E33" w14:paraId="44354BF0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6F0" w14:textId="2A840228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0"/>
              </w:rPr>
            </w:pPr>
          </w:p>
          <w:tbl>
            <w:tblPr>
              <w:tblW w:w="110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3"/>
            </w:tblGrid>
            <w:tr w:rsidR="00617E33" w:rsidRPr="00617E33" w14:paraId="2C0AEB8B" w14:textId="77777777" w:rsidTr="00AB6C0A">
              <w:trPr>
                <w:trHeight w:val="320"/>
                <w:tblCellSpacing w:w="0" w:type="dxa"/>
              </w:trPr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5ED3C" w14:textId="77777777" w:rsidR="00617E33" w:rsidRPr="00617E33" w:rsidRDefault="00617E33" w:rsidP="00AB6C0A">
                  <w:pPr>
                    <w:ind w:left="142"/>
                    <w:rPr>
                      <w:rFonts w:ascii="Calibri" w:hAnsi="Calibri" w:cs="Calibri"/>
                      <w:color w:val="000000"/>
                      <w:sz w:val="20"/>
                    </w:rPr>
                  </w:pPr>
                  <w:bookmarkStart w:id="0" w:name="RANGE!A1:H45"/>
                  <w:bookmarkEnd w:id="0"/>
                </w:p>
              </w:tc>
            </w:tr>
          </w:tbl>
          <w:p w14:paraId="39FAF7AE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B349" w14:textId="4EEEE8F6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F8FF" w14:textId="2DD8A87F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23AE" w14:textId="4589F539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AA44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DAA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4901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8AF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</w:tr>
      <w:tr w:rsidR="00A26002" w:rsidRPr="00617E33" w14:paraId="416CAB32" w14:textId="77777777" w:rsidTr="00006EFD">
        <w:trPr>
          <w:gridAfter w:val="3"/>
          <w:wAfter w:w="934" w:type="dxa"/>
          <w:trHeight w:val="366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1246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EA57" w14:textId="0AFAC375" w:rsidR="00617E33" w:rsidRPr="00617E33" w:rsidRDefault="00AB6C0A" w:rsidP="00AB6C0A">
            <w:pPr>
              <w:ind w:left="142"/>
              <w:rPr>
                <w:sz w:val="20"/>
              </w:rPr>
            </w:pPr>
            <w:r w:rsidRPr="00617E33">
              <w:rPr>
                <w:rFonts w:ascii="Calibri" w:hAnsi="Calibri" w:cs="Calibri"/>
                <w:noProof/>
                <w:color w:val="000000"/>
                <w:sz w:val="20"/>
              </w:rPr>
              <w:drawing>
                <wp:anchor distT="0" distB="0" distL="114300" distR="114300" simplePos="0" relativeHeight="251658240" behindDoc="0" locked="0" layoutInCell="1" allowOverlap="1" wp14:anchorId="16786EAB" wp14:editId="6211B0C4">
                  <wp:simplePos x="0" y="0"/>
                  <wp:positionH relativeFrom="column">
                    <wp:posOffset>-810260</wp:posOffset>
                  </wp:positionH>
                  <wp:positionV relativeFrom="paragraph">
                    <wp:posOffset>-156210</wp:posOffset>
                  </wp:positionV>
                  <wp:extent cx="1476375" cy="647700"/>
                  <wp:effectExtent l="0" t="0" r="9525" b="0"/>
                  <wp:wrapNone/>
                  <wp:docPr id="2" name="Obrázek 2" title="Obráze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title="Obrázek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618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9D3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727B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6AF" w14:textId="77777777" w:rsidR="00617E33" w:rsidRPr="00617E33" w:rsidRDefault="00617E33" w:rsidP="00AB6C0A">
            <w:pPr>
              <w:ind w:left="142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17E33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Objednávka č.</w:t>
            </w:r>
          </w:p>
        </w:tc>
        <w:tc>
          <w:tcPr>
            <w:tcW w:w="1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2E491" w14:textId="77777777" w:rsidR="00617E33" w:rsidRPr="00617E33" w:rsidRDefault="00617E33" w:rsidP="00AB6C0A">
            <w:pPr>
              <w:ind w:left="142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</w:pPr>
            <w:r w:rsidRPr="00617E33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  SA-24</w:t>
            </w:r>
          </w:p>
        </w:tc>
        <w:tc>
          <w:tcPr>
            <w:tcW w:w="9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762F9" w14:textId="7E7AC7C1" w:rsidR="00617E33" w:rsidRPr="00617E33" w:rsidRDefault="00617E33" w:rsidP="00AB6C0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</w:pPr>
            <w:r w:rsidRPr="00617E33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/ 0</w:t>
            </w:r>
            <w:r w:rsidR="00CD0874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25</w:t>
            </w:r>
          </w:p>
        </w:tc>
      </w:tr>
      <w:tr w:rsidR="00A26002" w:rsidRPr="00617E33" w14:paraId="0AAE50F8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749C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372D" w14:textId="2747DD1F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7D29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5BA1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DDB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E42" w14:textId="77777777" w:rsidR="00617E33" w:rsidRPr="00617E33" w:rsidRDefault="00617E33" w:rsidP="00AB6C0A">
            <w:pPr>
              <w:ind w:left="142"/>
              <w:rPr>
                <w:sz w:val="20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D955" w14:textId="77777777" w:rsidR="00617E33" w:rsidRPr="00617E33" w:rsidRDefault="00617E33" w:rsidP="00AB6C0A">
            <w:pPr>
              <w:ind w:left="142"/>
              <w:jc w:val="right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863EE" w14:textId="77777777" w:rsidR="00617E33" w:rsidRPr="00617E33" w:rsidRDefault="00617E33" w:rsidP="00AB6C0A">
            <w:pPr>
              <w:ind w:left="142"/>
              <w:jc w:val="right"/>
              <w:rPr>
                <w:sz w:val="20"/>
              </w:rPr>
            </w:pPr>
          </w:p>
        </w:tc>
      </w:tr>
      <w:tr w:rsidR="00A26002" w:rsidRPr="00617E33" w14:paraId="498D1C14" w14:textId="77777777" w:rsidTr="00006EFD">
        <w:trPr>
          <w:gridAfter w:val="1"/>
          <w:wAfter w:w="171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F3B6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811C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C98A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014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FD26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Dodavatel:</w:t>
            </w:r>
          </w:p>
        </w:tc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B7F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82B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</w:tr>
      <w:tr w:rsidR="00E846F4" w:rsidRPr="00617E33" w14:paraId="448EDE3E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F8AB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Firma: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83F4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Pražský filharmonický sbor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D43A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6B78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sz w:val="22"/>
                <w:szCs w:val="22"/>
              </w:rPr>
              <w:t>Firma:</w:t>
            </w:r>
          </w:p>
        </w:tc>
        <w:tc>
          <w:tcPr>
            <w:tcW w:w="275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AF7D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7E33">
              <w:rPr>
                <w:rFonts w:ascii="Calibri" w:hAnsi="Calibri" w:cs="Calibri"/>
                <w:b/>
                <w:bCs/>
                <w:sz w:val="22"/>
                <w:szCs w:val="22"/>
              </w:rPr>
              <w:t>PCHD Transport s.r.o.</w:t>
            </w:r>
          </w:p>
        </w:tc>
        <w:tc>
          <w:tcPr>
            <w:tcW w:w="160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A2088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7E3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846F4" w:rsidRPr="00617E33" w14:paraId="40970729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CC63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BFF7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Melantrichova 970/</w:t>
            </w:r>
            <w:proofErr w:type="gramStart"/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17b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3F0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4CE5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sz w:val="22"/>
                <w:szCs w:val="22"/>
              </w:rPr>
              <w:t>Sídlo: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6AA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Křenova 438/7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58772" w14:textId="0F691874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A0963" w14:textId="315EEF86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6002" w:rsidRPr="00617E33" w14:paraId="1E0C5E0C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4D2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2FD4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Praha 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B574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EA06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B93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D69C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Veleslavín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0135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FC42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6C0A" w:rsidRPr="00617E33" w14:paraId="69F29504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5AE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D73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110 00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8B6E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F1B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17F9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8B24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162 00 Praha Veleslavín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ABC32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6002" w:rsidRPr="00617E33" w14:paraId="3D0C5916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A5E7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486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14450577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8F12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58B7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40A4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sz w:val="22"/>
                <w:szCs w:val="22"/>
              </w:rPr>
              <w:t>IČ:</w:t>
            </w: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D75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02 376 431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D7DD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A397D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20F2" w:rsidRPr="00617E33" w14:paraId="198532A6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151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FF7A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CZ14450577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B6FF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002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1BB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CZ02376431</w:t>
            </w:r>
          </w:p>
        </w:tc>
        <w:tc>
          <w:tcPr>
            <w:tcW w:w="1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714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BC36F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617E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20F2" w:rsidRPr="00617E33" w14:paraId="01116430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BC0F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Banka: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564E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Česká národní banka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36B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FBD8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Objednávka ze dne:</w:t>
            </w:r>
          </w:p>
        </w:tc>
        <w:tc>
          <w:tcPr>
            <w:tcW w:w="20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B5D91" w14:textId="77777777" w:rsidR="00617E33" w:rsidRPr="00617E33" w:rsidRDefault="00617E33" w:rsidP="00AB6C0A">
            <w:pPr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08.03.2024</w:t>
            </w:r>
          </w:p>
        </w:tc>
      </w:tr>
      <w:tr w:rsidR="008220F2" w:rsidRPr="00617E33" w14:paraId="2C8BDF13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71E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č. účtu: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DC9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58035011/0710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CBA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DF74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Způsob platby:</w:t>
            </w:r>
          </w:p>
        </w:tc>
        <w:tc>
          <w:tcPr>
            <w:tcW w:w="2062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A390F" w14:textId="77777777" w:rsidR="00617E33" w:rsidRPr="00617E33" w:rsidRDefault="00617E33" w:rsidP="00AB6C0A">
            <w:pPr>
              <w:ind w:left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převodem</w:t>
            </w:r>
          </w:p>
        </w:tc>
      </w:tr>
      <w:tr w:rsidR="00AB6C0A" w:rsidRPr="00617E33" w14:paraId="7B881F4C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A1AA" w14:textId="77777777" w:rsidR="00617E33" w:rsidRPr="00617E33" w:rsidRDefault="00617E33" w:rsidP="00AB6C0A">
            <w:pPr>
              <w:ind w:left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AE5A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AA5B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41F8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A9ED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B30D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DE47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A7E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</w:tr>
      <w:tr w:rsidR="008220F2" w:rsidRPr="00617E33" w14:paraId="318638EF" w14:textId="77777777" w:rsidTr="00006EFD">
        <w:trPr>
          <w:gridAfter w:val="3"/>
          <w:wAfter w:w="934" w:type="dxa"/>
          <w:trHeight w:val="320"/>
        </w:trPr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5AA69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Objednáváme: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07451A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F2D0D0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17148" w14:textId="77777777" w:rsidR="00617E33" w:rsidRPr="00617E33" w:rsidRDefault="00617E33" w:rsidP="00AB6C0A">
            <w:pPr>
              <w:ind w:left="142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30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3E06D" w14:textId="77777777" w:rsidR="00617E33" w:rsidRPr="00617E33" w:rsidRDefault="00617E33" w:rsidP="00AB6C0A">
            <w:pPr>
              <w:ind w:left="142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částka</w:t>
            </w:r>
          </w:p>
        </w:tc>
        <w:tc>
          <w:tcPr>
            <w:tcW w:w="1664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8672" w14:textId="77777777" w:rsidR="00617E33" w:rsidRPr="00617E33" w:rsidRDefault="00617E33" w:rsidP="00AB6C0A">
            <w:pPr>
              <w:ind w:left="142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měna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39CE1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002" w:rsidRPr="00617E33" w14:paraId="3B274648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076" w14:textId="5899FB25" w:rsidR="00617E33" w:rsidRPr="00617E33" w:rsidRDefault="00617E33" w:rsidP="00AB6C0A">
            <w:pPr>
              <w:ind w:left="142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7F7F7F"/>
                <w:sz w:val="22"/>
                <w:szCs w:val="22"/>
              </w:rPr>
              <w:t> </w:t>
            </w:r>
            <w:r w:rsidR="00006EFD">
              <w:rPr>
                <w:rFonts w:ascii="Calibri" w:hAnsi="Calibri" w:cs="Calibri"/>
                <w:color w:val="7F7F7F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84DA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A2EC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7CC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290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95E8" w14:textId="77777777" w:rsidR="00617E33" w:rsidRPr="00617E33" w:rsidRDefault="00617E33" w:rsidP="00AB6C0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A5B9" w14:textId="77777777" w:rsidR="00617E33" w:rsidRPr="00617E33" w:rsidRDefault="00617E33" w:rsidP="00AB6C0A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265C6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002" w:rsidRPr="00617E33" w14:paraId="2BCF0F6C" w14:textId="77777777" w:rsidTr="00006EFD">
        <w:trPr>
          <w:gridAfter w:val="3"/>
          <w:wAfter w:w="934" w:type="dxa"/>
          <w:trHeight w:val="320"/>
        </w:trPr>
        <w:tc>
          <w:tcPr>
            <w:tcW w:w="8840" w:type="dxa"/>
            <w:gridSpan w:val="1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tbl>
            <w:tblPr>
              <w:tblW w:w="85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"/>
              <w:gridCol w:w="1916"/>
              <w:gridCol w:w="2315"/>
              <w:gridCol w:w="146"/>
              <w:gridCol w:w="146"/>
              <w:gridCol w:w="2850"/>
              <w:gridCol w:w="1100"/>
            </w:tblGrid>
            <w:tr w:rsidR="00006EFD" w:rsidRPr="0044300F" w14:paraId="071F6952" w14:textId="77777777" w:rsidTr="00D461A2">
              <w:trPr>
                <w:trHeight w:val="315"/>
              </w:trPr>
              <w:tc>
                <w:tcPr>
                  <w:tcW w:w="7481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14:paraId="1EBE23F8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Objednáváme autobusovou dopravu z Ostravy do Prahy 10.-11.3.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7F76AEDE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006EFD" w:rsidRPr="0044300F" w14:paraId="2107382A" w14:textId="77777777" w:rsidTr="00D461A2">
              <w:trPr>
                <w:trHeight w:val="315"/>
              </w:trPr>
              <w:tc>
                <w:tcPr>
                  <w:tcW w:w="216" w:type="dxa"/>
                  <w:shd w:val="clear" w:color="auto" w:fill="auto"/>
                  <w:noWrap/>
                  <w:vAlign w:val="bottom"/>
                  <w:hideMark/>
                </w:tcPr>
                <w:p w14:paraId="5B182D34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16" w:type="dxa"/>
                  <w:shd w:val="clear" w:color="auto" w:fill="auto"/>
                  <w:noWrap/>
                  <w:vAlign w:val="bottom"/>
                  <w:hideMark/>
                </w:tcPr>
                <w:p w14:paraId="498B097E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noWrap/>
                  <w:vAlign w:val="bottom"/>
                  <w:hideMark/>
                </w:tcPr>
                <w:p w14:paraId="75F80C4C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bez DPH:</w:t>
                  </w: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47FCC488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470C783D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bottom"/>
                  <w:hideMark/>
                </w:tcPr>
                <w:p w14:paraId="446D860A" w14:textId="77777777" w:rsidR="00006EFD" w:rsidRPr="0044300F" w:rsidRDefault="00006EFD" w:rsidP="00006EFD">
                  <w:pPr>
                    <w:jc w:val="right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23 500,00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38BC0B38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CZK</w:t>
                  </w:r>
                </w:p>
              </w:tc>
            </w:tr>
            <w:tr w:rsidR="00006EFD" w:rsidRPr="0044300F" w14:paraId="653EC287" w14:textId="77777777" w:rsidTr="00D461A2">
              <w:trPr>
                <w:trHeight w:val="315"/>
              </w:trPr>
              <w:tc>
                <w:tcPr>
                  <w:tcW w:w="216" w:type="dxa"/>
                  <w:shd w:val="clear" w:color="auto" w:fill="auto"/>
                  <w:noWrap/>
                  <w:vAlign w:val="bottom"/>
                  <w:hideMark/>
                </w:tcPr>
                <w:p w14:paraId="2D026E6A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16" w:type="dxa"/>
                  <w:shd w:val="clear" w:color="auto" w:fill="auto"/>
                  <w:noWrap/>
                  <w:vAlign w:val="bottom"/>
                  <w:hideMark/>
                </w:tcPr>
                <w:p w14:paraId="5152931A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noWrap/>
                  <w:vAlign w:val="bottom"/>
                  <w:hideMark/>
                </w:tcPr>
                <w:p w14:paraId="67E227EE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6A22CD58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542C9AC9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bottom"/>
                  <w:hideMark/>
                </w:tcPr>
                <w:p w14:paraId="4E3AE77C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44CF716A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</w:tr>
            <w:tr w:rsidR="00006EFD" w:rsidRPr="0044300F" w14:paraId="7226B4B3" w14:textId="77777777" w:rsidTr="00D461A2">
              <w:trPr>
                <w:trHeight w:val="315"/>
              </w:trPr>
              <w:tc>
                <w:tcPr>
                  <w:tcW w:w="8581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3B998C6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Objednáváme autobusovou dopravu z Prahy do Baden-Baden a zpět v březnu 2024</w:t>
                  </w:r>
                </w:p>
              </w:tc>
            </w:tr>
            <w:tr w:rsidR="00006EFD" w:rsidRPr="0044300F" w14:paraId="377BC824" w14:textId="77777777" w:rsidTr="00D461A2">
              <w:trPr>
                <w:trHeight w:val="315"/>
              </w:trPr>
              <w:tc>
                <w:tcPr>
                  <w:tcW w:w="216" w:type="dxa"/>
                  <w:shd w:val="clear" w:color="auto" w:fill="auto"/>
                  <w:noWrap/>
                  <w:vAlign w:val="bottom"/>
                  <w:hideMark/>
                </w:tcPr>
                <w:p w14:paraId="51EF2FE3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7F7F7F"/>
                    </w:rPr>
                  </w:pPr>
                  <w:r w:rsidRPr="0044300F">
                    <w:rPr>
                      <w:rFonts w:ascii="Calibri" w:hAnsi="Calibri" w:cs="Calibri"/>
                      <w:color w:val="7F7F7F"/>
                    </w:rPr>
                    <w:t> </w:t>
                  </w:r>
                </w:p>
              </w:tc>
              <w:tc>
                <w:tcPr>
                  <w:tcW w:w="1916" w:type="dxa"/>
                  <w:shd w:val="clear" w:color="auto" w:fill="auto"/>
                  <w:noWrap/>
                  <w:vAlign w:val="bottom"/>
                  <w:hideMark/>
                </w:tcPr>
                <w:p w14:paraId="600CF0DA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7F7F7F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noWrap/>
                  <w:vAlign w:val="bottom"/>
                  <w:hideMark/>
                </w:tcPr>
                <w:p w14:paraId="6B80CFC8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bez DPH:</w:t>
                  </w: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47B01DC6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4A7300FB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bottom"/>
                  <w:hideMark/>
                </w:tcPr>
                <w:p w14:paraId="38F98509" w14:textId="77777777" w:rsidR="00006EFD" w:rsidRPr="0044300F" w:rsidRDefault="00006EFD" w:rsidP="00006EFD">
                  <w:pPr>
                    <w:jc w:val="right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415 000,00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57717AAB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CZK</w:t>
                  </w:r>
                </w:p>
              </w:tc>
            </w:tr>
            <w:tr w:rsidR="00006EFD" w:rsidRPr="0044300F" w14:paraId="0D483C57" w14:textId="77777777" w:rsidTr="00D461A2">
              <w:trPr>
                <w:trHeight w:val="315"/>
              </w:trPr>
              <w:tc>
                <w:tcPr>
                  <w:tcW w:w="216" w:type="dxa"/>
                  <w:shd w:val="clear" w:color="auto" w:fill="auto"/>
                  <w:noWrap/>
                  <w:vAlign w:val="bottom"/>
                  <w:hideMark/>
                </w:tcPr>
                <w:p w14:paraId="22B9D4A3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7F7F7F"/>
                    </w:rPr>
                  </w:pPr>
                  <w:r w:rsidRPr="0044300F">
                    <w:rPr>
                      <w:rFonts w:ascii="Calibri" w:hAnsi="Calibri" w:cs="Calibri"/>
                      <w:color w:val="7F7F7F"/>
                    </w:rPr>
                    <w:t> </w:t>
                  </w:r>
                </w:p>
              </w:tc>
              <w:tc>
                <w:tcPr>
                  <w:tcW w:w="1916" w:type="dxa"/>
                  <w:shd w:val="clear" w:color="auto" w:fill="auto"/>
                  <w:noWrap/>
                  <w:vAlign w:val="bottom"/>
                  <w:hideMark/>
                </w:tcPr>
                <w:p w14:paraId="4E1F3699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7F7F7F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noWrap/>
                  <w:vAlign w:val="bottom"/>
                  <w:hideMark/>
                </w:tcPr>
                <w:p w14:paraId="1E7E6D11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732AE4B6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4F951B85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bottom"/>
                  <w:hideMark/>
                </w:tcPr>
                <w:p w14:paraId="264D8B78" w14:textId="77777777" w:rsidR="00006EFD" w:rsidRPr="0044300F" w:rsidRDefault="00006EFD" w:rsidP="00006EF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07EC3F62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</w:tr>
            <w:tr w:rsidR="00006EFD" w:rsidRPr="0044300F" w14:paraId="08AC8C1F" w14:textId="77777777" w:rsidTr="00D461A2">
              <w:trPr>
                <w:trHeight w:val="315"/>
              </w:trPr>
              <w:tc>
                <w:tcPr>
                  <w:tcW w:w="4447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273F8FC0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Ostatní související náklady nejvýše</w:t>
                  </w: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4C7A90CA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15117FA2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bottom"/>
                  <w:hideMark/>
                </w:tcPr>
                <w:p w14:paraId="5B5A330E" w14:textId="77777777" w:rsidR="00006EFD" w:rsidRPr="0044300F" w:rsidRDefault="00006EFD" w:rsidP="00006EF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2E658BAF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</w:tr>
            <w:tr w:rsidR="00006EFD" w:rsidRPr="0044300F" w14:paraId="3C7AE212" w14:textId="77777777" w:rsidTr="00D461A2">
              <w:trPr>
                <w:trHeight w:val="315"/>
              </w:trPr>
              <w:tc>
                <w:tcPr>
                  <w:tcW w:w="216" w:type="dxa"/>
                  <w:shd w:val="clear" w:color="auto" w:fill="auto"/>
                  <w:noWrap/>
                  <w:vAlign w:val="bottom"/>
                  <w:hideMark/>
                </w:tcPr>
                <w:p w14:paraId="5E88490B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16" w:type="dxa"/>
                  <w:shd w:val="clear" w:color="auto" w:fill="auto"/>
                  <w:noWrap/>
                  <w:vAlign w:val="bottom"/>
                  <w:hideMark/>
                </w:tcPr>
                <w:p w14:paraId="2D670549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noWrap/>
                  <w:vAlign w:val="bottom"/>
                  <w:hideMark/>
                </w:tcPr>
                <w:p w14:paraId="644296A3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bez DPH:</w:t>
                  </w: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6999D23D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4D2364FF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bottom"/>
                  <w:hideMark/>
                </w:tcPr>
                <w:p w14:paraId="61E6679F" w14:textId="77777777" w:rsidR="00006EFD" w:rsidRPr="0044300F" w:rsidRDefault="00006EFD" w:rsidP="00006EFD">
                  <w:pPr>
                    <w:jc w:val="right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1 500,00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5F22288F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CZK</w:t>
                  </w:r>
                </w:p>
              </w:tc>
            </w:tr>
            <w:tr w:rsidR="00006EFD" w:rsidRPr="0044300F" w14:paraId="025EE923" w14:textId="77777777" w:rsidTr="00D461A2">
              <w:trPr>
                <w:trHeight w:val="315"/>
              </w:trPr>
              <w:tc>
                <w:tcPr>
                  <w:tcW w:w="216" w:type="dxa"/>
                  <w:shd w:val="clear" w:color="auto" w:fill="auto"/>
                  <w:noWrap/>
                  <w:vAlign w:val="bottom"/>
                  <w:hideMark/>
                </w:tcPr>
                <w:p w14:paraId="513FAA80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16" w:type="dxa"/>
                  <w:shd w:val="clear" w:color="auto" w:fill="auto"/>
                  <w:noWrap/>
                  <w:vAlign w:val="bottom"/>
                  <w:hideMark/>
                </w:tcPr>
                <w:p w14:paraId="127CC1CD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315" w:type="dxa"/>
                  <w:shd w:val="clear" w:color="auto" w:fill="auto"/>
                  <w:noWrap/>
                  <w:vAlign w:val="bottom"/>
                  <w:hideMark/>
                </w:tcPr>
                <w:p w14:paraId="57238C05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09BF7EA7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126A7030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bottom"/>
                  <w:hideMark/>
                </w:tcPr>
                <w:p w14:paraId="185E98AA" w14:textId="77777777" w:rsidR="00006EFD" w:rsidRPr="0044300F" w:rsidRDefault="00006EFD" w:rsidP="00006EF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00136038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</w:tr>
            <w:tr w:rsidR="00006EFD" w:rsidRPr="0044300F" w14:paraId="599D756D" w14:textId="77777777" w:rsidTr="00D461A2">
              <w:trPr>
                <w:trHeight w:val="315"/>
              </w:trPr>
              <w:tc>
                <w:tcPr>
                  <w:tcW w:w="216" w:type="dxa"/>
                  <w:shd w:val="clear" w:color="auto" w:fill="auto"/>
                  <w:noWrap/>
                  <w:vAlign w:val="bottom"/>
                  <w:hideMark/>
                </w:tcPr>
                <w:p w14:paraId="0E229E50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16" w:type="dxa"/>
                  <w:shd w:val="clear" w:color="auto" w:fill="auto"/>
                  <w:noWrap/>
                  <w:vAlign w:val="bottom"/>
                  <w:hideMark/>
                </w:tcPr>
                <w:p w14:paraId="612025D7" w14:textId="77777777" w:rsidR="00006EFD" w:rsidRPr="0044300F" w:rsidRDefault="00006EFD" w:rsidP="00006EFD">
                  <w:pPr>
                    <w:jc w:val="right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 xml:space="preserve">Celkem </w:t>
                  </w:r>
                </w:p>
              </w:tc>
              <w:tc>
                <w:tcPr>
                  <w:tcW w:w="2315" w:type="dxa"/>
                  <w:shd w:val="clear" w:color="auto" w:fill="auto"/>
                  <w:noWrap/>
                  <w:vAlign w:val="bottom"/>
                  <w:hideMark/>
                </w:tcPr>
                <w:p w14:paraId="29589B64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color w:val="000000"/>
                      <w:szCs w:val="24"/>
                    </w:rPr>
                    <w:t>bez DPH:</w:t>
                  </w: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474E1D60" w14:textId="77777777" w:rsidR="00006EFD" w:rsidRPr="0044300F" w:rsidRDefault="00006EFD" w:rsidP="00006EFD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92" w:type="dxa"/>
                  <w:shd w:val="clear" w:color="auto" w:fill="auto"/>
                  <w:noWrap/>
                  <w:vAlign w:val="bottom"/>
                  <w:hideMark/>
                </w:tcPr>
                <w:p w14:paraId="1AC9C1BF" w14:textId="77777777" w:rsidR="00006EFD" w:rsidRPr="0044300F" w:rsidRDefault="00006EFD" w:rsidP="00006EFD">
                  <w:pPr>
                    <w:rPr>
                      <w:sz w:val="20"/>
                    </w:rPr>
                  </w:pP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bottom"/>
                  <w:hideMark/>
                </w:tcPr>
                <w:p w14:paraId="491A7602" w14:textId="77777777" w:rsidR="00006EFD" w:rsidRPr="0044300F" w:rsidRDefault="00006EFD" w:rsidP="00006EFD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</w:rPr>
                    <w:t>440 000,00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14:paraId="172DF85B" w14:textId="77777777" w:rsidR="00006EFD" w:rsidRPr="0044300F" w:rsidRDefault="00006EFD" w:rsidP="00006EF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</w:rPr>
                  </w:pPr>
                  <w:r w:rsidRPr="0044300F">
                    <w:rPr>
                      <w:rFonts w:ascii="Calibri" w:hAnsi="Calibri" w:cs="Calibri"/>
                      <w:b/>
                      <w:bCs/>
                      <w:color w:val="000000"/>
                      <w:szCs w:val="24"/>
                    </w:rPr>
                    <w:t>CZK</w:t>
                  </w:r>
                </w:p>
              </w:tc>
            </w:tr>
          </w:tbl>
          <w:p w14:paraId="08AEC38C" w14:textId="77777777" w:rsidR="00006EFD" w:rsidRDefault="00006EFD" w:rsidP="00006EFD"/>
          <w:p w14:paraId="6CBFFA77" w14:textId="4F44B3A3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89DEB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002" w:rsidRPr="00617E33" w14:paraId="4547D175" w14:textId="77777777" w:rsidTr="00006EFD">
        <w:trPr>
          <w:gridAfter w:val="3"/>
          <w:wAfter w:w="934" w:type="dxa"/>
          <w:trHeight w:val="320"/>
        </w:trPr>
        <w:tc>
          <w:tcPr>
            <w:tcW w:w="8840" w:type="dxa"/>
            <w:gridSpan w:val="1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18F6DEA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86F05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6002" w:rsidRPr="00617E33" w14:paraId="22BA616E" w14:textId="77777777" w:rsidTr="00006EFD">
        <w:trPr>
          <w:gridAfter w:val="3"/>
          <w:wAfter w:w="934" w:type="dxa"/>
          <w:trHeight w:val="320"/>
        </w:trPr>
        <w:tc>
          <w:tcPr>
            <w:tcW w:w="8840" w:type="dxa"/>
            <w:gridSpan w:val="1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F3B49A5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53E78" w14:textId="77777777" w:rsidR="00617E33" w:rsidRPr="00617E33" w:rsidRDefault="00617E33" w:rsidP="00AB6C0A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361BC7E9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78A6" w14:textId="07882A97" w:rsidR="00006EFD" w:rsidRPr="00617E33" w:rsidRDefault="00006EFD" w:rsidP="00006EFD">
            <w:pPr>
              <w:ind w:left="142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Podzakázka</w:t>
            </w:r>
            <w:proofErr w:type="spellEnd"/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Zakázka: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6148" w14:textId="0DD6A552" w:rsidR="00006EFD" w:rsidRPr="00617E33" w:rsidRDefault="00006EFD" w:rsidP="00006EFD">
            <w:pPr>
              <w:ind w:left="142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ZT 23-04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CCFE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EAD7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0748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3271" w14:textId="77777777" w:rsidR="00006EFD" w:rsidRPr="00617E33" w:rsidRDefault="00006EFD" w:rsidP="00006EFD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F85C" w14:textId="7E90F2AF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2BD0F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211DEA56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F8DA" w14:textId="387E3BE4" w:rsidR="00006EFD" w:rsidRPr="00617E33" w:rsidRDefault="00006EFD" w:rsidP="00006EFD">
            <w:pPr>
              <w:ind w:left="142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C0C7" w14:textId="5DCC5EC3" w:rsidR="00006EFD" w:rsidRPr="00617E33" w:rsidRDefault="00006EFD" w:rsidP="00006EFD">
            <w:pPr>
              <w:ind w:left="142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Úkol: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B5641" w14:textId="045C3CE1" w:rsidR="00006EFD" w:rsidRPr="00617E33" w:rsidRDefault="00006EFD" w:rsidP="00006EFD">
            <w:pPr>
              <w:rPr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CBC9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EC57E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B6D0E" w14:textId="77777777" w:rsidR="00006EFD" w:rsidRPr="00617E33" w:rsidRDefault="00006EFD" w:rsidP="00006EFD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CB5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FB7E1" w14:textId="274EAD5F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51EB0BF0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B68B" w14:textId="7A5BB36A" w:rsidR="00006EFD" w:rsidRPr="00617E33" w:rsidRDefault="00006EFD" w:rsidP="00006EFD">
            <w:pPr>
              <w:ind w:left="142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EA90B" w14:textId="68F957A2" w:rsidR="00006EFD" w:rsidRPr="00617E33" w:rsidRDefault="00006EFD" w:rsidP="00006EFD">
            <w:pPr>
              <w:ind w:left="1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7EDD3" w14:textId="041E2B09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BA7F9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7B9A5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19E602" w14:textId="19AC5AA5" w:rsidR="00006EFD" w:rsidRPr="00617E33" w:rsidRDefault="00006EFD" w:rsidP="00006EFD">
            <w:pPr>
              <w:ind w:left="14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997FF7" w14:textId="610A7362" w:rsidR="00006EFD" w:rsidRPr="00617E33" w:rsidRDefault="00006EFD" w:rsidP="00006EFD">
            <w:pPr>
              <w:ind w:left="14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CF0B22" w14:textId="2AFED8DA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596A5752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84E" w14:textId="4B72191D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450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11F2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4570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688F8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15D2D" w14:textId="77777777" w:rsidR="00006EFD" w:rsidRPr="00617E33" w:rsidRDefault="00006EFD" w:rsidP="00006EFD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AF9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34210" w14:textId="1F74ACAB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0B5ECACE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E8D" w14:textId="53B95E14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Objednávku vystavil: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B213" w14:textId="095B07F3" w:rsidR="00006EFD" w:rsidRPr="00617E33" w:rsidRDefault="00006EFD" w:rsidP="00006E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6E5A" w14:textId="044CB139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874" w14:textId="0D37972D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9819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EEBE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C02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45286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14E3499F" w14:textId="77777777" w:rsidTr="005E7136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6F86F" w14:textId="28AF470E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8BA0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2FAD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BC51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94F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2EB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2C8E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50EBC" w14:textId="786ECBF5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0185FA40" w14:textId="77777777" w:rsidTr="005E7136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0E09" w14:textId="2CDA24A0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Příkazce operace: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EBB" w14:textId="47BBC86B" w:rsidR="00006EFD" w:rsidRPr="00617E33" w:rsidRDefault="00006EFD" w:rsidP="00006E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1F4C" w14:textId="0A0496DA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567" w14:textId="6D1BE4D6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DC24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FBA4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CA6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D61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5E00178C" w14:textId="6226D60F" w:rsidTr="005E7136">
        <w:trPr>
          <w:trHeight w:val="320"/>
        </w:trPr>
        <w:tc>
          <w:tcPr>
            <w:tcW w:w="275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5A99" w14:textId="1563F0EF" w:rsidR="00006EFD" w:rsidRPr="00617E33" w:rsidRDefault="00006EFD" w:rsidP="00006EFD">
            <w:pPr>
              <w:ind w:left="1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C4933B" w14:textId="34F724AC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513952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10AE11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F2B39F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E18E64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4B92" w14:textId="1C424253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EEE215" w14:textId="361EC83B" w:rsidR="00006EFD" w:rsidRPr="00617E33" w:rsidRDefault="00006EFD" w:rsidP="00006EFD">
            <w:pPr>
              <w:spacing w:after="160" w:line="259" w:lineRule="auto"/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46E43BCD" w14:textId="77777777" w:rsidTr="005E7136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4944B32" w14:textId="55F45D3E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Správce rozpočtu: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5A83E" w14:textId="1AA9FD40" w:rsidR="00006EFD" w:rsidRPr="00617E33" w:rsidRDefault="00006EFD" w:rsidP="00006E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E3F54A" w14:textId="06653F0B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45FC83" w14:textId="753044B6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F50541" w14:textId="57C8F16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dne:</w:t>
            </w: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D77C62" w14:textId="52E1DCDA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CB996A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3ADE" w14:textId="1AB48F02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6EFD" w:rsidRPr="00617E33" w14:paraId="3718D580" w14:textId="77777777" w:rsidTr="005E7136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7098E" w14:textId="1D9BC976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65D83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8E24A9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213878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01B99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FABC6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DBA0D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4682" w14:textId="024B4B7E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6EFD" w:rsidRPr="00617E33" w14:paraId="6FBF370F" w14:textId="77777777" w:rsidTr="00006EFD">
        <w:trPr>
          <w:gridAfter w:val="3"/>
          <w:wAfter w:w="934" w:type="dxa"/>
          <w:trHeight w:val="320"/>
        </w:trPr>
        <w:tc>
          <w:tcPr>
            <w:tcW w:w="27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7E2C" w14:textId="28F4F28A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C609E5" w14:textId="74FCFFF9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765A9B" w14:textId="2AEA2E3F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E9990" w14:textId="414FBBF3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D61E6D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5A11D7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6B4192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491ABD0D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1D0F" w14:textId="7A6D3B60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77D6D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822F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618C6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1349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DA990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EF58C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4CEB5A1" w14:textId="58094E01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6EFD" w:rsidRPr="00617E33" w14:paraId="7276199A" w14:textId="77777777" w:rsidTr="00006EFD">
        <w:trPr>
          <w:gridAfter w:val="3"/>
          <w:wAfter w:w="934" w:type="dxa"/>
          <w:trHeight w:val="320"/>
        </w:trPr>
        <w:tc>
          <w:tcPr>
            <w:tcW w:w="27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37437" w14:textId="72F498BC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1E2950" w14:textId="5C8B9C36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23B8E7" w14:textId="102452DD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963C4" w14:textId="78026D34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F5149E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24D700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590086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5FFCBDA5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37C10BC7" w14:textId="501A7FB3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ED9B40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69A471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D653BF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57B848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45593B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7CF352" w14:textId="77777777" w:rsidR="00006EFD" w:rsidRPr="00617E33" w:rsidRDefault="00006EFD" w:rsidP="00006EF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C8F4953" w14:textId="2C944B53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6EFD" w:rsidRPr="00617E33" w14:paraId="2DD9E07E" w14:textId="77777777" w:rsidTr="00006EFD">
        <w:trPr>
          <w:gridAfter w:val="3"/>
          <w:wAfter w:w="934" w:type="dxa"/>
          <w:trHeight w:val="320"/>
        </w:trPr>
        <w:tc>
          <w:tcPr>
            <w:tcW w:w="2753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7E0445D8" w14:textId="03A1B60D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F866AF" w14:textId="0BA2E7C2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7FAC0" w14:textId="6BF4064F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AB73EA" w14:textId="5A1B7F6B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8A9B86" w14:textId="133457DD" w:rsidR="00006EFD" w:rsidRPr="00617E33" w:rsidRDefault="00006EFD" w:rsidP="00006EFD">
            <w:pPr>
              <w:ind w:left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7D0A0A" w14:textId="23A1D9FC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2F721D7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6E0A1A15" w14:textId="77777777" w:rsidTr="00006EFD">
        <w:trPr>
          <w:gridAfter w:val="3"/>
          <w:wAfter w:w="934" w:type="dxa"/>
          <w:trHeight w:val="320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BC5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EAC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89D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477E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790D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BE1D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48EF" w14:textId="77777777" w:rsidR="00006EFD" w:rsidRPr="00617E33" w:rsidRDefault="00006EFD" w:rsidP="00006EFD">
            <w:pPr>
              <w:ind w:left="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FEFCFF7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E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6EFD" w:rsidRPr="00617E33" w14:paraId="246010A3" w14:textId="77777777" w:rsidTr="00006EFD">
        <w:trPr>
          <w:gridAfter w:val="13"/>
          <w:wAfter w:w="3602" w:type="dxa"/>
          <w:trHeight w:val="32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924A" w14:textId="77777777" w:rsidR="00006EFD" w:rsidRPr="00617E33" w:rsidRDefault="00006EFD" w:rsidP="00006EFD">
            <w:pPr>
              <w:ind w:left="142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E1B3" w14:textId="77777777" w:rsidR="00006EFD" w:rsidRPr="00617E33" w:rsidRDefault="00006EFD" w:rsidP="00006EFD">
            <w:pPr>
              <w:ind w:left="142"/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4812" w14:textId="77777777" w:rsidR="00006EFD" w:rsidRPr="00617E33" w:rsidRDefault="00006EFD" w:rsidP="00006EFD">
            <w:pPr>
              <w:ind w:left="142"/>
              <w:rPr>
                <w:sz w:val="20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D5A5" w14:textId="77777777" w:rsidR="00006EFD" w:rsidRPr="00617E33" w:rsidRDefault="00006EFD" w:rsidP="00006EFD">
            <w:pPr>
              <w:ind w:left="142"/>
              <w:rPr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0590" w14:textId="77777777" w:rsidR="00006EFD" w:rsidRPr="00617E33" w:rsidRDefault="00006EFD" w:rsidP="00006EFD">
            <w:pPr>
              <w:ind w:left="142"/>
              <w:rPr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515C" w14:textId="77777777" w:rsidR="00006EFD" w:rsidRPr="00617E33" w:rsidRDefault="00006EFD" w:rsidP="00006EFD">
            <w:pPr>
              <w:ind w:left="142"/>
              <w:rPr>
                <w:sz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0D6B" w14:textId="77777777" w:rsidR="00006EFD" w:rsidRPr="00617E33" w:rsidRDefault="00006EFD" w:rsidP="00006EFD">
            <w:pPr>
              <w:ind w:left="142"/>
              <w:rPr>
                <w:sz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70EE" w14:textId="77777777" w:rsidR="00006EFD" w:rsidRPr="00617E33" w:rsidRDefault="00006EFD" w:rsidP="00006EFD">
            <w:pPr>
              <w:ind w:left="142"/>
              <w:rPr>
                <w:sz w:val="20"/>
              </w:rPr>
            </w:pPr>
          </w:p>
        </w:tc>
      </w:tr>
      <w:tr w:rsidR="00006EFD" w:rsidRPr="00617E33" w14:paraId="4A7C4896" w14:textId="77777777" w:rsidTr="00006EFD">
        <w:trPr>
          <w:gridAfter w:val="1"/>
          <w:wAfter w:w="171" w:type="dxa"/>
          <w:trHeight w:val="320"/>
        </w:trPr>
        <w:tc>
          <w:tcPr>
            <w:tcW w:w="115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FD35" w14:textId="60C72588" w:rsidR="00006EFD" w:rsidRPr="00617E33" w:rsidRDefault="00006EFD" w:rsidP="00006EFD">
            <w:pPr>
              <w:ind w:left="142"/>
              <w:rPr>
                <w:rFonts w:ascii="Cambria" w:hAnsi="Cambria" w:cs="Calibri"/>
                <w:color w:val="000000"/>
                <w:sz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260" w14:textId="77777777" w:rsidR="00006EFD" w:rsidRPr="00617E33" w:rsidRDefault="00006EFD" w:rsidP="00006EFD">
            <w:pPr>
              <w:ind w:left="142"/>
              <w:rPr>
                <w:rFonts w:ascii="Cambria" w:hAnsi="Cambria" w:cs="Calibri"/>
                <w:color w:val="000000"/>
                <w:sz w:val="20"/>
              </w:rPr>
            </w:pPr>
          </w:p>
        </w:tc>
      </w:tr>
    </w:tbl>
    <w:p w14:paraId="0A68ECDF" w14:textId="1087CA13" w:rsidR="0019266B" w:rsidRPr="00EF7293" w:rsidRDefault="00680B28" w:rsidP="008A3E82">
      <w:pPr>
        <w:pStyle w:val="Bezmezer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9266B" w:rsidRPr="00EF7293" w:rsidSect="00A922D6">
      <w:footerReference w:type="default" r:id="rId10"/>
      <w:pgSz w:w="11906" w:h="16838" w:code="9"/>
      <w:pgMar w:top="1418" w:right="1418" w:bottom="1418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ACAF" w14:textId="77777777" w:rsidR="00A922D6" w:rsidRDefault="00A922D6" w:rsidP="00EF7293">
      <w:r>
        <w:separator/>
      </w:r>
    </w:p>
  </w:endnote>
  <w:endnote w:type="continuationSeparator" w:id="0">
    <w:p w14:paraId="221D3349" w14:textId="77777777" w:rsidR="00A922D6" w:rsidRDefault="00A922D6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A716" w14:textId="34B7AFC6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4814D4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ED27" w14:textId="77777777" w:rsidR="00A922D6" w:rsidRDefault="00A922D6" w:rsidP="00EF7293">
      <w:r>
        <w:separator/>
      </w:r>
    </w:p>
  </w:footnote>
  <w:footnote w:type="continuationSeparator" w:id="0">
    <w:p w14:paraId="3FBD2A04" w14:textId="77777777" w:rsidR="00A922D6" w:rsidRDefault="00A922D6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54034">
    <w:abstractNumId w:val="1"/>
  </w:num>
  <w:num w:numId="2" w16cid:durableId="10148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006EFD"/>
    <w:rsid w:val="000416F1"/>
    <w:rsid w:val="00096D1B"/>
    <w:rsid w:val="00140A4F"/>
    <w:rsid w:val="00150B4B"/>
    <w:rsid w:val="00183F1C"/>
    <w:rsid w:val="0019266B"/>
    <w:rsid w:val="001A5BD8"/>
    <w:rsid w:val="001F12F1"/>
    <w:rsid w:val="00261400"/>
    <w:rsid w:val="00266299"/>
    <w:rsid w:val="002A2B0C"/>
    <w:rsid w:val="002A733F"/>
    <w:rsid w:val="002B20F0"/>
    <w:rsid w:val="002B711A"/>
    <w:rsid w:val="002C7EE7"/>
    <w:rsid w:val="002E69AD"/>
    <w:rsid w:val="00354417"/>
    <w:rsid w:val="00383B42"/>
    <w:rsid w:val="003B6B06"/>
    <w:rsid w:val="003D499F"/>
    <w:rsid w:val="00451426"/>
    <w:rsid w:val="004673AF"/>
    <w:rsid w:val="004814D4"/>
    <w:rsid w:val="004A3098"/>
    <w:rsid w:val="004B64B5"/>
    <w:rsid w:val="00514DDC"/>
    <w:rsid w:val="0052366C"/>
    <w:rsid w:val="00530629"/>
    <w:rsid w:val="00552CA3"/>
    <w:rsid w:val="00556AC3"/>
    <w:rsid w:val="0057085A"/>
    <w:rsid w:val="00587E0D"/>
    <w:rsid w:val="005C142C"/>
    <w:rsid w:val="005E2A20"/>
    <w:rsid w:val="005E7136"/>
    <w:rsid w:val="005F60B1"/>
    <w:rsid w:val="005F67DC"/>
    <w:rsid w:val="006075E0"/>
    <w:rsid w:val="00613CDD"/>
    <w:rsid w:val="00617E33"/>
    <w:rsid w:val="00622C9B"/>
    <w:rsid w:val="0063617B"/>
    <w:rsid w:val="006401A1"/>
    <w:rsid w:val="00640572"/>
    <w:rsid w:val="00651C2F"/>
    <w:rsid w:val="00676A4F"/>
    <w:rsid w:val="00680B28"/>
    <w:rsid w:val="006A0B12"/>
    <w:rsid w:val="006E018B"/>
    <w:rsid w:val="00742C00"/>
    <w:rsid w:val="00770731"/>
    <w:rsid w:val="0077725D"/>
    <w:rsid w:val="00781DAE"/>
    <w:rsid w:val="007823C5"/>
    <w:rsid w:val="007D6E1C"/>
    <w:rsid w:val="008220F2"/>
    <w:rsid w:val="00857B8C"/>
    <w:rsid w:val="00883286"/>
    <w:rsid w:val="008A3E82"/>
    <w:rsid w:val="008C0F60"/>
    <w:rsid w:val="008C659C"/>
    <w:rsid w:val="008C768D"/>
    <w:rsid w:val="008D0D75"/>
    <w:rsid w:val="00913369"/>
    <w:rsid w:val="00964F16"/>
    <w:rsid w:val="009B7A22"/>
    <w:rsid w:val="009C74EA"/>
    <w:rsid w:val="009D2642"/>
    <w:rsid w:val="009D3373"/>
    <w:rsid w:val="009F3319"/>
    <w:rsid w:val="00A00657"/>
    <w:rsid w:val="00A26002"/>
    <w:rsid w:val="00A80DB5"/>
    <w:rsid w:val="00A922D6"/>
    <w:rsid w:val="00A94738"/>
    <w:rsid w:val="00AB0D75"/>
    <w:rsid w:val="00AB6C0A"/>
    <w:rsid w:val="00B3700B"/>
    <w:rsid w:val="00B51048"/>
    <w:rsid w:val="00B73D47"/>
    <w:rsid w:val="00B84E68"/>
    <w:rsid w:val="00BA4D2A"/>
    <w:rsid w:val="00BE5374"/>
    <w:rsid w:val="00C173AF"/>
    <w:rsid w:val="00CB44E0"/>
    <w:rsid w:val="00CD0874"/>
    <w:rsid w:val="00D00C83"/>
    <w:rsid w:val="00D023B3"/>
    <w:rsid w:val="00D12E57"/>
    <w:rsid w:val="00D60BB4"/>
    <w:rsid w:val="00DA6034"/>
    <w:rsid w:val="00DF107C"/>
    <w:rsid w:val="00E24A7E"/>
    <w:rsid w:val="00E8311C"/>
    <w:rsid w:val="00E846F4"/>
    <w:rsid w:val="00EC6599"/>
    <w:rsid w:val="00EF2661"/>
    <w:rsid w:val="00EF7293"/>
    <w:rsid w:val="00F00005"/>
    <w:rsid w:val="00F123DF"/>
    <w:rsid w:val="00F53605"/>
    <w:rsid w:val="00F538DD"/>
    <w:rsid w:val="00F97F21"/>
    <w:rsid w:val="00FA4BEF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1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1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1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2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47FB7BEE0D147964F9DCEEBB980AE" ma:contentTypeVersion="16" ma:contentTypeDescription="Vytvoří nový dokument" ma:contentTypeScope="" ma:versionID="5146ac3a89d56531f7aca29dd258a223">
  <xsd:schema xmlns:xsd="http://www.w3.org/2001/XMLSchema" xmlns:xs="http://www.w3.org/2001/XMLSchema" xmlns:p="http://schemas.microsoft.com/office/2006/metadata/properties" xmlns:ns2="87c684e4-bc03-4152-bfb1-e95f49008734" xmlns:ns3="18632ccf-0218-415f-aa7f-4472ce48954f" targetNamespace="http://schemas.microsoft.com/office/2006/metadata/properties" ma:root="true" ma:fieldsID="1a9372c0bff0ee91a8e12cf08be03a5f" ns2:_="" ns3:_="">
    <xsd:import namespace="87c684e4-bc03-4152-bfb1-e95f49008734"/>
    <xsd:import namespace="18632ccf-0218-415f-aa7f-4472ce489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84e4-bc03-4152-bfb1-e95f49008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2ccf-0218-415f-aa7f-4472ce48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f48a80-5d9d-4b28-abd3-be134ab06410}" ma:internalName="TaxCatchAll" ma:showField="CatchAllData" ma:web="18632ccf-0218-415f-aa7f-4472ce489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1976-FC12-40EF-92D2-74B904A9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684e4-bc03-4152-bfb1-e95f49008734"/>
    <ds:schemaRef ds:uri="18632ccf-0218-415f-aa7f-4472ce489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Ivana Lukáčová</cp:lastModifiedBy>
  <cp:revision>2</cp:revision>
  <cp:lastPrinted>2024-04-02T09:02:00Z</cp:lastPrinted>
  <dcterms:created xsi:type="dcterms:W3CDTF">2024-04-10T08:04:00Z</dcterms:created>
  <dcterms:modified xsi:type="dcterms:W3CDTF">2024-04-10T08:04:00Z</dcterms:modified>
</cp:coreProperties>
</file>