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16DB" w14:textId="77777777" w:rsidR="000F06A1" w:rsidRPr="00056AA7" w:rsidRDefault="000F06A1" w:rsidP="000F06A1">
      <w:pPr>
        <w:pStyle w:val="MyQtitulern"/>
        <w:rPr>
          <w:rFonts w:cs="Tahoma"/>
        </w:rPr>
      </w:pPr>
      <w:r w:rsidRPr="00056AA7">
        <w:rPr>
          <w:rFonts w:cs="Tahoma"/>
        </w:rPr>
        <w:t>Smlouva o dílo</w:t>
      </w:r>
    </w:p>
    <w:p w14:paraId="47CC916C" w14:textId="77777777" w:rsidR="000F06A1" w:rsidRPr="00056AA7" w:rsidRDefault="000F06A1" w:rsidP="000F06A1">
      <w:pPr>
        <w:rPr>
          <w:rFonts w:cs="Tahoma"/>
          <w:b/>
          <w:szCs w:val="16"/>
        </w:rPr>
      </w:pPr>
    </w:p>
    <w:p w14:paraId="0DF3A91D" w14:textId="77777777" w:rsidR="000F06A1" w:rsidRPr="00056AA7" w:rsidRDefault="000F06A1" w:rsidP="000F06A1">
      <w:pPr>
        <w:jc w:val="center"/>
        <w:rPr>
          <w:rFonts w:cs="Tahoma"/>
          <w:sz w:val="24"/>
        </w:rPr>
      </w:pPr>
      <w:r w:rsidRPr="00056AA7">
        <w:rPr>
          <w:rFonts w:cs="Tahoma"/>
          <w:sz w:val="24"/>
        </w:rPr>
        <w:t>na pronájem tiskových strojů a zajištění dodávek spotřebního materiálu,</w:t>
      </w:r>
    </w:p>
    <w:p w14:paraId="57AB7EF2" w14:textId="77777777" w:rsidR="000F06A1" w:rsidRPr="00056AA7" w:rsidRDefault="000F06A1" w:rsidP="000F06A1">
      <w:pPr>
        <w:jc w:val="center"/>
        <w:rPr>
          <w:rFonts w:cs="Tahoma"/>
          <w:sz w:val="24"/>
        </w:rPr>
      </w:pPr>
      <w:r w:rsidRPr="00056AA7">
        <w:rPr>
          <w:rFonts w:cs="Tahoma"/>
          <w:sz w:val="24"/>
        </w:rPr>
        <w:t>servisu a pravidelných prohlídek (dále jen Pronájem)</w:t>
      </w:r>
    </w:p>
    <w:p w14:paraId="6931F9B4" w14:textId="77777777" w:rsidR="000F06A1" w:rsidRPr="00707CC6" w:rsidRDefault="000F06A1" w:rsidP="000F06A1">
      <w:pPr>
        <w:jc w:val="center"/>
        <w:rPr>
          <w:rFonts w:cs="Tahoma"/>
          <w:b/>
          <w:i/>
          <w:sz w:val="24"/>
        </w:rPr>
      </w:pPr>
    </w:p>
    <w:p w14:paraId="3D456EE5" w14:textId="24AA89C8" w:rsidR="000F06A1" w:rsidRPr="00707CC6" w:rsidRDefault="000F06A1" w:rsidP="000F06A1">
      <w:pPr>
        <w:jc w:val="center"/>
        <w:rPr>
          <w:rFonts w:cs="Tahoma"/>
          <w:b/>
          <w:sz w:val="24"/>
        </w:rPr>
      </w:pPr>
      <w:r w:rsidRPr="00707CC6">
        <w:rPr>
          <w:rFonts w:cs="Tahoma"/>
          <w:sz w:val="24"/>
        </w:rPr>
        <w:t xml:space="preserve">Číslo smlouvy: </w:t>
      </w:r>
      <w:r>
        <w:rPr>
          <w:rFonts w:cs="Tahoma"/>
          <w:b/>
          <w:sz w:val="24"/>
        </w:rPr>
        <w:t>CT202</w:t>
      </w:r>
      <w:r w:rsidR="00D20001">
        <w:rPr>
          <w:rFonts w:cs="Tahoma"/>
          <w:b/>
          <w:sz w:val="24"/>
        </w:rPr>
        <w:t>4</w:t>
      </w:r>
      <w:r>
        <w:rPr>
          <w:rFonts w:cs="Tahoma"/>
          <w:b/>
          <w:sz w:val="24"/>
        </w:rPr>
        <w:t>/</w:t>
      </w:r>
      <w:r w:rsidR="001A03F9">
        <w:rPr>
          <w:rFonts w:cs="Tahoma"/>
          <w:b/>
          <w:sz w:val="24"/>
        </w:rPr>
        <w:t>05</w:t>
      </w:r>
    </w:p>
    <w:p w14:paraId="2BBC0E60" w14:textId="77777777" w:rsidR="000F06A1" w:rsidRPr="00707CC6" w:rsidRDefault="000F06A1" w:rsidP="000F06A1">
      <w:pPr>
        <w:rPr>
          <w:rFonts w:cs="Tahoma"/>
          <w:b/>
          <w:i/>
          <w:szCs w:val="16"/>
          <w:u w:val="single"/>
        </w:rPr>
      </w:pPr>
    </w:p>
    <w:p w14:paraId="688041C7" w14:textId="77777777" w:rsidR="000F06A1" w:rsidRPr="00707CC6" w:rsidRDefault="000F06A1" w:rsidP="000F06A1">
      <w:r w:rsidRPr="00707CC6">
        <w:t xml:space="preserve">uzavřena podle § </w:t>
      </w:r>
      <w:smartTag w:uri="urn:schemas-microsoft-com:office:smarttags" w:element="metricconverter">
        <w:smartTagPr>
          <w:attr w:name="ProductID" w:val="536 a"/>
        </w:smartTagPr>
        <w:r w:rsidRPr="00707CC6">
          <w:t>536 a</w:t>
        </w:r>
      </w:smartTag>
      <w:r w:rsidRPr="00707CC6">
        <w:t xml:space="preserve"> následného ustanovení obchodního zákoníku č. 513/91 Sb. v platném znění mezi smluvními stranami:</w:t>
      </w:r>
    </w:p>
    <w:p w14:paraId="1B686562" w14:textId="77777777" w:rsidR="000F06A1" w:rsidRPr="00707CC6" w:rsidRDefault="000F06A1" w:rsidP="000F06A1">
      <w:pPr>
        <w:rPr>
          <w:rFonts w:cs="Tahoma"/>
          <w:color w:val="000000"/>
          <w:szCs w:val="16"/>
        </w:rPr>
      </w:pPr>
      <w:r w:rsidRPr="00707CC6">
        <w:rPr>
          <w:rFonts w:cs="Tahoma"/>
          <w:color w:val="000000"/>
          <w:szCs w:val="16"/>
        </w:rPr>
        <w:tab/>
      </w:r>
      <w:r w:rsidRPr="00707CC6">
        <w:rPr>
          <w:rFonts w:cs="Tahoma"/>
          <w:color w:val="000000"/>
          <w:szCs w:val="16"/>
        </w:rPr>
        <w:tab/>
      </w:r>
      <w:r w:rsidRPr="00707CC6">
        <w:rPr>
          <w:rFonts w:cs="Tahoma"/>
          <w:color w:val="000000"/>
          <w:szCs w:val="16"/>
        </w:rPr>
        <w:tab/>
      </w:r>
      <w:r w:rsidRPr="00707CC6">
        <w:rPr>
          <w:rFonts w:cs="Tahoma"/>
          <w:color w:val="000000"/>
          <w:szCs w:val="16"/>
        </w:rPr>
        <w:tab/>
        <w:t xml:space="preserve"> </w:t>
      </w:r>
    </w:p>
    <w:p w14:paraId="0F061E45" w14:textId="77777777" w:rsidR="000F06A1" w:rsidRPr="00707CC6" w:rsidRDefault="000F06A1" w:rsidP="000F06A1">
      <w:pPr>
        <w:rPr>
          <w:rFonts w:cs="Tahoma"/>
          <w:color w:val="000000"/>
          <w:szCs w:val="16"/>
        </w:rPr>
      </w:pPr>
    </w:p>
    <w:tbl>
      <w:tblPr>
        <w:tblpPr w:leftFromText="141" w:rightFromText="141" w:vertAnchor="text" w:horzAnchor="margin" w:tblpY="38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3443"/>
        <w:gridCol w:w="1829"/>
        <w:gridCol w:w="3234"/>
      </w:tblGrid>
      <w:tr w:rsidR="000F06A1" w:rsidRPr="00707CC6" w14:paraId="5AED30AF" w14:textId="77777777" w:rsidTr="00CD4273">
        <w:trPr>
          <w:trHeight w:val="584"/>
        </w:trPr>
        <w:tc>
          <w:tcPr>
            <w:tcW w:w="1874" w:type="dxa"/>
            <w:shd w:val="clear" w:color="auto" w:fill="E6E6E6"/>
          </w:tcPr>
          <w:p w14:paraId="78C40359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Objednavatel:</w:t>
            </w:r>
          </w:p>
        </w:tc>
        <w:tc>
          <w:tcPr>
            <w:tcW w:w="3443" w:type="dxa"/>
          </w:tcPr>
          <w:p w14:paraId="12C155B6" w14:textId="7F2698F1" w:rsidR="000F06A1" w:rsidRPr="007F0E32" w:rsidRDefault="00D2000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D20001">
              <w:rPr>
                <w:rFonts w:cs="Tahoma"/>
                <w:b/>
                <w:color w:val="000000"/>
                <w:sz w:val="18"/>
                <w:szCs w:val="18"/>
              </w:rPr>
              <w:t>Domov pro seniory Trutnov</w:t>
            </w:r>
          </w:p>
        </w:tc>
        <w:tc>
          <w:tcPr>
            <w:tcW w:w="1829" w:type="dxa"/>
            <w:shd w:val="clear" w:color="auto" w:fill="E6E6E6"/>
          </w:tcPr>
          <w:p w14:paraId="1E01DBA5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Zhotovitel:</w:t>
            </w:r>
          </w:p>
        </w:tc>
        <w:tc>
          <w:tcPr>
            <w:tcW w:w="3234" w:type="dxa"/>
          </w:tcPr>
          <w:p w14:paraId="48540914" w14:textId="77777777" w:rsidR="000F06A1" w:rsidRPr="007F0E32" w:rsidRDefault="000F06A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COPYTECH s.r.o.</w:t>
            </w:r>
          </w:p>
        </w:tc>
      </w:tr>
      <w:tr w:rsidR="000F06A1" w:rsidRPr="00707CC6" w14:paraId="135D7F8E" w14:textId="77777777" w:rsidTr="00CD4273">
        <w:trPr>
          <w:trHeight w:val="769"/>
        </w:trPr>
        <w:tc>
          <w:tcPr>
            <w:tcW w:w="1874" w:type="dxa"/>
            <w:shd w:val="clear" w:color="auto" w:fill="E6E6E6"/>
          </w:tcPr>
          <w:p w14:paraId="5871A368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3443" w:type="dxa"/>
          </w:tcPr>
          <w:p w14:paraId="011AFA2A" w14:textId="6119249B" w:rsidR="000F06A1" w:rsidRDefault="00D20001" w:rsidP="003118AE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D20001">
              <w:rPr>
                <w:rFonts w:cs="Tahoma"/>
                <w:color w:val="000000"/>
                <w:sz w:val="18"/>
                <w:szCs w:val="18"/>
              </w:rPr>
              <w:t>R. Frimla 936</w:t>
            </w:r>
            <w:r w:rsidR="001A03F9">
              <w:rPr>
                <w:rFonts w:cs="Tahoma"/>
                <w:color w:val="000000"/>
                <w:sz w:val="18"/>
                <w:szCs w:val="18"/>
              </w:rPr>
              <w:t>,</w:t>
            </w:r>
          </w:p>
          <w:p w14:paraId="22829C6A" w14:textId="74922AF2" w:rsidR="001A03F9" w:rsidRPr="007F0E32" w:rsidRDefault="00D20001" w:rsidP="003118AE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541 01, Trutnov</w:t>
            </w:r>
          </w:p>
        </w:tc>
        <w:tc>
          <w:tcPr>
            <w:tcW w:w="1829" w:type="dxa"/>
            <w:shd w:val="clear" w:color="auto" w:fill="E6E6E6"/>
          </w:tcPr>
          <w:p w14:paraId="07B76341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3234" w:type="dxa"/>
          </w:tcPr>
          <w:p w14:paraId="216778CD" w14:textId="77777777" w:rsidR="000F06A1" w:rsidRPr="007F0E32" w:rsidRDefault="000F06A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color w:val="000000"/>
                <w:sz w:val="18"/>
                <w:szCs w:val="18"/>
              </w:rPr>
              <w:t>Kubelíkova 1224/42</w:t>
            </w:r>
          </w:p>
          <w:p w14:paraId="19920F31" w14:textId="77777777" w:rsidR="000F06A1" w:rsidRPr="007F0E32" w:rsidRDefault="000F06A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color w:val="000000"/>
                <w:sz w:val="18"/>
                <w:szCs w:val="18"/>
              </w:rPr>
              <w:t xml:space="preserve">130 00, Praha </w:t>
            </w:r>
          </w:p>
        </w:tc>
      </w:tr>
      <w:tr w:rsidR="000F06A1" w:rsidRPr="00707CC6" w14:paraId="1DB55205" w14:textId="77777777" w:rsidTr="00CD4273">
        <w:trPr>
          <w:trHeight w:val="393"/>
        </w:trPr>
        <w:tc>
          <w:tcPr>
            <w:tcW w:w="1874" w:type="dxa"/>
            <w:shd w:val="clear" w:color="auto" w:fill="E6E6E6"/>
          </w:tcPr>
          <w:p w14:paraId="04F31945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IČO:</w:t>
            </w:r>
          </w:p>
        </w:tc>
        <w:tc>
          <w:tcPr>
            <w:tcW w:w="3443" w:type="dxa"/>
          </w:tcPr>
          <w:p w14:paraId="7D1D25C2" w14:textId="5422D946" w:rsidR="000F06A1" w:rsidRPr="007F0E32" w:rsidRDefault="00D2000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D20001">
              <w:rPr>
                <w:rFonts w:cs="Tahoma"/>
                <w:color w:val="000000"/>
                <w:sz w:val="18"/>
                <w:szCs w:val="18"/>
              </w:rPr>
              <w:t>70153906</w:t>
            </w:r>
          </w:p>
        </w:tc>
        <w:tc>
          <w:tcPr>
            <w:tcW w:w="1829" w:type="dxa"/>
            <w:shd w:val="clear" w:color="auto" w:fill="E6E6E6"/>
          </w:tcPr>
          <w:p w14:paraId="623E7E6F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IČO:</w:t>
            </w:r>
          </w:p>
        </w:tc>
        <w:tc>
          <w:tcPr>
            <w:tcW w:w="3234" w:type="dxa"/>
          </w:tcPr>
          <w:p w14:paraId="12854503" w14:textId="77777777" w:rsidR="000F06A1" w:rsidRPr="007F0E32" w:rsidRDefault="000F06A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color w:val="000000"/>
                <w:sz w:val="18"/>
                <w:szCs w:val="18"/>
              </w:rPr>
              <w:t>01478117</w:t>
            </w:r>
          </w:p>
        </w:tc>
      </w:tr>
      <w:tr w:rsidR="000F06A1" w:rsidRPr="00707CC6" w14:paraId="5D7F2437" w14:textId="77777777" w:rsidTr="00CD4273">
        <w:trPr>
          <w:trHeight w:val="388"/>
        </w:trPr>
        <w:tc>
          <w:tcPr>
            <w:tcW w:w="1874" w:type="dxa"/>
            <w:shd w:val="clear" w:color="auto" w:fill="E6E6E6"/>
          </w:tcPr>
          <w:p w14:paraId="501839B2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3443" w:type="dxa"/>
          </w:tcPr>
          <w:p w14:paraId="4C6A3E20" w14:textId="56AF4C52" w:rsidR="000F06A1" w:rsidRPr="007F0E32" w:rsidRDefault="00D2000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D20001">
              <w:rPr>
                <w:rFonts w:cs="Tahoma"/>
                <w:color w:val="000000"/>
                <w:sz w:val="18"/>
                <w:szCs w:val="18"/>
              </w:rPr>
              <w:t>CZ70153906</w:t>
            </w:r>
          </w:p>
        </w:tc>
        <w:tc>
          <w:tcPr>
            <w:tcW w:w="1829" w:type="dxa"/>
            <w:shd w:val="clear" w:color="auto" w:fill="E6E6E6"/>
          </w:tcPr>
          <w:p w14:paraId="22DE3103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3234" w:type="dxa"/>
          </w:tcPr>
          <w:p w14:paraId="410AFC55" w14:textId="77777777" w:rsidR="000F06A1" w:rsidRPr="007F0E32" w:rsidRDefault="000F06A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color w:val="000000"/>
                <w:sz w:val="18"/>
                <w:szCs w:val="18"/>
              </w:rPr>
              <w:t>CZ01478117</w:t>
            </w:r>
          </w:p>
        </w:tc>
      </w:tr>
      <w:tr w:rsidR="000F06A1" w:rsidRPr="00707CC6" w14:paraId="30E1DD5E" w14:textId="77777777" w:rsidTr="00CD4273">
        <w:trPr>
          <w:trHeight w:val="384"/>
        </w:trPr>
        <w:tc>
          <w:tcPr>
            <w:tcW w:w="1874" w:type="dxa"/>
            <w:shd w:val="clear" w:color="auto" w:fill="E6E6E6"/>
          </w:tcPr>
          <w:p w14:paraId="719D3BED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Zastoupen:</w:t>
            </w:r>
          </w:p>
        </w:tc>
        <w:tc>
          <w:tcPr>
            <w:tcW w:w="3443" w:type="dxa"/>
          </w:tcPr>
          <w:p w14:paraId="3810ED28" w14:textId="148994F9" w:rsidR="000F06A1" w:rsidRPr="007F0E32" w:rsidRDefault="009B0BBB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Ing. Milošem Soukupem</w:t>
            </w:r>
          </w:p>
        </w:tc>
        <w:tc>
          <w:tcPr>
            <w:tcW w:w="1829" w:type="dxa"/>
            <w:shd w:val="clear" w:color="auto" w:fill="E6E6E6"/>
          </w:tcPr>
          <w:p w14:paraId="7C66ED52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Zastoupen:</w:t>
            </w:r>
          </w:p>
        </w:tc>
        <w:tc>
          <w:tcPr>
            <w:tcW w:w="3234" w:type="dxa"/>
          </w:tcPr>
          <w:p w14:paraId="13AB622C" w14:textId="77777777" w:rsidR="000F06A1" w:rsidRPr="007F0E32" w:rsidRDefault="000F06A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color w:val="000000"/>
                <w:sz w:val="18"/>
                <w:szCs w:val="18"/>
              </w:rPr>
              <w:t>Miroslavem Zástavou</w:t>
            </w:r>
          </w:p>
        </w:tc>
      </w:tr>
      <w:tr w:rsidR="000F06A1" w:rsidRPr="00707CC6" w14:paraId="640FD159" w14:textId="77777777" w:rsidTr="00CD4273">
        <w:trPr>
          <w:trHeight w:val="410"/>
        </w:trPr>
        <w:tc>
          <w:tcPr>
            <w:tcW w:w="1874" w:type="dxa"/>
            <w:shd w:val="clear" w:color="auto" w:fill="E6E6E6"/>
          </w:tcPr>
          <w:p w14:paraId="63F63F81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Odp. osoba:</w:t>
            </w:r>
          </w:p>
        </w:tc>
        <w:tc>
          <w:tcPr>
            <w:tcW w:w="3443" w:type="dxa"/>
          </w:tcPr>
          <w:p w14:paraId="78EF2854" w14:textId="2724C9B1" w:rsidR="000F06A1" w:rsidRPr="007F0E32" w:rsidRDefault="009B0BBB" w:rsidP="00CD42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Miloš Soukup</w:t>
            </w:r>
          </w:p>
        </w:tc>
        <w:tc>
          <w:tcPr>
            <w:tcW w:w="1829" w:type="dxa"/>
            <w:shd w:val="clear" w:color="auto" w:fill="E6E6E6"/>
          </w:tcPr>
          <w:p w14:paraId="09EB1102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Odp. osoba:</w:t>
            </w:r>
          </w:p>
        </w:tc>
        <w:tc>
          <w:tcPr>
            <w:tcW w:w="3234" w:type="dxa"/>
          </w:tcPr>
          <w:p w14:paraId="19F8422F" w14:textId="77777777" w:rsidR="000F06A1" w:rsidRPr="007F0E32" w:rsidRDefault="000F06A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color w:val="000000"/>
                <w:sz w:val="18"/>
                <w:szCs w:val="18"/>
              </w:rPr>
              <w:t>Miroslav Zástava</w:t>
            </w:r>
          </w:p>
        </w:tc>
      </w:tr>
      <w:tr w:rsidR="000F06A1" w:rsidRPr="00707CC6" w14:paraId="18641125" w14:textId="77777777" w:rsidTr="00CD4273">
        <w:trPr>
          <w:trHeight w:val="375"/>
        </w:trPr>
        <w:tc>
          <w:tcPr>
            <w:tcW w:w="1874" w:type="dxa"/>
            <w:shd w:val="clear" w:color="auto" w:fill="E6E6E6"/>
          </w:tcPr>
          <w:p w14:paraId="4DDF4016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Bank. spojení:</w:t>
            </w:r>
          </w:p>
        </w:tc>
        <w:tc>
          <w:tcPr>
            <w:tcW w:w="3443" w:type="dxa"/>
          </w:tcPr>
          <w:p w14:paraId="6CC63428" w14:textId="73FA7132" w:rsidR="009B0BBB" w:rsidRDefault="009B0BBB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KB Trutnov</w:t>
            </w:r>
          </w:p>
          <w:p w14:paraId="08AA7665" w14:textId="39BEEE3C" w:rsidR="000F06A1" w:rsidRPr="007F0E32" w:rsidRDefault="009B0BBB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788 774 0297/0100</w:t>
            </w:r>
          </w:p>
        </w:tc>
        <w:tc>
          <w:tcPr>
            <w:tcW w:w="1829" w:type="dxa"/>
            <w:shd w:val="clear" w:color="auto" w:fill="E6E6E6"/>
          </w:tcPr>
          <w:p w14:paraId="0E8CB179" w14:textId="77777777" w:rsidR="000F06A1" w:rsidRPr="007F0E32" w:rsidRDefault="000F06A1" w:rsidP="00CD4273">
            <w:pPr>
              <w:jc w:val="lef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b/>
                <w:color w:val="000000"/>
                <w:sz w:val="18"/>
                <w:szCs w:val="18"/>
              </w:rPr>
              <w:t>Bank. spojení:</w:t>
            </w:r>
          </w:p>
        </w:tc>
        <w:tc>
          <w:tcPr>
            <w:tcW w:w="3234" w:type="dxa"/>
          </w:tcPr>
          <w:p w14:paraId="46812BF3" w14:textId="77777777" w:rsidR="000F06A1" w:rsidRPr="007F0E32" w:rsidRDefault="000F06A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color w:val="000000"/>
                <w:sz w:val="18"/>
                <w:szCs w:val="18"/>
              </w:rPr>
              <w:t>Fio Banka Trutnov</w:t>
            </w:r>
          </w:p>
          <w:p w14:paraId="647FDD92" w14:textId="77777777" w:rsidR="000F06A1" w:rsidRPr="007F0E32" w:rsidRDefault="000F06A1" w:rsidP="00CD4273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7F0E32">
              <w:rPr>
                <w:rFonts w:cs="Tahoma"/>
                <w:color w:val="000000"/>
                <w:sz w:val="18"/>
                <w:szCs w:val="18"/>
              </w:rPr>
              <w:t>2200410070/2010</w:t>
            </w:r>
          </w:p>
        </w:tc>
      </w:tr>
    </w:tbl>
    <w:p w14:paraId="51F26985" w14:textId="77777777" w:rsidR="000F06A1" w:rsidRPr="00707CC6" w:rsidRDefault="000F06A1" w:rsidP="000F06A1">
      <w:pPr>
        <w:rPr>
          <w:rFonts w:cs="Tahoma"/>
          <w:color w:val="000000"/>
          <w:szCs w:val="16"/>
        </w:rPr>
      </w:pPr>
      <w:r w:rsidRPr="00707CC6">
        <w:rPr>
          <w:rFonts w:cs="Tahoma"/>
          <w:color w:val="000000"/>
          <w:szCs w:val="16"/>
        </w:rPr>
        <w:tab/>
      </w:r>
      <w:r w:rsidRPr="00707CC6">
        <w:rPr>
          <w:rFonts w:cs="Tahoma"/>
          <w:color w:val="000000"/>
          <w:szCs w:val="16"/>
        </w:rPr>
        <w:tab/>
      </w:r>
      <w:r w:rsidRPr="00707CC6">
        <w:rPr>
          <w:rFonts w:cs="Tahoma"/>
          <w:color w:val="000000"/>
          <w:szCs w:val="16"/>
        </w:rPr>
        <w:tab/>
      </w:r>
      <w:r w:rsidRPr="00707CC6">
        <w:rPr>
          <w:rFonts w:cs="Tahoma"/>
          <w:color w:val="000000"/>
          <w:szCs w:val="16"/>
        </w:rPr>
        <w:tab/>
        <w:t xml:space="preserve"> </w:t>
      </w:r>
    </w:p>
    <w:p w14:paraId="5BC6EC2E" w14:textId="77777777" w:rsidR="000F06A1" w:rsidRDefault="000F06A1" w:rsidP="000F06A1">
      <w:r w:rsidRPr="00707CC6">
        <w:t xml:space="preserve">Smluvní strany se dohodly, že zhotovitel </w:t>
      </w:r>
      <w:r>
        <w:t xml:space="preserve">bude </w:t>
      </w:r>
      <w:r w:rsidRPr="00056AA7">
        <w:t>poskytovat pronájem</w:t>
      </w:r>
      <w:r w:rsidRPr="00DC0061">
        <w:rPr>
          <w:color w:val="008000"/>
        </w:rPr>
        <w:t>,</w:t>
      </w:r>
      <w:r>
        <w:t xml:space="preserve"> servisní služby </w:t>
      </w:r>
      <w:r w:rsidRPr="00707CC6">
        <w:t>a dodávky spotřebního materiálu pro přístroj uvedený ve specifikaci zboží a objednavatel bude za takto poskytnuté s</w:t>
      </w:r>
      <w:r>
        <w:t>lužby platit sjednané poplatky.</w:t>
      </w:r>
    </w:p>
    <w:p w14:paraId="795F8AE2" w14:textId="77777777" w:rsidR="000F06A1" w:rsidRDefault="000F06A1" w:rsidP="000F06A1">
      <w:r>
        <w:br w:type="page"/>
      </w:r>
    </w:p>
    <w:p w14:paraId="615FE8B3" w14:textId="77777777" w:rsidR="000F06A1" w:rsidRPr="00CF047E" w:rsidRDefault="000F06A1" w:rsidP="000F06A1">
      <w:pPr>
        <w:pStyle w:val="lnek"/>
        <w:tabs>
          <w:tab w:val="clear" w:pos="360"/>
          <w:tab w:val="num" w:pos="709"/>
        </w:tabs>
        <w:ind w:left="709" w:hanging="709"/>
        <w:rPr>
          <w:rFonts w:cs="Tahoma"/>
        </w:rPr>
      </w:pPr>
      <w:r>
        <w:lastRenderedPageBreak/>
        <w:t>Specifikace předmětu</w:t>
      </w:r>
    </w:p>
    <w:tbl>
      <w:tblPr>
        <w:tblpPr w:leftFromText="141" w:rightFromText="141" w:vertAnchor="text" w:horzAnchor="margin" w:tblpY="69"/>
        <w:tblW w:w="5000" w:type="pct"/>
        <w:tblBorders>
          <w:insideH w:val="single" w:sz="4" w:space="0" w:color="E1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11"/>
        <w:gridCol w:w="2811"/>
        <w:gridCol w:w="4818"/>
      </w:tblGrid>
      <w:tr w:rsidR="000F06A1" w:rsidRPr="008D64B5" w14:paraId="18AAEF26" w14:textId="77777777" w:rsidTr="00CD4273">
        <w:tc>
          <w:tcPr>
            <w:tcW w:w="1346" w:type="pct"/>
            <w:tcBorders>
              <w:top w:val="nil"/>
              <w:left w:val="nil"/>
              <w:bottom w:val="single" w:sz="18" w:space="0" w:color="E10000"/>
              <w:right w:val="nil"/>
              <w:tl2br w:val="nil"/>
              <w:tr2bl w:val="nil"/>
            </w:tcBorders>
            <w:shd w:val="clear" w:color="auto" w:fill="FFFFFF"/>
          </w:tcPr>
          <w:p w14:paraId="376F0ABF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Typ zařízení / výrobní číslo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18" w:space="0" w:color="E10000"/>
              <w:right w:val="nil"/>
              <w:tl2br w:val="nil"/>
              <w:tr2bl w:val="nil"/>
            </w:tcBorders>
            <w:shd w:val="clear" w:color="auto" w:fill="B3B3B3"/>
          </w:tcPr>
          <w:p w14:paraId="39FC148F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Příslušenství / výrobní číslo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18" w:space="0" w:color="E10000"/>
              <w:right w:val="nil"/>
              <w:tl2br w:val="nil"/>
              <w:tr2bl w:val="nil"/>
            </w:tcBorders>
            <w:shd w:val="clear" w:color="auto" w:fill="B3B3B3"/>
          </w:tcPr>
          <w:p w14:paraId="16AD7D41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Místo instalace (adresa)</w:t>
            </w:r>
            <w:r>
              <w:rPr>
                <w:b/>
              </w:rPr>
              <w:t xml:space="preserve">                           </w:t>
            </w:r>
          </w:p>
        </w:tc>
      </w:tr>
      <w:tr w:rsidR="003118AE" w:rsidRPr="008D64B5" w14:paraId="3E81C2E8" w14:textId="77777777" w:rsidTr="00CD4273">
        <w:trPr>
          <w:trHeight w:val="282"/>
        </w:trPr>
        <w:tc>
          <w:tcPr>
            <w:tcW w:w="1346" w:type="pct"/>
            <w:shd w:val="clear" w:color="auto" w:fill="FFFFFF"/>
          </w:tcPr>
          <w:p w14:paraId="70A531AF" w14:textId="6A93666E" w:rsidR="003118AE" w:rsidRPr="00703DB6" w:rsidRDefault="00D20001" w:rsidP="003118AE">
            <w:pPr>
              <w:pStyle w:val="MyQtextvtabulce"/>
              <w:jc w:val="left"/>
              <w:rPr>
                <w:b/>
              </w:rPr>
            </w:pPr>
            <w:r>
              <w:rPr>
                <w:b/>
              </w:rPr>
              <w:t>Brother MFC-L9635cdn</w:t>
            </w:r>
            <w:r w:rsidR="003118AE" w:rsidRPr="000B0B99">
              <w:rPr>
                <w:b/>
              </w:rPr>
              <w:t xml:space="preserve"> </w:t>
            </w:r>
          </w:p>
        </w:tc>
        <w:tc>
          <w:tcPr>
            <w:tcW w:w="1346" w:type="pct"/>
            <w:shd w:val="clear" w:color="auto" w:fill="B3B3B3"/>
          </w:tcPr>
          <w:p w14:paraId="0C6FFF36" w14:textId="33CD7808" w:rsidR="003118AE" w:rsidRPr="00B56D64" w:rsidRDefault="003118AE" w:rsidP="00B56D64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2307" w:type="pct"/>
            <w:shd w:val="clear" w:color="auto" w:fill="B3B3B3"/>
          </w:tcPr>
          <w:p w14:paraId="3F9E7F2D" w14:textId="021F304B" w:rsidR="003118AE" w:rsidRPr="007F0E32" w:rsidRDefault="00D20001" w:rsidP="003118AE">
            <w:pPr>
              <w:jc w:val="left"/>
              <w:rPr>
                <w:rFonts w:cs="Tahoma"/>
                <w:color w:val="000000"/>
                <w:sz w:val="18"/>
                <w:szCs w:val="18"/>
              </w:rPr>
            </w:pPr>
            <w:r w:rsidRPr="00D20001">
              <w:rPr>
                <w:rFonts w:cs="Tahoma"/>
                <w:color w:val="000000"/>
                <w:sz w:val="18"/>
                <w:szCs w:val="18"/>
              </w:rPr>
              <w:t>R. Frimla 936</w:t>
            </w:r>
            <w:r>
              <w:rPr>
                <w:rFonts w:cs="Tahoma"/>
                <w:color w:val="000000"/>
                <w:sz w:val="18"/>
                <w:szCs w:val="18"/>
              </w:rPr>
              <w:t>, 541 01, Trutnov</w:t>
            </w:r>
          </w:p>
        </w:tc>
      </w:tr>
    </w:tbl>
    <w:p w14:paraId="131F04CB" w14:textId="77777777" w:rsidR="000F06A1" w:rsidRPr="00707CC6" w:rsidRDefault="000F06A1" w:rsidP="000F06A1">
      <w:pPr>
        <w:pStyle w:val="lnek"/>
        <w:tabs>
          <w:tab w:val="clear" w:pos="360"/>
          <w:tab w:val="num" w:pos="709"/>
        </w:tabs>
        <w:ind w:left="709" w:hanging="709"/>
        <w:rPr>
          <w:rFonts w:cs="Tahoma"/>
        </w:rPr>
      </w:pPr>
      <w:r>
        <w:rPr>
          <w:rFonts w:cs="Tahoma"/>
        </w:rPr>
        <w:t>Parametry</w:t>
      </w:r>
      <w:r w:rsidRPr="00707CC6">
        <w:rPr>
          <w:rFonts w:cs="Tahoma"/>
        </w:rPr>
        <w:t xml:space="preserve"> smlouvy</w:t>
      </w:r>
    </w:p>
    <w:tbl>
      <w:tblPr>
        <w:tblW w:w="5000" w:type="pct"/>
        <w:tblBorders>
          <w:insideH w:val="single" w:sz="4" w:space="0" w:color="E10000"/>
        </w:tblBorders>
        <w:tblCellMar>
          <w:left w:w="28" w:type="dxa"/>
          <w:right w:w="28" w:type="dxa"/>
        </w:tblCellMar>
        <w:tblLook w:val="01C0" w:firstRow="0" w:lastRow="1" w:firstColumn="1" w:lastColumn="1" w:noHBand="0" w:noVBand="0"/>
      </w:tblPr>
      <w:tblGrid>
        <w:gridCol w:w="5659"/>
        <w:gridCol w:w="1299"/>
        <w:gridCol w:w="482"/>
        <w:gridCol w:w="3000"/>
      </w:tblGrid>
      <w:tr w:rsidR="000F06A1" w:rsidRPr="00707CC6" w14:paraId="034517E5" w14:textId="77777777" w:rsidTr="00CD4273">
        <w:trPr>
          <w:trHeight w:val="284"/>
        </w:trPr>
        <w:tc>
          <w:tcPr>
            <w:tcW w:w="2710" w:type="pct"/>
            <w:shd w:val="clear" w:color="auto" w:fill="FFFFFF"/>
          </w:tcPr>
          <w:p w14:paraId="2807904D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 xml:space="preserve">Datum instalace: </w:t>
            </w:r>
            <w:r w:rsidRPr="008D64B5">
              <w:rPr>
                <w:b/>
              </w:rPr>
              <w:tab/>
            </w:r>
          </w:p>
        </w:tc>
        <w:tc>
          <w:tcPr>
            <w:tcW w:w="2290" w:type="pct"/>
            <w:gridSpan w:val="3"/>
            <w:shd w:val="clear" w:color="auto" w:fill="B3B3B3"/>
          </w:tcPr>
          <w:p w14:paraId="4537A86C" w14:textId="514071F7" w:rsidR="000F06A1" w:rsidRPr="008D64B5" w:rsidRDefault="00207568" w:rsidP="00CD4273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11.4.2024</w:t>
            </w:r>
          </w:p>
        </w:tc>
      </w:tr>
      <w:tr w:rsidR="000F06A1" w:rsidRPr="00707CC6" w14:paraId="7EA7026A" w14:textId="77777777" w:rsidTr="00CD4273">
        <w:trPr>
          <w:trHeight w:val="284"/>
        </w:trPr>
        <w:tc>
          <w:tcPr>
            <w:tcW w:w="2710" w:type="pct"/>
            <w:shd w:val="clear" w:color="auto" w:fill="FFFFFF"/>
          </w:tcPr>
          <w:p w14:paraId="0CB26BCF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 xml:space="preserve">Doba trvání smlouvy (od data instalace): </w:t>
            </w:r>
            <w:r w:rsidRPr="008D64B5">
              <w:rPr>
                <w:b/>
              </w:rPr>
              <w:tab/>
            </w:r>
          </w:p>
        </w:tc>
        <w:tc>
          <w:tcPr>
            <w:tcW w:w="2290" w:type="pct"/>
            <w:gridSpan w:val="3"/>
            <w:shd w:val="clear" w:color="auto" w:fill="B3B3B3"/>
          </w:tcPr>
          <w:p w14:paraId="33DE9FD8" w14:textId="1AD9D7EC" w:rsidR="000F06A1" w:rsidRPr="008D64B5" w:rsidRDefault="00D20001" w:rsidP="00CD4273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="000F06A1" w:rsidRPr="008D64B5">
              <w:rPr>
                <w:b/>
              </w:rPr>
              <w:t xml:space="preserve"> měsíců</w:t>
            </w:r>
          </w:p>
        </w:tc>
      </w:tr>
      <w:tr w:rsidR="000F06A1" w:rsidRPr="00707CC6" w14:paraId="4B8CD373" w14:textId="77777777" w:rsidTr="00CD4273">
        <w:trPr>
          <w:trHeight w:val="284"/>
        </w:trPr>
        <w:tc>
          <w:tcPr>
            <w:tcW w:w="2710" w:type="pct"/>
            <w:vMerge w:val="restart"/>
            <w:shd w:val="clear" w:color="auto" w:fill="FFFFFF"/>
          </w:tcPr>
          <w:p w14:paraId="68148F1C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 xml:space="preserve">Počáteční stav počítadel (status): </w:t>
            </w:r>
          </w:p>
        </w:tc>
        <w:tc>
          <w:tcPr>
            <w:tcW w:w="853" w:type="pct"/>
            <w:gridSpan w:val="2"/>
            <w:shd w:val="clear" w:color="auto" w:fill="B3B3B3"/>
          </w:tcPr>
          <w:p w14:paraId="77C30B4C" w14:textId="77777777" w:rsidR="000F06A1" w:rsidRPr="00707CC6" w:rsidRDefault="000F06A1" w:rsidP="00CD4273">
            <w:pPr>
              <w:pStyle w:val="MyQtextvtabulce"/>
            </w:pPr>
            <w:r w:rsidRPr="00707CC6">
              <w:t>ČB</w:t>
            </w:r>
          </w:p>
        </w:tc>
        <w:tc>
          <w:tcPr>
            <w:tcW w:w="1437" w:type="pct"/>
            <w:shd w:val="clear" w:color="auto" w:fill="B3B3B3"/>
          </w:tcPr>
          <w:p w14:paraId="1095528E" w14:textId="70D899A6" w:rsidR="000F06A1" w:rsidRPr="008D64B5" w:rsidRDefault="00D20001" w:rsidP="00CD4273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06A1" w:rsidRPr="00707CC6" w14:paraId="142F077B" w14:textId="77777777" w:rsidTr="00CD4273">
        <w:trPr>
          <w:trHeight w:val="284"/>
        </w:trPr>
        <w:tc>
          <w:tcPr>
            <w:tcW w:w="2710" w:type="pct"/>
            <w:vMerge/>
            <w:shd w:val="clear" w:color="auto" w:fill="FFFFFF"/>
          </w:tcPr>
          <w:p w14:paraId="7498AFA7" w14:textId="77777777" w:rsidR="000F06A1" w:rsidRPr="008D64B5" w:rsidRDefault="000F06A1" w:rsidP="00CD4273">
            <w:pPr>
              <w:pStyle w:val="MyQtextvtabulce"/>
              <w:rPr>
                <w:b/>
              </w:rPr>
            </w:pPr>
          </w:p>
        </w:tc>
        <w:tc>
          <w:tcPr>
            <w:tcW w:w="853" w:type="pct"/>
            <w:gridSpan w:val="2"/>
            <w:shd w:val="clear" w:color="auto" w:fill="B3B3B3"/>
          </w:tcPr>
          <w:p w14:paraId="20978172" w14:textId="77777777" w:rsidR="000F06A1" w:rsidRPr="00707CC6" w:rsidRDefault="000F06A1" w:rsidP="00CD4273">
            <w:pPr>
              <w:pStyle w:val="MyQtextvtabulce"/>
            </w:pPr>
            <w:r w:rsidRPr="00707CC6">
              <w:t>B</w:t>
            </w:r>
          </w:p>
        </w:tc>
        <w:tc>
          <w:tcPr>
            <w:tcW w:w="1437" w:type="pct"/>
            <w:shd w:val="clear" w:color="auto" w:fill="B3B3B3"/>
          </w:tcPr>
          <w:p w14:paraId="6F4DBBEB" w14:textId="3D3F7AFB" w:rsidR="00247EFE" w:rsidRPr="008D64B5" w:rsidRDefault="00D20001" w:rsidP="00247EFE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06A1" w:rsidRPr="00707CC6" w14:paraId="38808F52" w14:textId="77777777" w:rsidTr="00CD4273">
        <w:trPr>
          <w:trHeight w:val="285"/>
        </w:trPr>
        <w:tc>
          <w:tcPr>
            <w:tcW w:w="2710" w:type="pct"/>
            <w:vMerge w:val="restart"/>
            <w:shd w:val="clear" w:color="auto" w:fill="FFFFFF"/>
          </w:tcPr>
          <w:p w14:paraId="6B3EBCBE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 xml:space="preserve">Měsíční limit počtu kopií formátu A4:        </w:t>
            </w:r>
          </w:p>
        </w:tc>
        <w:tc>
          <w:tcPr>
            <w:tcW w:w="853" w:type="pct"/>
            <w:gridSpan w:val="2"/>
            <w:shd w:val="clear" w:color="auto" w:fill="B3B3B3"/>
          </w:tcPr>
          <w:p w14:paraId="60DBB4AA" w14:textId="77777777" w:rsidR="000F06A1" w:rsidRPr="00707CC6" w:rsidRDefault="000F06A1" w:rsidP="00CD4273">
            <w:pPr>
              <w:pStyle w:val="MyQtextvtabulce"/>
            </w:pPr>
            <w:r w:rsidRPr="00707CC6">
              <w:t>ČB</w:t>
            </w:r>
            <w:r>
              <w:t xml:space="preserve">          bez limitu</w:t>
            </w:r>
          </w:p>
        </w:tc>
        <w:tc>
          <w:tcPr>
            <w:tcW w:w="1437" w:type="pct"/>
            <w:shd w:val="clear" w:color="auto" w:fill="B3B3B3"/>
          </w:tcPr>
          <w:p w14:paraId="67AED079" w14:textId="77777777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06A1" w:rsidRPr="00707CC6" w14:paraId="308D0E97" w14:textId="77777777" w:rsidTr="00CD4273">
        <w:trPr>
          <w:trHeight w:val="285"/>
        </w:trPr>
        <w:tc>
          <w:tcPr>
            <w:tcW w:w="2710" w:type="pct"/>
            <w:vMerge/>
            <w:shd w:val="clear" w:color="auto" w:fill="FFFFFF"/>
          </w:tcPr>
          <w:p w14:paraId="3706FCB4" w14:textId="77777777" w:rsidR="000F06A1" w:rsidRPr="008D64B5" w:rsidRDefault="000F06A1" w:rsidP="00CD4273">
            <w:pPr>
              <w:pStyle w:val="MyQtextvtabulce"/>
              <w:rPr>
                <w:b/>
              </w:rPr>
            </w:pPr>
          </w:p>
        </w:tc>
        <w:tc>
          <w:tcPr>
            <w:tcW w:w="853" w:type="pct"/>
            <w:gridSpan w:val="2"/>
            <w:shd w:val="clear" w:color="auto" w:fill="B3B3B3"/>
          </w:tcPr>
          <w:p w14:paraId="22195CE9" w14:textId="77777777" w:rsidR="000F06A1" w:rsidRPr="00707CC6" w:rsidRDefault="000F06A1" w:rsidP="00CD4273">
            <w:pPr>
              <w:pStyle w:val="MyQtextvtabulce"/>
            </w:pPr>
            <w:r w:rsidRPr="00707CC6">
              <w:t>B</w:t>
            </w:r>
            <w:r>
              <w:t xml:space="preserve">            bez limitu</w:t>
            </w:r>
          </w:p>
        </w:tc>
        <w:tc>
          <w:tcPr>
            <w:tcW w:w="1437" w:type="pct"/>
            <w:shd w:val="clear" w:color="auto" w:fill="B3B3B3"/>
          </w:tcPr>
          <w:p w14:paraId="420E101D" w14:textId="77777777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06A1" w:rsidRPr="00056AA7" w14:paraId="01805888" w14:textId="77777777" w:rsidTr="00CD4273">
        <w:trPr>
          <w:trHeight w:val="284"/>
        </w:trPr>
        <w:tc>
          <w:tcPr>
            <w:tcW w:w="2710" w:type="pct"/>
            <w:shd w:val="clear" w:color="auto" w:fill="FFFFFF"/>
          </w:tcPr>
          <w:p w14:paraId="2E757978" w14:textId="77777777" w:rsidR="000F06A1" w:rsidRPr="00056AA7" w:rsidRDefault="000F06A1" w:rsidP="00CD4273">
            <w:pPr>
              <w:pStyle w:val="MyQtextvtabulce"/>
              <w:rPr>
                <w:b/>
              </w:rPr>
            </w:pPr>
            <w:r w:rsidRPr="00056AA7">
              <w:rPr>
                <w:b/>
              </w:rPr>
              <w:t>Měsíční poplatek za pronájem předmětu smlouvy:</w:t>
            </w:r>
          </w:p>
        </w:tc>
        <w:tc>
          <w:tcPr>
            <w:tcW w:w="2290" w:type="pct"/>
            <w:gridSpan w:val="3"/>
            <w:shd w:val="clear" w:color="auto" w:fill="B3B3B3"/>
          </w:tcPr>
          <w:p w14:paraId="6BC1B66D" w14:textId="4136CBD5" w:rsidR="000F06A1" w:rsidRPr="00056AA7" w:rsidRDefault="009363D3" w:rsidP="00CD4273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490</w:t>
            </w:r>
            <w:r w:rsidR="000F06A1">
              <w:rPr>
                <w:b/>
              </w:rPr>
              <w:t>,-</w:t>
            </w:r>
          </w:p>
        </w:tc>
      </w:tr>
      <w:tr w:rsidR="000F06A1" w:rsidRPr="00707CC6" w14:paraId="03E31231" w14:textId="77777777" w:rsidTr="00CD4273">
        <w:trPr>
          <w:trHeight w:val="284"/>
        </w:trPr>
        <w:tc>
          <w:tcPr>
            <w:tcW w:w="2710" w:type="pct"/>
            <w:shd w:val="clear" w:color="auto" w:fill="FFFFFF"/>
          </w:tcPr>
          <w:p w14:paraId="33D1004C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Měsíční poplatek za dohodnutý limit počtu kopií:</w:t>
            </w:r>
          </w:p>
        </w:tc>
        <w:tc>
          <w:tcPr>
            <w:tcW w:w="2290" w:type="pct"/>
            <w:gridSpan w:val="3"/>
            <w:shd w:val="clear" w:color="auto" w:fill="B3B3B3"/>
          </w:tcPr>
          <w:p w14:paraId="74052180" w14:textId="77777777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06A1" w:rsidRPr="00707CC6" w14:paraId="57E46BD0" w14:textId="77777777" w:rsidTr="00CD4273">
        <w:trPr>
          <w:trHeight w:val="285"/>
        </w:trPr>
        <w:tc>
          <w:tcPr>
            <w:tcW w:w="2710" w:type="pct"/>
            <w:vMerge w:val="restart"/>
            <w:shd w:val="clear" w:color="auto" w:fill="FFFFFF"/>
          </w:tcPr>
          <w:p w14:paraId="393DA636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Cena za další zhotovené kopie nad měsíční limit:</w:t>
            </w:r>
          </w:p>
        </w:tc>
        <w:tc>
          <w:tcPr>
            <w:tcW w:w="853" w:type="pct"/>
            <w:gridSpan w:val="2"/>
            <w:shd w:val="clear" w:color="auto" w:fill="B3B3B3"/>
          </w:tcPr>
          <w:p w14:paraId="0D1E393E" w14:textId="77777777" w:rsidR="000F06A1" w:rsidRPr="00707CC6" w:rsidRDefault="000F06A1" w:rsidP="00CD4273">
            <w:pPr>
              <w:pStyle w:val="MyQtextvtabulce"/>
            </w:pPr>
            <w:r w:rsidRPr="00707CC6">
              <w:t>ČB</w:t>
            </w:r>
          </w:p>
        </w:tc>
        <w:tc>
          <w:tcPr>
            <w:tcW w:w="1437" w:type="pct"/>
            <w:shd w:val="clear" w:color="auto" w:fill="B3B3B3"/>
          </w:tcPr>
          <w:p w14:paraId="5B86A7E9" w14:textId="3EC58FA2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0,</w:t>
            </w:r>
            <w:r w:rsidR="009363D3">
              <w:rPr>
                <w:b/>
              </w:rPr>
              <w:t>2</w:t>
            </w:r>
            <w:r w:rsidR="001A03F9">
              <w:rPr>
                <w:b/>
              </w:rPr>
              <w:t>5</w:t>
            </w:r>
          </w:p>
        </w:tc>
      </w:tr>
      <w:tr w:rsidR="000F06A1" w:rsidRPr="00707CC6" w14:paraId="5364FDED" w14:textId="77777777" w:rsidTr="00CD4273">
        <w:trPr>
          <w:trHeight w:val="285"/>
        </w:trPr>
        <w:tc>
          <w:tcPr>
            <w:tcW w:w="2710" w:type="pct"/>
            <w:vMerge/>
            <w:shd w:val="clear" w:color="auto" w:fill="FFFFFF"/>
          </w:tcPr>
          <w:p w14:paraId="7108E00E" w14:textId="77777777" w:rsidR="000F06A1" w:rsidRPr="008D64B5" w:rsidRDefault="000F06A1" w:rsidP="00CD4273">
            <w:pPr>
              <w:pStyle w:val="MyQtextvtabulce"/>
              <w:rPr>
                <w:b/>
              </w:rPr>
            </w:pPr>
          </w:p>
        </w:tc>
        <w:tc>
          <w:tcPr>
            <w:tcW w:w="853" w:type="pct"/>
            <w:gridSpan w:val="2"/>
            <w:shd w:val="clear" w:color="auto" w:fill="B3B3B3"/>
          </w:tcPr>
          <w:p w14:paraId="7C885C96" w14:textId="77777777" w:rsidR="000F06A1" w:rsidRPr="00707CC6" w:rsidRDefault="000F06A1" w:rsidP="00CD4273">
            <w:pPr>
              <w:pStyle w:val="MyQtextvtabulce"/>
            </w:pPr>
            <w:r w:rsidRPr="00707CC6">
              <w:t>B</w:t>
            </w:r>
          </w:p>
        </w:tc>
        <w:tc>
          <w:tcPr>
            <w:tcW w:w="1437" w:type="pct"/>
            <w:shd w:val="clear" w:color="auto" w:fill="B3B3B3"/>
          </w:tcPr>
          <w:p w14:paraId="1654EF17" w14:textId="11C13B7A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9363D3">
              <w:rPr>
                <w:b/>
              </w:rPr>
              <w:t>71</w:t>
            </w:r>
          </w:p>
        </w:tc>
      </w:tr>
      <w:tr w:rsidR="000F06A1" w:rsidRPr="00707CC6" w14:paraId="298283D6" w14:textId="77777777" w:rsidTr="00CD4273">
        <w:trPr>
          <w:trHeight w:val="285"/>
        </w:trPr>
        <w:tc>
          <w:tcPr>
            <w:tcW w:w="2710" w:type="pct"/>
            <w:vMerge w:val="restart"/>
            <w:shd w:val="clear" w:color="auto" w:fill="FFFFFF"/>
          </w:tcPr>
          <w:p w14:paraId="646E4C41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 xml:space="preserve">Smluvní maximální pokrytí v % </w:t>
            </w:r>
          </w:p>
          <w:p w14:paraId="76704DAD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/ Cena za překročení o každé započaté %:</w:t>
            </w:r>
          </w:p>
        </w:tc>
        <w:tc>
          <w:tcPr>
            <w:tcW w:w="853" w:type="pct"/>
            <w:gridSpan w:val="2"/>
            <w:shd w:val="clear" w:color="auto" w:fill="B3B3B3"/>
          </w:tcPr>
          <w:p w14:paraId="4D60CD8C" w14:textId="77777777" w:rsidR="000F06A1" w:rsidRPr="00707CC6" w:rsidRDefault="000F06A1" w:rsidP="00CD4273">
            <w:pPr>
              <w:pStyle w:val="MyQtextvtabulce"/>
            </w:pPr>
            <w:r w:rsidRPr="00707CC6">
              <w:t>ČB zařízení</w:t>
            </w:r>
          </w:p>
        </w:tc>
        <w:tc>
          <w:tcPr>
            <w:tcW w:w="1437" w:type="pct"/>
            <w:shd w:val="clear" w:color="auto" w:fill="B3B3B3"/>
          </w:tcPr>
          <w:p w14:paraId="15BA5CB0" w14:textId="77777777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 w:rsidRPr="008D64B5">
              <w:rPr>
                <w:b/>
              </w:rPr>
              <w:t>5% / 0,</w:t>
            </w:r>
            <w:r>
              <w:rPr>
                <w:b/>
              </w:rPr>
              <w:t>00</w:t>
            </w:r>
            <w:r w:rsidRPr="008D64B5">
              <w:rPr>
                <w:b/>
              </w:rPr>
              <w:t xml:space="preserve"> Kč</w:t>
            </w:r>
          </w:p>
        </w:tc>
      </w:tr>
      <w:tr w:rsidR="000F06A1" w:rsidRPr="00707CC6" w14:paraId="545B2D9E" w14:textId="77777777" w:rsidTr="00CD4273">
        <w:trPr>
          <w:trHeight w:val="285"/>
        </w:trPr>
        <w:tc>
          <w:tcPr>
            <w:tcW w:w="2710" w:type="pct"/>
            <w:vMerge/>
            <w:shd w:val="clear" w:color="auto" w:fill="FFFFFF"/>
          </w:tcPr>
          <w:p w14:paraId="0F086F8E" w14:textId="77777777" w:rsidR="000F06A1" w:rsidRPr="008D64B5" w:rsidRDefault="000F06A1" w:rsidP="00CD4273">
            <w:pPr>
              <w:pStyle w:val="MyQtextvtabulce"/>
              <w:rPr>
                <w:b/>
              </w:rPr>
            </w:pPr>
          </w:p>
        </w:tc>
        <w:tc>
          <w:tcPr>
            <w:tcW w:w="622" w:type="pct"/>
            <w:vMerge w:val="restart"/>
            <w:shd w:val="clear" w:color="auto" w:fill="B3B3B3"/>
          </w:tcPr>
          <w:p w14:paraId="51AC40A6" w14:textId="77777777" w:rsidR="000F06A1" w:rsidRPr="00707CC6" w:rsidRDefault="000F06A1" w:rsidP="00CD4273">
            <w:pPr>
              <w:pStyle w:val="MyQtextvtabulce"/>
            </w:pPr>
            <w:r w:rsidRPr="00707CC6">
              <w:t>B zařízení</w:t>
            </w:r>
          </w:p>
        </w:tc>
        <w:tc>
          <w:tcPr>
            <w:tcW w:w="231" w:type="pct"/>
            <w:shd w:val="clear" w:color="auto" w:fill="B3B3B3"/>
          </w:tcPr>
          <w:p w14:paraId="583904A2" w14:textId="77777777" w:rsidR="000F06A1" w:rsidRPr="00707CC6" w:rsidRDefault="000F06A1" w:rsidP="00CD4273">
            <w:pPr>
              <w:pStyle w:val="MyQtextvtabulce"/>
            </w:pPr>
            <w:r w:rsidRPr="00707CC6">
              <w:t>K</w:t>
            </w:r>
          </w:p>
        </w:tc>
        <w:tc>
          <w:tcPr>
            <w:tcW w:w="1437" w:type="pct"/>
            <w:shd w:val="clear" w:color="auto" w:fill="B3B3B3"/>
          </w:tcPr>
          <w:p w14:paraId="1E739D03" w14:textId="2C80A021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 w:rsidRPr="008D64B5">
              <w:rPr>
                <w:b/>
              </w:rPr>
              <w:t>5% / 0,</w:t>
            </w:r>
            <w:r w:rsidR="009363D3">
              <w:rPr>
                <w:b/>
              </w:rPr>
              <w:t>12</w:t>
            </w:r>
            <w:r w:rsidRPr="008D64B5">
              <w:rPr>
                <w:b/>
              </w:rPr>
              <w:t xml:space="preserve"> Kč </w:t>
            </w:r>
          </w:p>
        </w:tc>
      </w:tr>
      <w:tr w:rsidR="000F06A1" w:rsidRPr="00707CC6" w14:paraId="37E0C5AE" w14:textId="77777777" w:rsidTr="00CD4273">
        <w:trPr>
          <w:trHeight w:val="285"/>
        </w:trPr>
        <w:tc>
          <w:tcPr>
            <w:tcW w:w="2710" w:type="pct"/>
            <w:vMerge/>
            <w:shd w:val="clear" w:color="auto" w:fill="FFFFFF"/>
          </w:tcPr>
          <w:p w14:paraId="48F1E2B6" w14:textId="77777777" w:rsidR="000F06A1" w:rsidRPr="008D64B5" w:rsidRDefault="000F06A1" w:rsidP="00CD4273">
            <w:pPr>
              <w:pStyle w:val="MyQtextvtabulce"/>
              <w:rPr>
                <w:b/>
              </w:rPr>
            </w:pPr>
          </w:p>
        </w:tc>
        <w:tc>
          <w:tcPr>
            <w:tcW w:w="622" w:type="pct"/>
            <w:vMerge/>
            <w:shd w:val="clear" w:color="auto" w:fill="B3B3B3"/>
          </w:tcPr>
          <w:p w14:paraId="02933191" w14:textId="77777777" w:rsidR="000F06A1" w:rsidRPr="00707CC6" w:rsidRDefault="000F06A1" w:rsidP="00CD4273">
            <w:pPr>
              <w:pStyle w:val="MyQtextvtabulce"/>
            </w:pPr>
          </w:p>
        </w:tc>
        <w:tc>
          <w:tcPr>
            <w:tcW w:w="231" w:type="pct"/>
            <w:shd w:val="clear" w:color="auto" w:fill="B3B3B3"/>
          </w:tcPr>
          <w:p w14:paraId="63E14C29" w14:textId="77777777" w:rsidR="000F06A1" w:rsidRPr="00707CC6" w:rsidRDefault="000F06A1" w:rsidP="00CD4273">
            <w:pPr>
              <w:pStyle w:val="MyQtextvtabulce"/>
            </w:pPr>
            <w:r w:rsidRPr="00707CC6">
              <w:t>M</w:t>
            </w:r>
          </w:p>
        </w:tc>
        <w:tc>
          <w:tcPr>
            <w:tcW w:w="1437" w:type="pct"/>
            <w:shd w:val="clear" w:color="auto" w:fill="B3B3B3"/>
          </w:tcPr>
          <w:p w14:paraId="55339B7C" w14:textId="476566A7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 w:rsidRPr="008D64B5">
              <w:rPr>
                <w:b/>
              </w:rPr>
              <w:t>5% / 0,</w:t>
            </w:r>
            <w:r w:rsidR="009363D3">
              <w:rPr>
                <w:b/>
              </w:rPr>
              <w:t>17</w:t>
            </w:r>
            <w:r w:rsidRPr="008D64B5">
              <w:rPr>
                <w:b/>
              </w:rPr>
              <w:t xml:space="preserve"> Kč </w:t>
            </w:r>
          </w:p>
        </w:tc>
      </w:tr>
      <w:tr w:rsidR="000F06A1" w:rsidRPr="00707CC6" w14:paraId="40B3A281" w14:textId="77777777" w:rsidTr="00CD4273">
        <w:trPr>
          <w:trHeight w:val="285"/>
        </w:trPr>
        <w:tc>
          <w:tcPr>
            <w:tcW w:w="2710" w:type="pct"/>
            <w:vMerge/>
            <w:shd w:val="clear" w:color="auto" w:fill="FFFFFF"/>
          </w:tcPr>
          <w:p w14:paraId="450C71B0" w14:textId="77777777" w:rsidR="000F06A1" w:rsidRPr="008D64B5" w:rsidRDefault="000F06A1" w:rsidP="00CD4273">
            <w:pPr>
              <w:pStyle w:val="MyQtextvtabulce"/>
              <w:rPr>
                <w:b/>
              </w:rPr>
            </w:pPr>
          </w:p>
        </w:tc>
        <w:tc>
          <w:tcPr>
            <w:tcW w:w="622" w:type="pct"/>
            <w:vMerge/>
            <w:shd w:val="clear" w:color="auto" w:fill="B3B3B3"/>
          </w:tcPr>
          <w:p w14:paraId="09723FBD" w14:textId="77777777" w:rsidR="000F06A1" w:rsidRPr="00707CC6" w:rsidRDefault="000F06A1" w:rsidP="00CD4273">
            <w:pPr>
              <w:pStyle w:val="MyQtextvtabulce"/>
            </w:pPr>
          </w:p>
        </w:tc>
        <w:tc>
          <w:tcPr>
            <w:tcW w:w="231" w:type="pct"/>
            <w:shd w:val="clear" w:color="auto" w:fill="B3B3B3"/>
          </w:tcPr>
          <w:p w14:paraId="7F03DE1E" w14:textId="77777777" w:rsidR="000F06A1" w:rsidRPr="00707CC6" w:rsidRDefault="000F06A1" w:rsidP="00CD4273">
            <w:pPr>
              <w:pStyle w:val="MyQtextvtabulce"/>
            </w:pPr>
            <w:r w:rsidRPr="00707CC6">
              <w:t>Y</w:t>
            </w:r>
          </w:p>
        </w:tc>
        <w:tc>
          <w:tcPr>
            <w:tcW w:w="1437" w:type="pct"/>
            <w:shd w:val="clear" w:color="auto" w:fill="B3B3B3"/>
          </w:tcPr>
          <w:p w14:paraId="526D2866" w14:textId="1E3E49AF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 w:rsidRPr="008D64B5">
              <w:rPr>
                <w:b/>
              </w:rPr>
              <w:t>5% / 0,</w:t>
            </w:r>
            <w:r>
              <w:rPr>
                <w:b/>
              </w:rPr>
              <w:t>1</w:t>
            </w:r>
            <w:r w:rsidR="009363D3">
              <w:rPr>
                <w:b/>
              </w:rPr>
              <w:t>7</w:t>
            </w:r>
            <w:r w:rsidRPr="008D64B5">
              <w:rPr>
                <w:b/>
              </w:rPr>
              <w:t xml:space="preserve"> Kč</w:t>
            </w:r>
          </w:p>
        </w:tc>
      </w:tr>
      <w:tr w:rsidR="000F06A1" w:rsidRPr="00707CC6" w14:paraId="551A287D" w14:textId="77777777" w:rsidTr="00CD4273">
        <w:trPr>
          <w:trHeight w:val="285"/>
        </w:trPr>
        <w:tc>
          <w:tcPr>
            <w:tcW w:w="2710" w:type="pct"/>
            <w:vMerge/>
            <w:shd w:val="clear" w:color="auto" w:fill="FFFFFF"/>
          </w:tcPr>
          <w:p w14:paraId="466DF359" w14:textId="77777777" w:rsidR="000F06A1" w:rsidRPr="008D64B5" w:rsidRDefault="000F06A1" w:rsidP="00CD4273">
            <w:pPr>
              <w:pStyle w:val="MyQtextvtabulce"/>
              <w:rPr>
                <w:b/>
              </w:rPr>
            </w:pPr>
          </w:p>
        </w:tc>
        <w:tc>
          <w:tcPr>
            <w:tcW w:w="622" w:type="pct"/>
            <w:vMerge/>
            <w:shd w:val="clear" w:color="auto" w:fill="B3B3B3"/>
          </w:tcPr>
          <w:p w14:paraId="031D77ED" w14:textId="77777777" w:rsidR="000F06A1" w:rsidRPr="00707CC6" w:rsidRDefault="000F06A1" w:rsidP="00CD4273">
            <w:pPr>
              <w:pStyle w:val="MyQtextvtabulce"/>
            </w:pPr>
          </w:p>
        </w:tc>
        <w:tc>
          <w:tcPr>
            <w:tcW w:w="231" w:type="pct"/>
            <w:shd w:val="clear" w:color="auto" w:fill="B3B3B3"/>
          </w:tcPr>
          <w:p w14:paraId="1C8E635E" w14:textId="77777777" w:rsidR="000F06A1" w:rsidRPr="00707CC6" w:rsidRDefault="000F06A1" w:rsidP="00CD4273">
            <w:pPr>
              <w:pStyle w:val="MyQtextvtabulce"/>
            </w:pPr>
            <w:r w:rsidRPr="00707CC6">
              <w:t>C</w:t>
            </w:r>
          </w:p>
        </w:tc>
        <w:tc>
          <w:tcPr>
            <w:tcW w:w="1437" w:type="pct"/>
            <w:shd w:val="clear" w:color="auto" w:fill="B3B3B3"/>
          </w:tcPr>
          <w:p w14:paraId="1D86BD55" w14:textId="71698BAD" w:rsidR="000F06A1" w:rsidRPr="008D64B5" w:rsidRDefault="000F06A1" w:rsidP="00CD4273">
            <w:pPr>
              <w:pStyle w:val="MyQtextvtabulce"/>
              <w:jc w:val="right"/>
              <w:rPr>
                <w:b/>
              </w:rPr>
            </w:pPr>
            <w:r w:rsidRPr="008D64B5">
              <w:rPr>
                <w:b/>
              </w:rPr>
              <w:t>5% / 0,</w:t>
            </w:r>
            <w:r>
              <w:rPr>
                <w:b/>
              </w:rPr>
              <w:t>1</w:t>
            </w:r>
            <w:r w:rsidR="009363D3">
              <w:rPr>
                <w:b/>
              </w:rPr>
              <w:t>7</w:t>
            </w:r>
            <w:r w:rsidRPr="008D64B5">
              <w:rPr>
                <w:b/>
              </w:rPr>
              <w:t xml:space="preserve"> Kč</w:t>
            </w:r>
          </w:p>
        </w:tc>
      </w:tr>
    </w:tbl>
    <w:p w14:paraId="67902F9B" w14:textId="77777777" w:rsidR="000F06A1" w:rsidRPr="003916BC" w:rsidRDefault="000F06A1" w:rsidP="000F06A1">
      <w:pPr>
        <w:jc w:val="right"/>
      </w:pPr>
      <w:r w:rsidRPr="003916BC">
        <w:t>Všech</w:t>
      </w:r>
      <w:r>
        <w:t>ny ceny uvedeny v Kč bez DPH v platné výši</w:t>
      </w:r>
      <w:r w:rsidRPr="003916BC">
        <w:t>.</w:t>
      </w:r>
    </w:p>
    <w:tbl>
      <w:tblPr>
        <w:tblpPr w:leftFromText="141" w:rightFromText="141" w:vertAnchor="text" w:horzAnchor="margin" w:tblpY="38"/>
        <w:tblW w:w="0" w:type="auto"/>
        <w:tblBorders>
          <w:insideH w:val="single" w:sz="4" w:space="0" w:color="E1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58"/>
        <w:gridCol w:w="4782"/>
      </w:tblGrid>
      <w:tr w:rsidR="000F06A1" w:rsidRPr="008D64B5" w14:paraId="27B71B57" w14:textId="77777777" w:rsidTr="00CD4273">
        <w:trPr>
          <w:trHeight w:val="296"/>
        </w:trPr>
        <w:tc>
          <w:tcPr>
            <w:tcW w:w="10475" w:type="dxa"/>
            <w:gridSpan w:val="2"/>
            <w:tcBorders>
              <w:top w:val="nil"/>
              <w:left w:val="nil"/>
              <w:bottom w:val="single" w:sz="18" w:space="0" w:color="E10000"/>
              <w:right w:val="nil"/>
              <w:tl2br w:val="nil"/>
              <w:tr2bl w:val="nil"/>
            </w:tcBorders>
            <w:shd w:val="clear" w:color="auto" w:fill="FFFFFF"/>
          </w:tcPr>
          <w:p w14:paraId="217F323D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Zvolené služby:</w:t>
            </w:r>
          </w:p>
        </w:tc>
      </w:tr>
      <w:tr w:rsidR="000F06A1" w:rsidRPr="008D64B5" w14:paraId="7EA01154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36A08F87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Papír:</w:t>
            </w:r>
          </w:p>
        </w:tc>
        <w:tc>
          <w:tcPr>
            <w:tcW w:w="4795" w:type="dxa"/>
            <w:shd w:val="clear" w:color="auto" w:fill="B3B3B3"/>
          </w:tcPr>
          <w:p w14:paraId="48AF0D5A" w14:textId="77777777" w:rsidR="000F06A1" w:rsidRPr="008D64B5" w:rsidRDefault="003118AE" w:rsidP="00CD4273">
            <w:pPr>
              <w:pStyle w:val="MyQtextvtabulce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NE</w:t>
            </w:r>
          </w:p>
        </w:tc>
      </w:tr>
      <w:tr w:rsidR="000F06A1" w:rsidRPr="008D64B5" w14:paraId="6488D5E2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5DC5C956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Tonerové náplně a spotřební materiál:</w:t>
            </w:r>
          </w:p>
        </w:tc>
        <w:tc>
          <w:tcPr>
            <w:tcW w:w="4795" w:type="dxa"/>
            <w:shd w:val="clear" w:color="auto" w:fill="B3B3B3"/>
          </w:tcPr>
          <w:p w14:paraId="07C9D1F8" w14:textId="77777777" w:rsidR="000F06A1" w:rsidRPr="008D64B5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8D64B5">
              <w:rPr>
                <w:rFonts w:cs="Tahoma"/>
                <w:szCs w:val="16"/>
              </w:rPr>
              <w:t>ANO</w:t>
            </w:r>
          </w:p>
        </w:tc>
      </w:tr>
      <w:tr w:rsidR="000F06A1" w:rsidRPr="008D64B5" w14:paraId="6B748F11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7082212E" w14:textId="77777777" w:rsidR="000F06A1" w:rsidRPr="00056AA7" w:rsidRDefault="000F06A1" w:rsidP="00CD4273">
            <w:pPr>
              <w:pStyle w:val="MyQtextvtabulce"/>
              <w:rPr>
                <w:b/>
              </w:rPr>
            </w:pPr>
            <w:r w:rsidRPr="00056AA7">
              <w:rPr>
                <w:b/>
              </w:rPr>
              <w:t>Sešívací sponky:</w:t>
            </w:r>
          </w:p>
        </w:tc>
        <w:tc>
          <w:tcPr>
            <w:tcW w:w="4795" w:type="dxa"/>
            <w:shd w:val="clear" w:color="auto" w:fill="B3B3B3"/>
          </w:tcPr>
          <w:p w14:paraId="4B3FD8FF" w14:textId="77777777" w:rsidR="000F06A1" w:rsidRPr="008D64B5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8D64B5">
              <w:rPr>
                <w:rFonts w:cs="Tahoma"/>
                <w:szCs w:val="16"/>
              </w:rPr>
              <w:t>NE</w:t>
            </w:r>
          </w:p>
        </w:tc>
      </w:tr>
      <w:tr w:rsidR="000F06A1" w:rsidRPr="008D64B5" w14:paraId="50E287A4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71A1769C" w14:textId="77777777" w:rsidR="000F06A1" w:rsidRPr="00056AA7" w:rsidRDefault="000F06A1" w:rsidP="00CD4273">
            <w:pPr>
              <w:pStyle w:val="MyQtextvtabulce"/>
              <w:rPr>
                <w:b/>
              </w:rPr>
            </w:pPr>
            <w:r w:rsidRPr="00056AA7">
              <w:rPr>
                <w:b/>
              </w:rPr>
              <w:t>Běžně opotřebitelné náhradní díly včetně práce :</w:t>
            </w:r>
          </w:p>
        </w:tc>
        <w:tc>
          <w:tcPr>
            <w:tcW w:w="4795" w:type="dxa"/>
            <w:shd w:val="clear" w:color="auto" w:fill="B3B3B3"/>
          </w:tcPr>
          <w:p w14:paraId="5A502D31" w14:textId="77777777" w:rsidR="000F06A1" w:rsidRPr="007A2B6E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rFonts w:cs="Tahoma"/>
                <w:szCs w:val="16"/>
              </w:rPr>
              <w:t>ANO</w:t>
            </w:r>
          </w:p>
        </w:tc>
      </w:tr>
      <w:tr w:rsidR="000F06A1" w:rsidRPr="008D64B5" w14:paraId="582988B1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1D7A8C6D" w14:textId="77777777" w:rsidR="000F06A1" w:rsidRPr="00056AA7" w:rsidRDefault="000F06A1" w:rsidP="00CD4273">
            <w:pPr>
              <w:pStyle w:val="MyQtextvtabulce"/>
              <w:rPr>
                <w:b/>
              </w:rPr>
            </w:pPr>
            <w:r w:rsidRPr="00056AA7">
              <w:rPr>
                <w:b/>
              </w:rPr>
              <w:t>Veškeré náhradní díly a servisní práce:</w:t>
            </w:r>
          </w:p>
        </w:tc>
        <w:tc>
          <w:tcPr>
            <w:tcW w:w="4795" w:type="dxa"/>
            <w:shd w:val="clear" w:color="auto" w:fill="B3B3B3"/>
          </w:tcPr>
          <w:p w14:paraId="0169F004" w14:textId="77777777" w:rsidR="000F06A1" w:rsidRPr="008D64B5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8D64B5">
              <w:rPr>
                <w:rFonts w:cs="Tahoma"/>
                <w:szCs w:val="16"/>
              </w:rPr>
              <w:t>ANO</w:t>
            </w:r>
          </w:p>
        </w:tc>
      </w:tr>
      <w:tr w:rsidR="000F06A1" w:rsidRPr="008D64B5" w14:paraId="2045984C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4C6DD3D4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Servisní sady velké údržby (</w:t>
            </w:r>
            <w:proofErr w:type="spellStart"/>
            <w:r w:rsidRPr="008D64B5">
              <w:rPr>
                <w:b/>
              </w:rPr>
              <w:t>Maintanace</w:t>
            </w:r>
            <w:proofErr w:type="spellEnd"/>
            <w:r w:rsidRPr="008D64B5">
              <w:rPr>
                <w:b/>
              </w:rPr>
              <w:t xml:space="preserve"> </w:t>
            </w:r>
            <w:proofErr w:type="spellStart"/>
            <w:r w:rsidRPr="008D64B5">
              <w:rPr>
                <w:b/>
              </w:rPr>
              <w:t>Kits</w:t>
            </w:r>
            <w:proofErr w:type="spellEnd"/>
            <w:r w:rsidRPr="008D64B5">
              <w:rPr>
                <w:b/>
              </w:rPr>
              <w:t>):</w:t>
            </w:r>
          </w:p>
        </w:tc>
        <w:tc>
          <w:tcPr>
            <w:tcW w:w="4795" w:type="dxa"/>
            <w:shd w:val="clear" w:color="auto" w:fill="B3B3B3"/>
          </w:tcPr>
          <w:p w14:paraId="2C64560A" w14:textId="77777777" w:rsidR="000F06A1" w:rsidRPr="008D64B5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8D64B5">
              <w:rPr>
                <w:rFonts w:cs="Tahoma"/>
                <w:szCs w:val="16"/>
              </w:rPr>
              <w:t>ANO</w:t>
            </w:r>
          </w:p>
        </w:tc>
      </w:tr>
      <w:tr w:rsidR="000F06A1" w:rsidRPr="008D64B5" w14:paraId="7EE22B31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28F06D35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Cestovné a dopravné:</w:t>
            </w:r>
          </w:p>
        </w:tc>
        <w:tc>
          <w:tcPr>
            <w:tcW w:w="4795" w:type="dxa"/>
            <w:shd w:val="clear" w:color="auto" w:fill="B3B3B3"/>
          </w:tcPr>
          <w:p w14:paraId="2A9A5CAD" w14:textId="77777777" w:rsidR="000F06A1" w:rsidRPr="008D64B5" w:rsidRDefault="000F06A1" w:rsidP="00CD4273">
            <w:pPr>
              <w:pStyle w:val="MyQtextvtabulce"/>
              <w:rPr>
                <w:rFonts w:cs="Tahoma"/>
                <w:color w:val="000000"/>
                <w:szCs w:val="16"/>
              </w:rPr>
            </w:pPr>
            <w:r w:rsidRPr="008D64B5">
              <w:rPr>
                <w:rFonts w:cs="Tahoma"/>
                <w:color w:val="000000"/>
                <w:szCs w:val="16"/>
              </w:rPr>
              <w:t>ANO</w:t>
            </w:r>
          </w:p>
        </w:tc>
      </w:tr>
      <w:tr w:rsidR="000F06A1" w:rsidRPr="008D64B5" w14:paraId="45782481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459FE88B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Správa SW</w:t>
            </w:r>
          </w:p>
        </w:tc>
        <w:tc>
          <w:tcPr>
            <w:tcW w:w="4795" w:type="dxa"/>
            <w:shd w:val="clear" w:color="auto" w:fill="B3B3B3"/>
          </w:tcPr>
          <w:p w14:paraId="22A8EC26" w14:textId="77777777" w:rsidR="000F06A1" w:rsidRPr="008D64B5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8D64B5">
              <w:rPr>
                <w:rFonts w:cs="Tahoma"/>
                <w:szCs w:val="16"/>
              </w:rPr>
              <w:t>NE</w:t>
            </w:r>
          </w:p>
        </w:tc>
      </w:tr>
      <w:tr w:rsidR="000F06A1" w:rsidRPr="008D64B5" w14:paraId="67AF9AB9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2D1D3345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Předzásobení spotřebním materiálem:</w:t>
            </w:r>
          </w:p>
        </w:tc>
        <w:tc>
          <w:tcPr>
            <w:tcW w:w="4795" w:type="dxa"/>
            <w:shd w:val="clear" w:color="auto" w:fill="B3B3B3"/>
          </w:tcPr>
          <w:p w14:paraId="54449FB4" w14:textId="77777777" w:rsidR="000F06A1" w:rsidRPr="00056AA7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056AA7">
              <w:rPr>
                <w:rFonts w:cs="Tahoma"/>
                <w:szCs w:val="16"/>
              </w:rPr>
              <w:t>ANO, množství určuje Zhotovitel</w:t>
            </w:r>
          </w:p>
        </w:tc>
      </w:tr>
      <w:tr w:rsidR="000F06A1" w:rsidRPr="008D64B5" w14:paraId="667D0EEB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56CF9F58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Perioda zavezení spotřebního materiálu:</w:t>
            </w:r>
          </w:p>
        </w:tc>
        <w:tc>
          <w:tcPr>
            <w:tcW w:w="4795" w:type="dxa"/>
            <w:shd w:val="clear" w:color="auto" w:fill="B3B3B3"/>
          </w:tcPr>
          <w:p w14:paraId="7620E1A3" w14:textId="77777777" w:rsidR="000F06A1" w:rsidRPr="00056AA7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056AA7">
              <w:rPr>
                <w:rFonts w:cs="Tahoma"/>
                <w:szCs w:val="16"/>
              </w:rPr>
              <w:t>do 5 dní od nahlášení</w:t>
            </w:r>
          </w:p>
        </w:tc>
      </w:tr>
      <w:tr w:rsidR="000F06A1" w:rsidRPr="008D64B5" w14:paraId="5F8CAD46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66B22C01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Pracovní doba poskytování servisních služeb:</w:t>
            </w:r>
          </w:p>
        </w:tc>
        <w:tc>
          <w:tcPr>
            <w:tcW w:w="4795" w:type="dxa"/>
            <w:shd w:val="clear" w:color="auto" w:fill="B3B3B3"/>
          </w:tcPr>
          <w:p w14:paraId="5C4F0C03" w14:textId="77777777" w:rsidR="000F06A1" w:rsidRPr="00056AA7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056AA7">
              <w:rPr>
                <w:rFonts w:cs="Tahoma"/>
                <w:szCs w:val="16"/>
              </w:rPr>
              <w:t>po-pá, 8:00-16:00</w:t>
            </w:r>
          </w:p>
        </w:tc>
      </w:tr>
      <w:tr w:rsidR="000F06A1" w:rsidRPr="008D64B5" w14:paraId="3B5AA402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32E03CA2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Termín zahájení servisního zákroku:</w:t>
            </w:r>
          </w:p>
        </w:tc>
        <w:tc>
          <w:tcPr>
            <w:tcW w:w="4795" w:type="dxa"/>
            <w:shd w:val="clear" w:color="auto" w:fill="B3B3B3"/>
          </w:tcPr>
          <w:p w14:paraId="5F82E366" w14:textId="77777777" w:rsidR="000F06A1" w:rsidRPr="00056AA7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056AA7">
              <w:rPr>
                <w:rFonts w:cs="Tahoma"/>
                <w:szCs w:val="16"/>
              </w:rPr>
              <w:t xml:space="preserve">do </w:t>
            </w:r>
            <w:r>
              <w:rPr>
                <w:rFonts w:cs="Tahoma"/>
                <w:szCs w:val="16"/>
              </w:rPr>
              <w:t>48</w:t>
            </w:r>
            <w:r w:rsidRPr="00056AA7">
              <w:rPr>
                <w:rFonts w:cs="Tahoma"/>
                <w:szCs w:val="16"/>
              </w:rPr>
              <w:t xml:space="preserve"> hodin od nahlášení</w:t>
            </w:r>
          </w:p>
        </w:tc>
      </w:tr>
      <w:tr w:rsidR="000F06A1" w:rsidRPr="008D64B5" w14:paraId="182A7073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1F52C668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Termín odstranění závady:</w:t>
            </w:r>
          </w:p>
        </w:tc>
        <w:tc>
          <w:tcPr>
            <w:tcW w:w="4795" w:type="dxa"/>
            <w:shd w:val="clear" w:color="auto" w:fill="B3B3B3"/>
          </w:tcPr>
          <w:p w14:paraId="459249EA" w14:textId="77777777" w:rsidR="000F06A1" w:rsidRPr="00056AA7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056AA7">
              <w:rPr>
                <w:rFonts w:cs="Tahoma"/>
                <w:szCs w:val="16"/>
              </w:rPr>
              <w:t xml:space="preserve">do </w:t>
            </w:r>
            <w:r>
              <w:rPr>
                <w:rFonts w:cs="Tahoma"/>
                <w:szCs w:val="16"/>
              </w:rPr>
              <w:t>72</w:t>
            </w:r>
            <w:r w:rsidRPr="00056AA7">
              <w:rPr>
                <w:rFonts w:cs="Tahoma"/>
                <w:szCs w:val="16"/>
              </w:rPr>
              <w:t xml:space="preserve"> hodin od nahlášení</w:t>
            </w:r>
          </w:p>
        </w:tc>
      </w:tr>
      <w:tr w:rsidR="000F06A1" w:rsidRPr="008D64B5" w14:paraId="6CA07475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2F28A878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Perioda profylaxe (počet stran A4):</w:t>
            </w:r>
          </w:p>
        </w:tc>
        <w:tc>
          <w:tcPr>
            <w:tcW w:w="4795" w:type="dxa"/>
            <w:shd w:val="clear" w:color="auto" w:fill="B3B3B3"/>
            <w:vAlign w:val="center"/>
          </w:tcPr>
          <w:p w14:paraId="45D3E261" w14:textId="77777777" w:rsidR="000F06A1" w:rsidRPr="00056AA7" w:rsidRDefault="000F06A1" w:rsidP="00CD4273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Times New Roman" w:cs="Tahoma"/>
                <w:szCs w:val="16"/>
                <w:lang w:eastAsia="cs-CZ"/>
              </w:rPr>
            </w:pPr>
            <w:r w:rsidRPr="00056AA7">
              <w:rPr>
                <w:rFonts w:eastAsia="Times New Roman" w:cs="Tahoma"/>
                <w:szCs w:val="16"/>
                <w:lang w:eastAsia="cs-CZ"/>
              </w:rPr>
              <w:t>dle doporučení výrobce nebo 1 ročně, co nastane dříve</w:t>
            </w:r>
          </w:p>
        </w:tc>
      </w:tr>
      <w:tr w:rsidR="000F06A1" w:rsidRPr="008D64B5" w14:paraId="633E258B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62A0A8CF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Perioda fakturace:</w:t>
            </w:r>
          </w:p>
        </w:tc>
        <w:tc>
          <w:tcPr>
            <w:tcW w:w="4795" w:type="dxa"/>
            <w:shd w:val="clear" w:color="auto" w:fill="B3B3B3"/>
          </w:tcPr>
          <w:p w14:paraId="4878F43A" w14:textId="77777777" w:rsidR="000F06A1" w:rsidRPr="00056AA7" w:rsidRDefault="000F06A1" w:rsidP="00CD4273">
            <w:pPr>
              <w:pStyle w:val="MyQtextvtabulce"/>
              <w:rPr>
                <w:rFonts w:cs="Tahoma"/>
                <w:szCs w:val="16"/>
              </w:rPr>
            </w:pPr>
            <w:r w:rsidRPr="00056AA7">
              <w:rPr>
                <w:rFonts w:cs="Tahoma"/>
                <w:szCs w:val="16"/>
              </w:rPr>
              <w:t>Měsíční</w:t>
            </w:r>
          </w:p>
        </w:tc>
      </w:tr>
      <w:tr w:rsidR="000F06A1" w:rsidRPr="008D64B5" w14:paraId="180F30CC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6233227B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Splatnost faktur:</w:t>
            </w:r>
          </w:p>
        </w:tc>
        <w:tc>
          <w:tcPr>
            <w:tcW w:w="4795" w:type="dxa"/>
            <w:shd w:val="clear" w:color="auto" w:fill="B3B3B3"/>
          </w:tcPr>
          <w:p w14:paraId="5EBEB27B" w14:textId="77777777" w:rsidR="000F06A1" w:rsidRDefault="000F06A1" w:rsidP="00CD4273">
            <w:pPr>
              <w:pStyle w:val="MyQtextvtabulce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14</w:t>
            </w:r>
            <w:r w:rsidRPr="008D64B5">
              <w:rPr>
                <w:rFonts w:cs="Tahoma"/>
                <w:szCs w:val="16"/>
              </w:rPr>
              <w:t xml:space="preserve"> dní od data vystavení</w:t>
            </w:r>
            <w:r>
              <w:rPr>
                <w:rFonts w:cs="Tahoma"/>
                <w:szCs w:val="16"/>
              </w:rPr>
              <w:t xml:space="preserve"> - zasíláno emailem</w:t>
            </w:r>
          </w:p>
          <w:p w14:paraId="54D204CE" w14:textId="4DAD84CA" w:rsidR="000F06A1" w:rsidRPr="00E90794" w:rsidRDefault="000F06A1" w:rsidP="00CD4273">
            <w:pPr>
              <w:pStyle w:val="MyQtextvtabulce"/>
              <w:rPr>
                <w:rFonts w:cs="Tahoma"/>
                <w:b/>
                <w:color w:val="FF0000"/>
                <w:szCs w:val="16"/>
              </w:rPr>
            </w:pPr>
            <w:r>
              <w:rPr>
                <w:rFonts w:cs="Tahoma"/>
                <w:szCs w:val="16"/>
              </w:rPr>
              <w:t>Email:</w:t>
            </w:r>
            <w:r w:rsidR="001A03F9">
              <w:t xml:space="preserve"> </w:t>
            </w:r>
            <w:r w:rsidR="001A03F9" w:rsidRPr="001A03F9">
              <w:rPr>
                <w:rFonts w:cs="Tahoma"/>
                <w:szCs w:val="16"/>
              </w:rPr>
              <w:t>podobsky@energoservice.com</w:t>
            </w:r>
          </w:p>
        </w:tc>
      </w:tr>
      <w:tr w:rsidR="000F06A1" w:rsidRPr="008D64B5" w14:paraId="20C5BD05" w14:textId="77777777" w:rsidTr="00CD4273">
        <w:trPr>
          <w:trHeight w:val="296"/>
        </w:trPr>
        <w:tc>
          <w:tcPr>
            <w:tcW w:w="5680" w:type="dxa"/>
            <w:shd w:val="clear" w:color="auto" w:fill="FFFFFF"/>
          </w:tcPr>
          <w:p w14:paraId="19CFD369" w14:textId="77777777" w:rsidR="000F06A1" w:rsidRPr="008D64B5" w:rsidRDefault="000F06A1" w:rsidP="00CD4273">
            <w:pPr>
              <w:pStyle w:val="MyQtextvtabulce"/>
              <w:rPr>
                <w:b/>
              </w:rPr>
            </w:pPr>
            <w:r w:rsidRPr="008D64B5">
              <w:rPr>
                <w:b/>
              </w:rPr>
              <w:t>Hlášení závad a požadavků:</w:t>
            </w:r>
          </w:p>
        </w:tc>
        <w:tc>
          <w:tcPr>
            <w:tcW w:w="4795" w:type="dxa"/>
            <w:shd w:val="clear" w:color="auto" w:fill="B3B3B3"/>
          </w:tcPr>
          <w:p w14:paraId="54EE19B1" w14:textId="77777777" w:rsidR="000F06A1" w:rsidRDefault="000F06A1" w:rsidP="00CD4273">
            <w:pPr>
              <w:pStyle w:val="MyQtextvtabulce"/>
              <w:rPr>
                <w:b/>
                <w:bCs/>
                <w:color w:val="000000"/>
              </w:rPr>
            </w:pPr>
            <w:r>
              <w:t xml:space="preserve">email: </w:t>
            </w:r>
            <w:hyperlink r:id="rId7" w:history="1">
              <w:r>
                <w:rPr>
                  <w:rStyle w:val="Hypertextovodkaz"/>
                  <w:b/>
                  <w:bCs/>
                </w:rPr>
                <w:t>zastava@copytech.cz</w:t>
              </w:r>
            </w:hyperlink>
          </w:p>
          <w:p w14:paraId="4D5C7E21" w14:textId="521861CE" w:rsidR="000F06A1" w:rsidRDefault="000F06A1" w:rsidP="00CD4273">
            <w:pPr>
              <w:pStyle w:val="MyQtextvtabulce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Telefon:</w:t>
            </w:r>
            <w:r>
              <w:rPr>
                <w:b/>
                <w:bCs/>
                <w:color w:val="000000"/>
              </w:rPr>
              <w:t xml:space="preserve"> +420 499 810 014, 608</w:t>
            </w:r>
            <w:r w:rsidR="001A03F9">
              <w:rPr>
                <w:b/>
                <w:bCs/>
                <w:color w:val="000000"/>
              </w:rPr>
              <w:t> 713 264</w:t>
            </w:r>
          </w:p>
          <w:p w14:paraId="705FA83A" w14:textId="77777777" w:rsidR="000F06A1" w:rsidRPr="008D64B5" w:rsidRDefault="000F06A1" w:rsidP="00CD4273">
            <w:pPr>
              <w:pStyle w:val="MyQtextvtabulce"/>
              <w:rPr>
                <w:rFonts w:cs="Tahoma"/>
                <w:szCs w:val="16"/>
              </w:rPr>
            </w:pPr>
            <w:r>
              <w:t>(v případě tel. nahlášení následně vždy zaslat i e-mailem)</w:t>
            </w:r>
          </w:p>
        </w:tc>
      </w:tr>
    </w:tbl>
    <w:p w14:paraId="5CF13DB5" w14:textId="77777777" w:rsidR="000F06A1" w:rsidRPr="00CF047E" w:rsidRDefault="000F06A1" w:rsidP="000F06A1">
      <w:pPr>
        <w:pStyle w:val="lnek"/>
        <w:tabs>
          <w:tab w:val="clear" w:pos="360"/>
          <w:tab w:val="num" w:pos="709"/>
        </w:tabs>
        <w:ind w:left="709" w:hanging="709"/>
      </w:pPr>
      <w:r w:rsidRPr="00707CC6">
        <w:lastRenderedPageBreak/>
        <w:t>Předmět plnění</w:t>
      </w:r>
    </w:p>
    <w:p w14:paraId="2DD9413D" w14:textId="77777777" w:rsidR="000F06A1" w:rsidRDefault="000F06A1" w:rsidP="000F06A1">
      <w:pPr>
        <w:pStyle w:val="Odstavec"/>
      </w:pPr>
      <w:r w:rsidRPr="00CF047E">
        <w:t>Zhotovitel se zavazuje po dobu trvání smlouvy:</w:t>
      </w:r>
    </w:p>
    <w:p w14:paraId="02A89E00" w14:textId="77777777" w:rsidR="000F06A1" w:rsidRPr="00CF047E" w:rsidRDefault="000F06A1" w:rsidP="000F06A1">
      <w:pPr>
        <w:pStyle w:val="Odstavec2"/>
        <w:rPr>
          <w:rFonts w:cs="Tahoma"/>
          <w:color w:val="000000"/>
          <w:szCs w:val="16"/>
        </w:rPr>
      </w:pPr>
      <w:r>
        <w:t>P</w:t>
      </w:r>
      <w:r w:rsidRPr="00707CC6">
        <w:t>rovádět komplexní technickou péči (dále jen „KTP“), a to výhradně u tiskových zařízení uvedených ve specifikaci předmětu smlouvy, v rozsahu předepsaném výrobcem, technickými podmínkami a v souladu s rozvrhem sjednaným s objednavatelem.</w:t>
      </w:r>
      <w:r>
        <w:t xml:space="preserve"> </w:t>
      </w:r>
      <w:r w:rsidRPr="00707CC6">
        <w:rPr>
          <w:rFonts w:cs="Tahoma"/>
          <w:i/>
          <w:color w:val="000000"/>
          <w:szCs w:val="16"/>
        </w:rPr>
        <w:t>KTP se rozumí pravidelný preventivní servis stroje včetně přídavných zařízení, tj. částečná demontáž stroje, kontrola všech mechanických a elektrických zařízení, čištění a mazání stroje, odstranění případných technických závad, výměnu spotřebních náhradních dílů a funkční přezkoušení stroje.</w:t>
      </w:r>
    </w:p>
    <w:p w14:paraId="19C21B80" w14:textId="77777777" w:rsidR="000F06A1" w:rsidRDefault="000F06A1" w:rsidP="000F06A1">
      <w:pPr>
        <w:pStyle w:val="Odstavec2"/>
        <w:rPr>
          <w:rFonts w:cs="Tahoma"/>
          <w:color w:val="000000"/>
          <w:szCs w:val="16"/>
        </w:rPr>
      </w:pPr>
      <w:r>
        <w:rPr>
          <w:rFonts w:cs="Tahoma"/>
          <w:color w:val="000000"/>
          <w:szCs w:val="16"/>
        </w:rPr>
        <w:t>O</w:t>
      </w:r>
      <w:r w:rsidRPr="00707CC6">
        <w:rPr>
          <w:rFonts w:cs="Tahoma"/>
          <w:color w:val="000000"/>
          <w:szCs w:val="16"/>
        </w:rPr>
        <w:t>dstraňovat poruchy a závady vzniklé při provozu na základě jejich nahlášení objednavatelem dle určených pravidel a provádět opravy celých strojů nebo jejich částí.</w:t>
      </w:r>
    </w:p>
    <w:p w14:paraId="46A5CB81" w14:textId="77777777" w:rsidR="000F06A1" w:rsidRPr="00AC0F25" w:rsidRDefault="000F06A1" w:rsidP="000F06A1">
      <w:pPr>
        <w:pStyle w:val="Odstavec2"/>
        <w:rPr>
          <w:rFonts w:cs="Tahoma"/>
          <w:szCs w:val="16"/>
        </w:rPr>
      </w:pPr>
      <w:r>
        <w:t>D</w:t>
      </w:r>
      <w:r w:rsidRPr="00CF047E">
        <w:t xml:space="preserve">odávat spotřební materiál pro provoz kopírovacích strojů/tiskáren autorizovaný zhotovitelem, popř. jiné materiály k podpoře bezporuchového chodu a ke snížení opotřebení dílů. </w:t>
      </w:r>
    </w:p>
    <w:p w14:paraId="617CE1B6" w14:textId="77777777" w:rsidR="000F06A1" w:rsidRDefault="000F06A1" w:rsidP="000F06A1">
      <w:pPr>
        <w:pStyle w:val="Odstavec"/>
      </w:pPr>
      <w:r w:rsidRPr="00707CC6">
        <w:t>Tato smlouva se nevztahuje na systémové a softwarové modifikace a systémová rozšíření, jako např. instalaci přídavných zařízení podle přání objednavatele (není-li stanoveno jinak).</w:t>
      </w:r>
    </w:p>
    <w:p w14:paraId="0EEBF8C2" w14:textId="77777777" w:rsidR="000F06A1" w:rsidRPr="00707CC6" w:rsidRDefault="000F06A1" w:rsidP="000F06A1">
      <w:pPr>
        <w:pStyle w:val="lnek"/>
        <w:tabs>
          <w:tab w:val="clear" w:pos="360"/>
          <w:tab w:val="num" w:pos="709"/>
        </w:tabs>
        <w:ind w:left="709" w:hanging="709"/>
      </w:pPr>
      <w:r>
        <w:t>Práva a povinnosti smluvních stran</w:t>
      </w:r>
    </w:p>
    <w:p w14:paraId="0DB2E4B3" w14:textId="77777777" w:rsidR="000F06A1" w:rsidRPr="00707CC6" w:rsidRDefault="000F06A1" w:rsidP="000F06A1">
      <w:pPr>
        <w:pStyle w:val="Odstavec"/>
      </w:pPr>
      <w:r w:rsidRPr="00707CC6">
        <w:t>Zhotovitel je povinen:</w:t>
      </w:r>
    </w:p>
    <w:p w14:paraId="22FC5FAD" w14:textId="77777777" w:rsidR="000F06A1" w:rsidRDefault="000F06A1" w:rsidP="000F06A1">
      <w:pPr>
        <w:pStyle w:val="Odstavec2"/>
      </w:pPr>
      <w:r>
        <w:t>Dodávat tonerové náplně, spotřební materiál, náhradní díly, servisní sady a p</w:t>
      </w:r>
      <w:r w:rsidRPr="001121C6">
        <w:t xml:space="preserve">rovádět KTP dle </w:t>
      </w:r>
      <w:r>
        <w:t xml:space="preserve">sjednaného rozsahu a intervalu služeb </w:t>
      </w:r>
      <w:r w:rsidRPr="001121C6">
        <w:t xml:space="preserve">stanoveném </w:t>
      </w:r>
      <w:r>
        <w:t>v </w:t>
      </w:r>
      <w:r w:rsidRPr="001121C6">
        <w:t>článk</w:t>
      </w:r>
      <w:r>
        <w:t>u 2. této SMLOUVY</w:t>
      </w:r>
      <w:r w:rsidRPr="001121C6">
        <w:t>.</w:t>
      </w:r>
    </w:p>
    <w:p w14:paraId="46EF2F9D" w14:textId="77777777" w:rsidR="000F06A1" w:rsidRDefault="000F06A1" w:rsidP="000F06A1">
      <w:pPr>
        <w:pStyle w:val="Odstavec2"/>
      </w:pPr>
      <w:r w:rsidRPr="001121C6">
        <w:t xml:space="preserve">Zahájit odstranění </w:t>
      </w:r>
      <w:r>
        <w:t>na</w:t>
      </w:r>
      <w:r w:rsidRPr="001121C6">
        <w:t>hlášen</w:t>
      </w:r>
      <w:r>
        <w:t xml:space="preserve">é technické </w:t>
      </w:r>
      <w:r w:rsidRPr="001121C6">
        <w:t>závad</w:t>
      </w:r>
      <w:r>
        <w:t xml:space="preserve">y </w:t>
      </w:r>
      <w:r w:rsidRPr="001121C6">
        <w:t>v co nejkratší</w:t>
      </w:r>
      <w:r w:rsidRPr="004972CD">
        <w:t xml:space="preserve"> </w:t>
      </w:r>
      <w:r w:rsidRPr="001121C6">
        <w:t xml:space="preserve">době, avšak maximálně do </w:t>
      </w:r>
      <w:r>
        <w:t xml:space="preserve">sjednaného termínu </w:t>
      </w:r>
      <w:r w:rsidRPr="001121C6">
        <w:t>zahájení servisního zákroku</w:t>
      </w:r>
      <w:r>
        <w:t xml:space="preserve"> v rámci sjednané pracovní doby poskytování servisních služeb.</w:t>
      </w:r>
    </w:p>
    <w:p w14:paraId="6102639D" w14:textId="77777777" w:rsidR="000F06A1" w:rsidRDefault="000F06A1" w:rsidP="000F06A1">
      <w:pPr>
        <w:pStyle w:val="Odstavec2"/>
      </w:pPr>
      <w:r>
        <w:t xml:space="preserve">Zprovoznit </w:t>
      </w:r>
      <w:r w:rsidRPr="001121C6">
        <w:t xml:space="preserve">zařízení do </w:t>
      </w:r>
      <w:r>
        <w:t>sjednaného termínu odstranění závady</w:t>
      </w:r>
      <w:r w:rsidRPr="001121C6">
        <w:t>.</w:t>
      </w:r>
    </w:p>
    <w:p w14:paraId="33B4661D" w14:textId="77777777" w:rsidR="000F06A1" w:rsidRDefault="000F06A1" w:rsidP="000F06A1">
      <w:pPr>
        <w:pStyle w:val="Odstavec2"/>
      </w:pPr>
      <w:r>
        <w:t>Poskytnout náhradní řešení nebo zapůjčit náhradní zařízení obdobných parametrů, pokud se zařízení nepodaří zprovoznit do sjednaného termínu poskytnutí náhradního zařízení.</w:t>
      </w:r>
    </w:p>
    <w:p w14:paraId="2ABE257A" w14:textId="77777777" w:rsidR="000F06A1" w:rsidRPr="004972CD" w:rsidRDefault="000F06A1" w:rsidP="000F06A1">
      <w:pPr>
        <w:pStyle w:val="Odstavec"/>
      </w:pPr>
      <w:r>
        <w:t>Objednavatel je povinen:</w:t>
      </w:r>
    </w:p>
    <w:p w14:paraId="5BB082F9" w14:textId="77777777" w:rsidR="000F06A1" w:rsidRPr="000946D6" w:rsidRDefault="000F06A1" w:rsidP="000F06A1">
      <w:pPr>
        <w:pStyle w:val="Odstavec2"/>
        <w:rPr>
          <w:rFonts w:cs="Tahoma"/>
          <w:color w:val="000000"/>
          <w:szCs w:val="16"/>
        </w:rPr>
      </w:pPr>
      <w:r>
        <w:t>Z</w:t>
      </w:r>
      <w:r w:rsidRPr="00707CC6">
        <w:t xml:space="preserve">ařídit </w:t>
      </w:r>
      <w:r>
        <w:t>p</w:t>
      </w:r>
      <w:r w:rsidRPr="00707CC6">
        <w:t xml:space="preserve">řed instalací přístroje </w:t>
      </w:r>
      <w:r>
        <w:t xml:space="preserve">a </w:t>
      </w:r>
      <w:r w:rsidRPr="00707CC6">
        <w:t xml:space="preserve">na svůj náklad úpravy nutné pro správné zapojení a provoz přístroje (např. elektrické, síťové a telefonní zásuvky) v souladu s platnými ČSN. </w:t>
      </w:r>
      <w:r>
        <w:t>Vícepráce vzniklé</w:t>
      </w:r>
      <w:r w:rsidRPr="00707CC6">
        <w:t xml:space="preserve"> nesplněním této povinnosti </w:t>
      </w:r>
      <w:r>
        <w:t>mohou být zhotovitelem vyúčtovány</w:t>
      </w:r>
      <w:r w:rsidRPr="00707CC6">
        <w:t>.</w:t>
      </w:r>
    </w:p>
    <w:p w14:paraId="1D9D7981" w14:textId="77777777" w:rsidR="000F06A1" w:rsidRPr="00147403" w:rsidRDefault="000F06A1" w:rsidP="000F06A1">
      <w:pPr>
        <w:pStyle w:val="Odstavec2"/>
        <w:rPr>
          <w:rFonts w:cs="Tahoma"/>
          <w:color w:val="000000"/>
          <w:szCs w:val="16"/>
        </w:rPr>
      </w:pPr>
      <w:r>
        <w:rPr>
          <w:rFonts w:cs="Tahoma"/>
          <w:color w:val="000000"/>
          <w:szCs w:val="16"/>
        </w:rPr>
        <w:t>Z</w:t>
      </w:r>
      <w:r w:rsidRPr="00707CC6">
        <w:rPr>
          <w:rFonts w:cs="Tahoma"/>
          <w:color w:val="000000"/>
          <w:szCs w:val="16"/>
        </w:rPr>
        <w:t>ajistit obsluhu předmětu smlouvy pouze vyškolenými pracovníky a neprovádět bez vědomí zhotovitele na stroji žádné zásahy, dodržovat povinnosti obsluhy stroje dle návodu a zajistit úkony, které zamezí vzniku závad.</w:t>
      </w:r>
    </w:p>
    <w:p w14:paraId="3D4B04AF" w14:textId="77777777" w:rsidR="000F06A1" w:rsidRDefault="000F06A1" w:rsidP="000F06A1">
      <w:pPr>
        <w:pStyle w:val="Odstavec2"/>
      </w:pPr>
      <w:r>
        <w:t>P</w:t>
      </w:r>
      <w:r w:rsidRPr="00707CC6">
        <w:t>ředem písemně upozornit zhotovitele na změnu prostorového umístění přístroje. Případné výlohy spojené se změnou stanoviště přístroje hradí objednavatel.</w:t>
      </w:r>
    </w:p>
    <w:p w14:paraId="01FF779C" w14:textId="77777777" w:rsidR="000F06A1" w:rsidRDefault="000F06A1" w:rsidP="000F06A1">
      <w:pPr>
        <w:pStyle w:val="Odstavec2"/>
      </w:pPr>
      <w:r>
        <w:t>U</w:t>
      </w:r>
      <w:r w:rsidRPr="00707CC6">
        <w:t>možnit pracovníkům zhotovitele přistup k</w:t>
      </w:r>
      <w:r>
        <w:t> </w:t>
      </w:r>
      <w:r w:rsidRPr="00707CC6">
        <w:t>přístroji</w:t>
      </w:r>
      <w:r>
        <w:t xml:space="preserve"> </w:t>
      </w:r>
      <w:r w:rsidRPr="00707CC6">
        <w:t xml:space="preserve">v rámci </w:t>
      </w:r>
      <w:r>
        <w:t xml:space="preserve">sjednané </w:t>
      </w:r>
      <w:r w:rsidRPr="00707CC6">
        <w:t xml:space="preserve">pracovní doby </w:t>
      </w:r>
      <w:r>
        <w:t>poskytování servisních služeb</w:t>
      </w:r>
      <w:r w:rsidRPr="00707CC6">
        <w:t>. Provedení servisního výkonu v mimopracovní době je třeba dohodnout předem.</w:t>
      </w:r>
    </w:p>
    <w:p w14:paraId="409C3A78" w14:textId="77777777" w:rsidR="000F06A1" w:rsidRDefault="000F06A1" w:rsidP="000F06A1">
      <w:pPr>
        <w:pStyle w:val="Odstavec2"/>
      </w:pPr>
      <w:r w:rsidRPr="00147403">
        <w:t xml:space="preserve">Používat </w:t>
      </w:r>
      <w:r w:rsidRPr="00707CC6">
        <w:t>při provozu přístroje výhradně zhotovitelem dodané spotřební materiály. Zhotovitelem poskytnutý spotřební materiál je objednavatel oprávněn používat pouze v přístrojích, na které se vztahuje t</w:t>
      </w:r>
      <w:r w:rsidRPr="00147403">
        <w:t>a</w:t>
      </w:r>
      <w:r w:rsidRPr="00707CC6">
        <w:t>to smlouva (pokud není stanoveno jinak).</w:t>
      </w:r>
    </w:p>
    <w:p w14:paraId="447BDA2C" w14:textId="77777777" w:rsidR="000F06A1" w:rsidRDefault="000F06A1" w:rsidP="000F06A1">
      <w:pPr>
        <w:pStyle w:val="Odstavec2"/>
      </w:pPr>
      <w:r>
        <w:t>N</w:t>
      </w:r>
      <w:r w:rsidRPr="00707CC6">
        <w:t xml:space="preserve">ahlásit na dispečink zhotovitele (e-mailem nebo telefonem) </w:t>
      </w:r>
      <w:r>
        <w:t xml:space="preserve">případně zjištěnou závadu </w:t>
      </w:r>
      <w:r w:rsidRPr="00707CC6">
        <w:t>včetně uvedení místa dislokace stroje, odpovědného pracovníka a laického popisu závady, chybového hlášení, počtu natištěných stran, typu a výrobního čísla zařízení</w:t>
      </w:r>
      <w:r>
        <w:t>.</w:t>
      </w:r>
    </w:p>
    <w:p w14:paraId="5E6DACE3" w14:textId="77777777" w:rsidR="000F06A1" w:rsidRPr="00056AA7" w:rsidRDefault="000F06A1" w:rsidP="000F06A1">
      <w:pPr>
        <w:pStyle w:val="Odstavec2"/>
      </w:pPr>
      <w:r w:rsidRPr="00056AA7">
        <w:t>Zajistit HW (pro každou lokalitu instalace tiskového zařízení) pro instalaci a provoz Servisního modulu, včetně vzdáleného přístupu ze strany Zhotovitele.</w:t>
      </w:r>
    </w:p>
    <w:p w14:paraId="308E77AD" w14:textId="77777777" w:rsidR="000F06A1" w:rsidRPr="00056AA7" w:rsidRDefault="000F06A1" w:rsidP="000F06A1">
      <w:pPr>
        <w:pStyle w:val="Odstavec2"/>
      </w:pPr>
      <w:r w:rsidRPr="00056AA7">
        <w:t>Pokud nelze z jakéhokoli důvodu zajistit přístup do Servisního modulu, zaslat k poslednímu dni kalendářního měsíce zhotoviteli seznam sériových čísel zařízení s</w:t>
      </w:r>
      <w:r>
        <w:t xml:space="preserve"> poč</w:t>
      </w:r>
      <w:r w:rsidRPr="00056AA7">
        <w:t>t</w:t>
      </w:r>
      <w:r>
        <w:t>em</w:t>
      </w:r>
      <w:r w:rsidRPr="00056AA7">
        <w:t xml:space="preserve"> vytištěných stran a kompletní seznam instalací jednotlivých tonerových kazet ( toner, datum, stav počítadla) e-mailem na adresu </w:t>
      </w:r>
      <w:hyperlink r:id="rId8" w:history="1">
        <w:r>
          <w:rPr>
            <w:rStyle w:val="Hypertextovodkaz"/>
            <w:color w:val="auto"/>
          </w:rPr>
          <w:t>zastava@copytech.cz</w:t>
        </w:r>
      </w:hyperlink>
      <w:r w:rsidRPr="00056AA7">
        <w:t xml:space="preserve">.  V případě, že poslední den kalendářního měsíce bude den pracovního klidu nebo státní svátek, zašle objednavatel status kopírek první pracovní den následující po dni pracovního klidu nebo státního svátku. </w:t>
      </w:r>
    </w:p>
    <w:p w14:paraId="6492014F" w14:textId="77777777" w:rsidR="000F06A1" w:rsidRPr="00056AA7" w:rsidRDefault="000F06A1" w:rsidP="000F06A1">
      <w:pPr>
        <w:pStyle w:val="Odstavec"/>
        <w:rPr>
          <w:rFonts w:cs="Tahoma"/>
          <w:szCs w:val="16"/>
        </w:rPr>
      </w:pPr>
      <w:r w:rsidRPr="00056AA7">
        <w:t>Zhotovitel má právo odmítnout provedení servisních výkonů, jestliže umístění přístroje provedení těchto výkonů znemožňuje.</w:t>
      </w:r>
    </w:p>
    <w:p w14:paraId="50492F41" w14:textId="77777777" w:rsidR="000F06A1" w:rsidRPr="0072255A" w:rsidRDefault="000F06A1" w:rsidP="000F06A1">
      <w:pPr>
        <w:pStyle w:val="Odstavec"/>
        <w:rPr>
          <w:rFonts w:cs="Tahoma"/>
          <w:szCs w:val="16"/>
        </w:rPr>
      </w:pPr>
      <w:r w:rsidRPr="00056AA7">
        <w:t>Zhotovitel má právo odmítnout provedení servisních výkonů, jestliže byla závada způsobena používáním neoriginálního spotřebního materiálu (toneru), nedoporučovaného výrobcem tiskového zařízení. Pokud Zhotovitel servisní výkon provede, Objedna</w:t>
      </w:r>
      <w:r>
        <w:t>va</w:t>
      </w:r>
      <w:r w:rsidRPr="00056AA7">
        <w:t>tel uhradí veškeré náklady na tento servisní výkon, včetně dopravného.</w:t>
      </w:r>
    </w:p>
    <w:p w14:paraId="22A6BE9C" w14:textId="77777777" w:rsidR="000F06A1" w:rsidRPr="0093720C" w:rsidRDefault="000F06A1" w:rsidP="000F06A1">
      <w:pPr>
        <w:pStyle w:val="Odstavec"/>
        <w:numPr>
          <w:ilvl w:val="0"/>
          <w:numId w:val="0"/>
        </w:numPr>
        <w:rPr>
          <w:rFonts w:cs="Tahoma"/>
          <w:szCs w:val="16"/>
        </w:rPr>
      </w:pPr>
      <w:r>
        <w:rPr>
          <w:rFonts w:cs="Tahoma"/>
          <w:szCs w:val="16"/>
        </w:rPr>
        <w:br w:type="page"/>
      </w:r>
    </w:p>
    <w:p w14:paraId="71EB3305" w14:textId="77777777" w:rsidR="000F06A1" w:rsidRPr="00707CC6" w:rsidRDefault="000F06A1" w:rsidP="000F06A1">
      <w:pPr>
        <w:pStyle w:val="lnek"/>
        <w:tabs>
          <w:tab w:val="clear" w:pos="360"/>
          <w:tab w:val="num" w:pos="709"/>
        </w:tabs>
        <w:ind w:left="709" w:hanging="709"/>
      </w:pPr>
      <w:r w:rsidRPr="00707CC6">
        <w:lastRenderedPageBreak/>
        <w:t xml:space="preserve">Ceny </w:t>
      </w:r>
    </w:p>
    <w:p w14:paraId="67114A8A" w14:textId="77777777" w:rsidR="000F06A1" w:rsidRPr="00147403" w:rsidRDefault="000F06A1" w:rsidP="000F06A1">
      <w:pPr>
        <w:pStyle w:val="Odstavec"/>
        <w:rPr>
          <w:rFonts w:cs="Tahoma"/>
          <w:color w:val="000000"/>
          <w:szCs w:val="16"/>
        </w:rPr>
      </w:pPr>
      <w:r w:rsidRPr="00707CC6">
        <w:t xml:space="preserve">Ceny za práce jsou stanoveny dohodou, a to </w:t>
      </w:r>
      <w:r>
        <w:t xml:space="preserve">sjednaným </w:t>
      </w:r>
      <w:r w:rsidRPr="00026451">
        <w:t xml:space="preserve">měsíčním </w:t>
      </w:r>
      <w:r w:rsidRPr="00056AA7">
        <w:t>poplatkem za pronájem předmětu smlouvy, za zvolený dohodnutý limit počtu kopií, cenou za další zhotovené kopie nad měsíční limit</w:t>
      </w:r>
      <w:r>
        <w:t xml:space="preserve"> a cenou za překročení o každé započaté % pokrytí.</w:t>
      </w:r>
    </w:p>
    <w:p w14:paraId="1D657690" w14:textId="77777777" w:rsidR="000F06A1" w:rsidRPr="00707CC6" w:rsidRDefault="000F06A1" w:rsidP="000F06A1">
      <w:pPr>
        <w:pStyle w:val="Odstavec"/>
        <w:rPr>
          <w:szCs w:val="16"/>
        </w:rPr>
      </w:pPr>
      <w:r w:rsidRPr="00707CC6">
        <w:rPr>
          <w:szCs w:val="16"/>
        </w:rPr>
        <w:t>V paušálním poplatku nejsou zahrnuty náklady na opravu závad vzniklých nesprávnou obsluhou stroje, kolísáním napětí u objednavatele, připojením ke zdroji elektrické energie neodpovídajícího závazným předpisům, svévolným zásahem do stroje jinou osobou než servisním pracovníkem zhotovitele, přetěžováním stroje nad doporučený měsíční objem tisku nebo provozem, který je v rozporu s dokumentací a obecnými zásadami, nekorektní funkcí programového vybavení připojených zařízení nebo vlivem virů, neodborným přemísťováním a přepravou zařízení, použitím spotřebního materiálu – tonerů, které byly skladovány a přepravovány v rozporu s technickými podmínkami, použitím jiného spotřebního materiálu než dodaného zhotovitelem.</w:t>
      </w:r>
    </w:p>
    <w:p w14:paraId="58823167" w14:textId="77777777" w:rsidR="000F06A1" w:rsidRPr="00707CC6" w:rsidRDefault="000F06A1" w:rsidP="000F06A1">
      <w:pPr>
        <w:pStyle w:val="Odstavec"/>
      </w:pPr>
      <w:r w:rsidRPr="00707CC6">
        <w:t xml:space="preserve">Ceny za vytištěné kopie jsou kalkulovány pro </w:t>
      </w:r>
      <w:r>
        <w:t xml:space="preserve">sjednané maximální procentní </w:t>
      </w:r>
      <w:r w:rsidRPr="00707CC6">
        <w:t xml:space="preserve">pokrytí tonerem. </w:t>
      </w:r>
      <w:r>
        <w:t xml:space="preserve">Zhotovitel provede minimálně jednou ročně </w:t>
      </w:r>
      <w:r w:rsidRPr="00707CC6">
        <w:t xml:space="preserve">analýzu skutečného pokrytí </w:t>
      </w:r>
      <w:r>
        <w:t>a v </w:t>
      </w:r>
      <w:r w:rsidRPr="00707CC6">
        <w:t>případě</w:t>
      </w:r>
      <w:r>
        <w:t xml:space="preserve"> překročení sjednané výše černobílého </w:t>
      </w:r>
      <w:r w:rsidRPr="00707CC6">
        <w:t xml:space="preserve">pokrytí a </w:t>
      </w:r>
      <w:r>
        <w:t xml:space="preserve">nebo jakéhokoliv barevného </w:t>
      </w:r>
      <w:r w:rsidRPr="00707CC6">
        <w:t xml:space="preserve">toneru (C,M,Y,K) u barevných zařízení, doúčtuje zhotovitel objednavateli každé % nadspotřeby dle </w:t>
      </w:r>
      <w:r>
        <w:t>sjednané ceny za překročení</w:t>
      </w:r>
      <w:r w:rsidRPr="00707CC6">
        <w:t>.</w:t>
      </w:r>
    </w:p>
    <w:p w14:paraId="15AE1403" w14:textId="77777777" w:rsidR="000F06A1" w:rsidRDefault="000F06A1" w:rsidP="000F06A1">
      <w:pPr>
        <w:pStyle w:val="Odstavec"/>
        <w:rPr>
          <w:color w:val="000000"/>
        </w:rPr>
      </w:pPr>
      <w:r w:rsidRPr="00CD36AD">
        <w:rPr>
          <w:color w:val="000000"/>
        </w:rPr>
        <w:t>Všechny ve smlouvě uvedené ceny jsou smluvními netto cenami, ke kterým se při f</w:t>
      </w:r>
      <w:r>
        <w:rPr>
          <w:color w:val="000000"/>
        </w:rPr>
        <w:t xml:space="preserve">akturaci přičítá příslušná daň z přidané hodnoty. </w:t>
      </w:r>
      <w:r w:rsidRPr="00CD36AD">
        <w:rPr>
          <w:color w:val="000000"/>
        </w:rPr>
        <w:t xml:space="preserve">Objednavatel prohlašuje, že byl seznámen s ceníkem servisních </w:t>
      </w:r>
      <w:r>
        <w:rPr>
          <w:color w:val="000000"/>
        </w:rPr>
        <w:t>prací</w:t>
      </w:r>
      <w:r w:rsidRPr="00CD36AD">
        <w:rPr>
          <w:color w:val="000000"/>
        </w:rPr>
        <w:t>.</w:t>
      </w:r>
    </w:p>
    <w:p w14:paraId="52427787" w14:textId="77777777" w:rsidR="000F06A1" w:rsidRPr="0072255A" w:rsidRDefault="000F06A1" w:rsidP="000F06A1">
      <w:pPr>
        <w:pStyle w:val="Odstavec"/>
      </w:pPr>
      <w:r w:rsidRPr="0072255A">
        <w:t>Zhotovitel je oprávněn měnit ceny poskytovaných servisních služeb a výkonů</w:t>
      </w:r>
      <w:r>
        <w:t xml:space="preserve"> (pro případ zvýšení cen spotřebního materiálu a náhradních dílů ze strany výrobce)</w:t>
      </w:r>
      <w:r w:rsidRPr="0072255A">
        <w:t>. Na nové ceny je zhotovitel povinen objednavatele písemně upozornit. Nové ceny platí po uplynutí dvouměsíční lhůty, která začíná běžet prvého dne měsíce následujícího po doručení tohoto upozornění objednavateli.</w:t>
      </w:r>
    </w:p>
    <w:p w14:paraId="5AF057F9" w14:textId="77777777" w:rsidR="000F06A1" w:rsidRPr="0072255A" w:rsidRDefault="000F06A1" w:rsidP="000F06A1">
      <w:pPr>
        <w:pStyle w:val="Odstavec"/>
      </w:pPr>
      <w:r w:rsidRPr="0072255A">
        <w:t>Do jednoho měsíce po doručení upozornění podle bodu 5.5. může objednavatel tuto smlouvu doporučeným dopisem vypovědět. Výpovědní lhůta a smluvní vztah v takovém případě končí dnem předcházejícím dni, od kterého nastává změna ceny. Pokud objednavatel smlouvu nevypoví, má se za to, že změnu ceny akceptuje.</w:t>
      </w:r>
    </w:p>
    <w:p w14:paraId="516BD4CE" w14:textId="77777777" w:rsidR="000F06A1" w:rsidRPr="00CD36AD" w:rsidRDefault="000F06A1" w:rsidP="000F06A1">
      <w:pPr>
        <w:pStyle w:val="Odstavec"/>
        <w:numPr>
          <w:ilvl w:val="0"/>
          <w:numId w:val="0"/>
        </w:numPr>
        <w:rPr>
          <w:color w:val="000000"/>
        </w:rPr>
      </w:pPr>
    </w:p>
    <w:p w14:paraId="30CFCB83" w14:textId="77777777" w:rsidR="000F06A1" w:rsidRPr="00707CC6" w:rsidRDefault="000F06A1" w:rsidP="000F06A1">
      <w:pPr>
        <w:pStyle w:val="lnek"/>
        <w:tabs>
          <w:tab w:val="clear" w:pos="360"/>
          <w:tab w:val="num" w:pos="709"/>
        </w:tabs>
        <w:ind w:left="709" w:hanging="709"/>
      </w:pPr>
      <w:r w:rsidRPr="00707CC6">
        <w:t xml:space="preserve">Platební podmínky </w:t>
      </w:r>
    </w:p>
    <w:p w14:paraId="2EBF30EA" w14:textId="77777777" w:rsidR="000F06A1" w:rsidRPr="00707CC6" w:rsidRDefault="000F06A1" w:rsidP="000F06A1">
      <w:pPr>
        <w:pStyle w:val="Odstavec"/>
      </w:pPr>
      <w:r w:rsidRPr="00707CC6">
        <w:t xml:space="preserve">Zhotovitel je povinen po provedení KTP vyhotovit záznam, ve kterém objednavatel potvrdí svým podpisem provedení zásahu a odzkoušení funkčnosti stroje. Zhotovitel je povinen tyto záznamy, eventuálně jejich kopii dát k dispozici objednavateli. Záznam bude obsahovat </w:t>
      </w:r>
      <w:proofErr w:type="spellStart"/>
      <w:r w:rsidRPr="00707CC6">
        <w:t>výr.číslo</w:t>
      </w:r>
      <w:proofErr w:type="spellEnd"/>
      <w:r w:rsidRPr="00707CC6">
        <w:t xml:space="preserve"> zařízení, stav vytištěných stran, seznam (popis) provedených prací, seznam vyměněných komponentů s uvedením délky záruky,  předpokládané komponenty pro případnou výměnu.</w:t>
      </w:r>
    </w:p>
    <w:p w14:paraId="77C4500E" w14:textId="77777777" w:rsidR="000F06A1" w:rsidRPr="00AF3540" w:rsidRDefault="000F06A1" w:rsidP="000F06A1">
      <w:pPr>
        <w:pStyle w:val="Odstavec"/>
        <w:rPr>
          <w:color w:val="000000"/>
        </w:rPr>
      </w:pPr>
      <w:r w:rsidRPr="00AF3540">
        <w:rPr>
          <w:color w:val="000000"/>
        </w:rPr>
        <w:t>Cenu za poskytované servisní výkony a služby se objednavatel zavazuje platit ujednanými poplatky podle vystavených faktur/daňových dokladů, vystavovaných zhotovitelem ve výši uvedené ve smlouvě a splatností stanovenou článkem 2. Výše poplatků je stanovena dohodou</w:t>
      </w:r>
      <w:r>
        <w:rPr>
          <w:color w:val="000000"/>
        </w:rPr>
        <w:t xml:space="preserve"> vzhledem </w:t>
      </w:r>
      <w:r w:rsidRPr="00AF3540">
        <w:rPr>
          <w:color w:val="000000"/>
        </w:rPr>
        <w:t>k typu přístroje, předpokládanému rozsahu využití a dalším faktorům.</w:t>
      </w:r>
    </w:p>
    <w:p w14:paraId="41401B21" w14:textId="77777777" w:rsidR="000F06A1" w:rsidRPr="00707CC6" w:rsidRDefault="000F06A1" w:rsidP="000F06A1">
      <w:pPr>
        <w:pStyle w:val="Odstavec"/>
      </w:pPr>
      <w:r w:rsidRPr="00707CC6">
        <w:t>Objednavatel hradí poplatek za příslušné prováděcí období (dílčí plnění) ve výši stanoveného paušálu. Datum uskutečnění zdanitelného plnění takto stanovených dílčích plnění je 2. pracovní den příslušného prováděcího období.</w:t>
      </w:r>
    </w:p>
    <w:p w14:paraId="535D8625" w14:textId="77777777" w:rsidR="000F06A1" w:rsidRPr="00056AA7" w:rsidRDefault="000F06A1" w:rsidP="000F06A1">
      <w:pPr>
        <w:pStyle w:val="Odstavec"/>
      </w:pPr>
      <w:r w:rsidRPr="00AF3540">
        <w:rPr>
          <w:color w:val="000000"/>
        </w:rPr>
        <w:t>Strany výslovně potvrzují</w:t>
      </w:r>
      <w:r w:rsidRPr="00056AA7">
        <w:t>, že nenaplnění stanoveného minimálního měsíčního počtu kopií provedeného objednavatelem nemá vliv na výši poplatku, k jehož placení se objednavatel zavázal.</w:t>
      </w:r>
    </w:p>
    <w:p w14:paraId="45F02C62" w14:textId="77777777" w:rsidR="000F06A1" w:rsidRPr="00056AA7" w:rsidRDefault="000F06A1" w:rsidP="000F06A1">
      <w:pPr>
        <w:pStyle w:val="Odstavec"/>
      </w:pPr>
      <w:r w:rsidRPr="00056AA7">
        <w:t xml:space="preserve">V případě prodlení s placením faktury bude zhotovitelem účtována odběrateli smluvní pokuta ve </w:t>
      </w:r>
      <w:r>
        <w:t>výši 0,02</w:t>
      </w:r>
      <w:r w:rsidRPr="00056AA7">
        <w:t xml:space="preserve"> % z dlužné částky za každý den prodlení.</w:t>
      </w:r>
    </w:p>
    <w:p w14:paraId="29E37781" w14:textId="77777777" w:rsidR="000F06A1" w:rsidRPr="00056AA7" w:rsidRDefault="000F06A1" w:rsidP="000F06A1">
      <w:pPr>
        <w:pStyle w:val="Odstavec"/>
      </w:pPr>
      <w:r w:rsidRPr="00056AA7">
        <w:t>Zhotovitel má právo na úhradu škody, která by mu vznikla v souvislosti s neplněním povinností ze strany objedna</w:t>
      </w:r>
      <w:r>
        <w:t>va</w:t>
      </w:r>
      <w:r w:rsidRPr="00056AA7">
        <w:t>tele, a to zejména dle bodů 4.2.6 a 4.2.8</w:t>
      </w:r>
    </w:p>
    <w:p w14:paraId="166C69C8" w14:textId="77777777" w:rsidR="000F06A1" w:rsidRPr="00707CC6" w:rsidRDefault="000F06A1" w:rsidP="000F06A1">
      <w:pPr>
        <w:pStyle w:val="lnek"/>
        <w:tabs>
          <w:tab w:val="clear" w:pos="360"/>
          <w:tab w:val="num" w:pos="709"/>
        </w:tabs>
        <w:ind w:left="709" w:hanging="709"/>
      </w:pPr>
      <w:r w:rsidRPr="00707CC6">
        <w:t xml:space="preserve">Odpovědnost za škodu </w:t>
      </w:r>
    </w:p>
    <w:p w14:paraId="5822CFEF" w14:textId="77777777" w:rsidR="000F06A1" w:rsidRDefault="000F06A1" w:rsidP="000F06A1">
      <w:pPr>
        <w:pStyle w:val="Odstavec"/>
      </w:pPr>
      <w:r w:rsidRPr="00707CC6">
        <w:t xml:space="preserve">Zhotovitel neodpovídá za žádnou škodu vzniklou tím, že se s přístrojem nakládalo v rozporu s návodem k použití nebo všeobecnými obchodními podmínkami (viz. příloha č.1). Taková škoda jde k tíži </w:t>
      </w:r>
      <w:r>
        <w:t>objednavatele</w:t>
      </w:r>
      <w:r w:rsidRPr="00707CC6">
        <w:t>.</w:t>
      </w:r>
    </w:p>
    <w:p w14:paraId="4A8FD918" w14:textId="77777777" w:rsidR="000F06A1" w:rsidRPr="00056AA7" w:rsidRDefault="000F06A1" w:rsidP="000F06A1">
      <w:pPr>
        <w:pStyle w:val="Odstavec"/>
      </w:pPr>
      <w:r>
        <w:t>Zh</w:t>
      </w:r>
      <w:r w:rsidRPr="00707CC6">
        <w:t xml:space="preserve">otovitel neodpovídá za žádnou škodu ani ušlý zisk, které by objednavateli nebo jeho právnímu nástupci vznikly zejména působením vyšší moci, zvýšením provozních nákladů, přerušením provozu, ztrátou výkonu přístroje a dalších podobných příčin, které </w:t>
      </w:r>
      <w:r w:rsidRPr="00056AA7">
        <w:t>zhotovitel nezavinil. Objednavatel není oprávněn požadovat od zhotovitele ani náhradu spotřebního materiálu včetně papíru.</w:t>
      </w:r>
    </w:p>
    <w:p w14:paraId="0B883C52" w14:textId="77777777" w:rsidR="000F06A1" w:rsidRPr="00056AA7" w:rsidRDefault="000F06A1" w:rsidP="000F06A1">
      <w:pPr>
        <w:pStyle w:val="Odstavec"/>
      </w:pPr>
      <w:r w:rsidRPr="00056AA7">
        <w:t>Objedna</w:t>
      </w:r>
      <w:r>
        <w:t>va</w:t>
      </w:r>
      <w:r w:rsidRPr="00056AA7">
        <w:t>tel je povinen neprodleně nahlásit zhotoviteli jakékoliv poškození předmětu pronájmu (třetí osobou), které by mělo být předmětem případného pojistného plnění a zavazuje se poskytnout zhotoviteli potřebnou součinnost k vyřešení. Pokud by šetřením bylo shledáno, že poškození vzniklo výhradně zaviněním objedna</w:t>
      </w:r>
      <w:r>
        <w:t>va</w:t>
      </w:r>
      <w:r w:rsidRPr="00056AA7">
        <w:t>tele a tudíž nebude pojišťovnou hrazeno, bude tato škoda objedna</w:t>
      </w:r>
      <w:r>
        <w:t>va</w:t>
      </w:r>
      <w:r w:rsidRPr="00056AA7">
        <w:t>teli vyúčtována.</w:t>
      </w:r>
    </w:p>
    <w:p w14:paraId="047EDE06" w14:textId="77777777" w:rsidR="000F06A1" w:rsidRPr="00707CC6" w:rsidRDefault="000F06A1" w:rsidP="000F06A1">
      <w:pPr>
        <w:pStyle w:val="lnek"/>
        <w:tabs>
          <w:tab w:val="clear" w:pos="360"/>
          <w:tab w:val="num" w:pos="709"/>
        </w:tabs>
        <w:ind w:left="709" w:hanging="709"/>
      </w:pPr>
      <w:r w:rsidRPr="00707CC6">
        <w:t xml:space="preserve">Další ujednání </w:t>
      </w:r>
    </w:p>
    <w:p w14:paraId="1218438E" w14:textId="77777777" w:rsidR="000F06A1" w:rsidRPr="00707CC6" w:rsidRDefault="000F06A1" w:rsidP="000F06A1">
      <w:pPr>
        <w:pStyle w:val="Odstavec"/>
      </w:pPr>
      <w:r w:rsidRPr="00707CC6">
        <w:t>Zhotovitel poskytuje objednavateli servisní služby ode dne uzavření této smlouvy, uvedeného ve smlouvě. Pokud zhotovitel již dříve objednavateli obdobné služby poskytoval, provede se vyúčtování za předchozí období a technická přejímka přístroje se zjištěním výchozího stavu počitadla.</w:t>
      </w:r>
    </w:p>
    <w:p w14:paraId="47E45AFA" w14:textId="77777777" w:rsidR="000F06A1" w:rsidRPr="00707CC6" w:rsidRDefault="000F06A1" w:rsidP="000F06A1">
      <w:pPr>
        <w:pStyle w:val="Odstavec"/>
      </w:pPr>
      <w:r w:rsidRPr="00707CC6">
        <w:lastRenderedPageBreak/>
        <w:t>Tato smlouva je převoditelná spolu s přístrojem na třetí osoby. Nutný je však předchozí písemný souhlas zhotovitele a písemné prohlášení třetí osoby, že se zavazuje dodržovat všechna ustanovení této smlouvy. Objednavatel je povinen sdělit zhotoviteli stav počítadla ke dni prodeje přístroje.</w:t>
      </w:r>
    </w:p>
    <w:p w14:paraId="1E831219" w14:textId="77777777" w:rsidR="000F06A1" w:rsidRPr="00707CC6" w:rsidRDefault="000F06A1" w:rsidP="000F06A1">
      <w:pPr>
        <w:pStyle w:val="Odstavec"/>
      </w:pPr>
      <w:r w:rsidRPr="00707CC6">
        <w:t xml:space="preserve">Servisní výkony a služby poskytnuté mimo </w:t>
      </w:r>
      <w:r>
        <w:t xml:space="preserve">sjednanou pracovní </w:t>
      </w:r>
      <w:r w:rsidRPr="00707CC6">
        <w:t xml:space="preserve">dobu se účtují samostatně a je k nim přičítán smluvní příplatek dle zvláštních ujednání. </w:t>
      </w:r>
    </w:p>
    <w:p w14:paraId="255A046D" w14:textId="77777777" w:rsidR="000F06A1" w:rsidRPr="00707CC6" w:rsidRDefault="000F06A1" w:rsidP="000F06A1">
      <w:pPr>
        <w:pStyle w:val="Odstavec"/>
      </w:pPr>
      <w:r w:rsidRPr="00707CC6">
        <w:t>V případě, že zhotovitel v rámci plnění této smlouvy předá objednavateli větší množství spotřebního materiálu, než které objednavatel spotřebuje k provozu zboží / přístroje v předmětném období a objednavatel spotřebuje takto dodaný spotřební materiál jinak než v rámci servisních služeb dle této smlouvy, vzniká zhotoviteli právo vyúčtovat objednavateli takto spotřebovaný materiál zvláštní fakturou / daňovým dokladem v cenách dle platného ceníku zhotovitele, ujednání o splatnosti faktur a sankcích v případě prodlení.</w:t>
      </w:r>
    </w:p>
    <w:p w14:paraId="09689E0C" w14:textId="77777777" w:rsidR="000F06A1" w:rsidRPr="00056AA7" w:rsidRDefault="000F06A1" w:rsidP="000F06A1">
      <w:pPr>
        <w:pStyle w:val="Odstavec"/>
      </w:pPr>
      <w:r w:rsidRPr="00707CC6">
        <w:t xml:space="preserve">Zhotovitel má právo pozastavit dodávky spotřebního materiálu a poskytování služeb v případě prodlení objednavatele s úhradou poplatků. V tomto případě má zhotovitel do doby vyrovnání dlužných závazků právo požadovat smluvní pokutu ve výší měsíčního poplatku v plné výši, a to bez nároku objednavatele na zpětné dodání spotřebního materiálu, pokud se smluvní strany nedohodnou jinak. O pozastavení dodávek spotřebního materiálu a služeb vyrozumí zhotovitel </w:t>
      </w:r>
      <w:r w:rsidRPr="00056AA7">
        <w:t>objednavatele písemně.</w:t>
      </w:r>
    </w:p>
    <w:p w14:paraId="0D83DAAD" w14:textId="75421742" w:rsidR="000F06A1" w:rsidRPr="00056AA7" w:rsidRDefault="000F06A1" w:rsidP="000F06A1">
      <w:pPr>
        <w:pStyle w:val="Odstavec"/>
      </w:pPr>
      <w:r w:rsidRPr="00056AA7">
        <w:t>Objedna</w:t>
      </w:r>
      <w:r>
        <w:t>va</w:t>
      </w:r>
      <w:r w:rsidRPr="00056AA7">
        <w:t>tel bere na vědomí, že zhotovitel má vlastnické právo na předmět smlouvy</w:t>
      </w:r>
      <w:r w:rsidR="00805707">
        <w:t>,</w:t>
      </w:r>
      <w:r w:rsidRPr="00056AA7">
        <w:t xml:space="preserve"> popř. předmět smlouvy je předmětem zpětného leasingu ze strany zhotovitele.</w:t>
      </w:r>
    </w:p>
    <w:p w14:paraId="1668C7B0" w14:textId="77777777" w:rsidR="000F06A1" w:rsidRPr="00707CC6" w:rsidRDefault="000F06A1" w:rsidP="000F06A1">
      <w:pPr>
        <w:pStyle w:val="lnek"/>
        <w:tabs>
          <w:tab w:val="clear" w:pos="360"/>
          <w:tab w:val="num" w:pos="709"/>
        </w:tabs>
        <w:ind w:left="709" w:hanging="709"/>
      </w:pPr>
      <w:r w:rsidRPr="00707CC6">
        <w:t>Doba trvání a skončení smlouvy</w:t>
      </w:r>
    </w:p>
    <w:p w14:paraId="4CC15E30" w14:textId="77777777" w:rsidR="000F06A1" w:rsidRPr="00707CC6" w:rsidRDefault="000F06A1" w:rsidP="000F06A1">
      <w:pPr>
        <w:pStyle w:val="Odstavec"/>
        <w:rPr>
          <w:szCs w:val="16"/>
        </w:rPr>
      </w:pPr>
      <w:r w:rsidRPr="00707CC6">
        <w:rPr>
          <w:szCs w:val="16"/>
        </w:rPr>
        <w:t xml:space="preserve">Smlouva se uzavírá na dobu určitou, </w:t>
      </w:r>
      <w:r>
        <w:rPr>
          <w:szCs w:val="16"/>
        </w:rPr>
        <w:t>která je vymezena článkem 2</w:t>
      </w:r>
      <w:r w:rsidRPr="00707CC6">
        <w:rPr>
          <w:szCs w:val="16"/>
        </w:rPr>
        <w:t>.</w:t>
      </w:r>
    </w:p>
    <w:p w14:paraId="31473A92" w14:textId="77777777" w:rsidR="000F06A1" w:rsidRPr="00570EFB" w:rsidRDefault="000F06A1" w:rsidP="000F06A1">
      <w:pPr>
        <w:pStyle w:val="Odstavec"/>
        <w:rPr>
          <w:rFonts w:cs="Tahoma"/>
          <w:szCs w:val="16"/>
        </w:rPr>
      </w:pPr>
      <w:r w:rsidRPr="00707CC6">
        <w:t xml:space="preserve">Objednavatel může předčasně odstoupit od smlouvy v případě, že zhotovitel neplní v průběhu 3 kalendářních měsíců </w:t>
      </w:r>
      <w:r>
        <w:t xml:space="preserve">své závazky uvedené ve smlouvě. </w:t>
      </w:r>
    </w:p>
    <w:p w14:paraId="149EB26E" w14:textId="77777777" w:rsidR="000F06A1" w:rsidRPr="00570EFB" w:rsidRDefault="000F06A1" w:rsidP="000F06A1">
      <w:pPr>
        <w:pStyle w:val="Odstavec"/>
        <w:rPr>
          <w:rFonts w:cs="Tahoma"/>
          <w:szCs w:val="16"/>
        </w:rPr>
      </w:pPr>
      <w:r w:rsidRPr="00056AA7">
        <w:t>Zhotovitel může předčasně odstoupit od smlouvy v případě, že místo instalace přístroje bylo změněno bez souhlasu zhotovitele, objednavatel používá při provozu přístroje nedoporučený spotřební materiál, objednavatel přes písemné upozornění nadále porušuje ustanovení této smlouvy, objednavatel j</w:t>
      </w:r>
      <w:r>
        <w:t>e v prodlení s úhradou poplatku delším jak 3 měsíce.</w:t>
      </w:r>
    </w:p>
    <w:p w14:paraId="272FF310" w14:textId="77777777" w:rsidR="000F06A1" w:rsidRPr="00056AA7" w:rsidRDefault="000F06A1" w:rsidP="000F06A1">
      <w:pPr>
        <w:pStyle w:val="Odstavec"/>
        <w:rPr>
          <w:rFonts w:cs="Tahoma"/>
          <w:szCs w:val="16"/>
        </w:rPr>
      </w:pPr>
      <w:r w:rsidRPr="00056AA7">
        <w:t>Zhotovitel může předčasn</w:t>
      </w:r>
      <w:r>
        <w:t xml:space="preserve">ě odstoupit od </w:t>
      </w:r>
      <w:proofErr w:type="spellStart"/>
      <w:r>
        <w:t>sml</w:t>
      </w:r>
      <w:proofErr w:type="spellEnd"/>
      <w:r>
        <w:t>.</w:t>
      </w:r>
      <w:r w:rsidRPr="00056AA7">
        <w:t xml:space="preserve"> v případě, že zařízení nebo příslušenství dosáhne hranic</w:t>
      </w:r>
      <w:r>
        <w:t>e životnosti stanovené výrobcem.</w:t>
      </w:r>
    </w:p>
    <w:p w14:paraId="758C8320" w14:textId="77777777" w:rsidR="000F06A1" w:rsidRDefault="000F06A1" w:rsidP="000F06A1">
      <w:pPr>
        <w:pStyle w:val="Odstavec"/>
      </w:pPr>
      <w:r w:rsidRPr="00056AA7">
        <w:t>Smluvní</w:t>
      </w:r>
      <w:r w:rsidRPr="00707CC6">
        <w:t xml:space="preserve"> strany se zavazují po skončení smluvního vztahu bez zbytečného odkladu provést konečné vyúčtování.</w:t>
      </w:r>
    </w:p>
    <w:p w14:paraId="2A8F6C6B" w14:textId="77777777" w:rsidR="000F06A1" w:rsidRDefault="000F06A1" w:rsidP="000F06A1">
      <w:pPr>
        <w:pStyle w:val="Odstavec"/>
      </w:pPr>
      <w:r>
        <w:t>V případě ukončení smlouvy odstoupením má objednatel právo na odkoupení zařízení uvedeného v čl. 1. za cenu, která je rozdílem mezi souhrnem měsíčních poplatků, které již uhradil, a pořizovací cenou zařízení uvedené v čl. 1.</w:t>
      </w:r>
    </w:p>
    <w:p w14:paraId="290FB2EB" w14:textId="42CAF58C" w:rsidR="00805707" w:rsidRDefault="00805707" w:rsidP="000F06A1">
      <w:pPr>
        <w:pStyle w:val="Odstavec"/>
      </w:pPr>
      <w:r>
        <w:t>Po uplynutí doby 36 měsíců může objednavatel smlouvu vypovědět bez udání důvodu s výpovědní lhůtou 2 měsíce. Před uplynutím této doby lze smlouvu také vypovědět s výpovědní lhůtou dva měsíce, ale smluvní strany se dohodly na jednorázovém poplatku 1.000,-Kč.</w:t>
      </w:r>
    </w:p>
    <w:p w14:paraId="1FC37B34" w14:textId="77777777" w:rsidR="000F06A1" w:rsidRPr="00707CC6" w:rsidRDefault="000F06A1" w:rsidP="000F06A1">
      <w:pPr>
        <w:pStyle w:val="lnek"/>
        <w:tabs>
          <w:tab w:val="clear" w:pos="360"/>
          <w:tab w:val="num" w:pos="709"/>
        </w:tabs>
        <w:ind w:left="709" w:hanging="709"/>
      </w:pPr>
      <w:r w:rsidRPr="00707CC6">
        <w:t>Závěrečná ustanovení</w:t>
      </w:r>
    </w:p>
    <w:p w14:paraId="295A4D96" w14:textId="77777777" w:rsidR="000F06A1" w:rsidRDefault="000F06A1" w:rsidP="000F06A1">
      <w:pPr>
        <w:pStyle w:val="Odstavec"/>
      </w:pPr>
      <w:r w:rsidRPr="00707CC6">
        <w:t>Objednavatel prohlašuje, že byl poučen o normách, které se týkají provozu přístroje.</w:t>
      </w:r>
    </w:p>
    <w:p w14:paraId="085F4937" w14:textId="77777777" w:rsidR="000F06A1" w:rsidRPr="00707CC6" w:rsidRDefault="000F06A1" w:rsidP="000F06A1">
      <w:pPr>
        <w:pStyle w:val="Odstavec"/>
      </w:pPr>
      <w:r>
        <w:t>El. r</w:t>
      </w:r>
      <w:r w:rsidRPr="0069683D">
        <w:t>evize zařízení dle</w:t>
      </w:r>
      <w:r>
        <w:t xml:space="preserve"> ČSN 33 16000 na všechna tisk. zař.</w:t>
      </w:r>
      <w:r w:rsidRPr="0069683D">
        <w:t xml:space="preserve"> uvedená ve specifikaci </w:t>
      </w:r>
      <w:proofErr w:type="spellStart"/>
      <w:r w:rsidRPr="0069683D">
        <w:t>předm</w:t>
      </w:r>
      <w:proofErr w:type="spellEnd"/>
      <w:r>
        <w:t xml:space="preserve">. </w:t>
      </w:r>
      <w:proofErr w:type="spellStart"/>
      <w:r>
        <w:t>sml</w:t>
      </w:r>
      <w:proofErr w:type="spellEnd"/>
      <w:r>
        <w:t>.</w:t>
      </w:r>
      <w:r w:rsidRPr="0069683D">
        <w:t xml:space="preserve"> si zajišťuje Objednavatel na vlastní náklady</w:t>
      </w:r>
      <w:r>
        <w:t>.</w:t>
      </w:r>
    </w:p>
    <w:p w14:paraId="4A886EAA" w14:textId="77777777" w:rsidR="000F06A1" w:rsidRPr="00707CC6" w:rsidRDefault="000F06A1" w:rsidP="000F06A1">
      <w:pPr>
        <w:pStyle w:val="Odstavec"/>
      </w:pPr>
      <w:r w:rsidRPr="00707CC6">
        <w:t xml:space="preserve">Případné změny či doplňky této smlouvy a Všeobecných podmínek musí mít písemnou formu a musí být podepsány </w:t>
      </w:r>
      <w:r>
        <w:t>oběma smluvními stranami</w:t>
      </w:r>
      <w:r w:rsidRPr="00707CC6">
        <w:t>.</w:t>
      </w:r>
    </w:p>
    <w:p w14:paraId="6F0A45A0" w14:textId="77777777" w:rsidR="000F06A1" w:rsidRPr="00707CC6" w:rsidRDefault="000F06A1" w:rsidP="000F06A1">
      <w:pPr>
        <w:pStyle w:val="Odstavec"/>
      </w:pPr>
      <w:r w:rsidRPr="00707CC6">
        <w:t>Případná neplatnost některého ujednání této smlouvy nemá za následek neplatnost celé smlouvy.</w:t>
      </w:r>
    </w:p>
    <w:p w14:paraId="781DEB1B" w14:textId="77777777" w:rsidR="000F06A1" w:rsidRPr="00707CC6" w:rsidRDefault="000F06A1" w:rsidP="000F06A1">
      <w:pPr>
        <w:pStyle w:val="Odstavec"/>
      </w:pPr>
      <w:r w:rsidRPr="00707CC6">
        <w:t>Práva a povinnosti smluvních stran výslovně neupravená touto smlouvou se řídí příslušnými právními předpisy, zejména obchodním zákoníkem.</w:t>
      </w:r>
    </w:p>
    <w:p w14:paraId="2ED15EE0" w14:textId="77777777" w:rsidR="000F06A1" w:rsidRPr="00707CC6" w:rsidRDefault="000F06A1" w:rsidP="000F06A1">
      <w:pPr>
        <w:pStyle w:val="Odstavec"/>
      </w:pPr>
      <w:r w:rsidRPr="00707CC6">
        <w:t>Smlouva se vyhotovuje ve 2 kopiích, z nichž každá strana obdrží jeden stejnopis.</w:t>
      </w:r>
    </w:p>
    <w:p w14:paraId="313178CA" w14:textId="77777777" w:rsidR="000F06A1" w:rsidRPr="00707CC6" w:rsidRDefault="000F06A1" w:rsidP="000F06A1">
      <w:pPr>
        <w:pStyle w:val="Odstavec"/>
      </w:pPr>
      <w:r w:rsidRPr="00707CC6">
        <w:t>Smlouva nabývá platnosti dnem jejího podepsání oběma smluvními st</w:t>
      </w:r>
      <w:r>
        <w:t>ranami</w:t>
      </w:r>
      <w:r w:rsidRPr="00707CC6">
        <w:t xml:space="preserve"> a účinnosti dnem převzetí předmětu smlouvy objednavatelem.</w:t>
      </w:r>
    </w:p>
    <w:p w14:paraId="51F3A6D0" w14:textId="77777777" w:rsidR="000F06A1" w:rsidRPr="002D2692" w:rsidRDefault="000F06A1" w:rsidP="000F06A1">
      <w:pPr>
        <w:pStyle w:val="Odstavec"/>
      </w:pPr>
      <w:r w:rsidRPr="00707CC6">
        <w:t>Smluvní strany prohlašují, že tuto smlouvu před jejím podpisem přečetli a že je uzavírána na základě jejich svobodné vůle.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1361"/>
        <w:gridCol w:w="4539"/>
      </w:tblGrid>
      <w:tr w:rsidR="005B1542" w14:paraId="470C956C" w14:textId="77777777" w:rsidTr="00CD4273">
        <w:trPr>
          <w:trHeight w:val="440"/>
          <w:jc w:val="center"/>
        </w:trPr>
        <w:tc>
          <w:tcPr>
            <w:tcW w:w="2174" w:type="pct"/>
            <w:vAlign w:val="bottom"/>
          </w:tcPr>
          <w:p w14:paraId="0B5353B4" w14:textId="22707E75" w:rsidR="005B1542" w:rsidRDefault="005B1542" w:rsidP="005B1542">
            <w:pPr>
              <w:jc w:val="left"/>
            </w:pPr>
            <w:r>
              <w:t>V</w:t>
            </w:r>
            <w:r w:rsidR="001A03F9">
              <w:t> </w:t>
            </w:r>
            <w:r w:rsidR="00A83831">
              <w:t>Trutnově</w:t>
            </w:r>
            <w:r>
              <w:t xml:space="preserve"> dne: </w:t>
            </w:r>
            <w:r w:rsidR="00A83831" w:rsidRPr="00A83831">
              <w:rPr>
                <w:color w:val="000000"/>
              </w:rPr>
              <w:t>28.03.2024</w:t>
            </w:r>
          </w:p>
        </w:tc>
        <w:tc>
          <w:tcPr>
            <w:tcW w:w="652" w:type="pct"/>
            <w:vAlign w:val="bottom"/>
          </w:tcPr>
          <w:p w14:paraId="16BEE793" w14:textId="77777777" w:rsidR="005B1542" w:rsidRDefault="005B1542" w:rsidP="005B1542">
            <w:pPr>
              <w:jc w:val="left"/>
            </w:pPr>
          </w:p>
        </w:tc>
        <w:tc>
          <w:tcPr>
            <w:tcW w:w="2174" w:type="pct"/>
            <w:vAlign w:val="bottom"/>
          </w:tcPr>
          <w:p w14:paraId="34C6BB4F" w14:textId="4ED34474" w:rsidR="005B1542" w:rsidRDefault="00A83831" w:rsidP="005B1542">
            <w:pPr>
              <w:jc w:val="left"/>
            </w:pPr>
            <w:r>
              <w:t xml:space="preserve">V Trutnově </w:t>
            </w:r>
            <w:r w:rsidR="005B1542">
              <w:t xml:space="preserve">dne: </w:t>
            </w:r>
            <w:r w:rsidRPr="00A83831">
              <w:rPr>
                <w:color w:val="000000"/>
              </w:rPr>
              <w:t>28.03.2024</w:t>
            </w:r>
          </w:p>
        </w:tc>
      </w:tr>
      <w:tr w:rsidR="005B1542" w14:paraId="5D41818C" w14:textId="77777777" w:rsidTr="00CD4273">
        <w:trPr>
          <w:trHeight w:val="737"/>
          <w:jc w:val="center"/>
        </w:trPr>
        <w:tc>
          <w:tcPr>
            <w:tcW w:w="2174" w:type="pct"/>
          </w:tcPr>
          <w:p w14:paraId="48CD3443" w14:textId="77777777" w:rsidR="005B1542" w:rsidRDefault="005B1542" w:rsidP="005B1542">
            <w:pPr>
              <w:pStyle w:val="MyQtextvtabulce"/>
            </w:pPr>
          </w:p>
        </w:tc>
        <w:tc>
          <w:tcPr>
            <w:tcW w:w="652" w:type="pct"/>
          </w:tcPr>
          <w:p w14:paraId="035ADAFD" w14:textId="77777777" w:rsidR="005B1542" w:rsidRDefault="005B1542" w:rsidP="005B1542">
            <w:pPr>
              <w:pStyle w:val="MyQtextvtabulce"/>
            </w:pPr>
          </w:p>
        </w:tc>
        <w:tc>
          <w:tcPr>
            <w:tcW w:w="2174" w:type="pct"/>
          </w:tcPr>
          <w:p w14:paraId="4F8FDDEC" w14:textId="77777777" w:rsidR="005B1542" w:rsidRDefault="005B1542" w:rsidP="005B1542">
            <w:pPr>
              <w:pStyle w:val="MyQtextvtabulce"/>
            </w:pPr>
          </w:p>
        </w:tc>
      </w:tr>
      <w:tr w:rsidR="005B1542" w14:paraId="17945B82" w14:textId="77777777" w:rsidTr="00CD4273">
        <w:trPr>
          <w:trHeight w:val="167"/>
          <w:jc w:val="center"/>
        </w:trPr>
        <w:tc>
          <w:tcPr>
            <w:tcW w:w="2174" w:type="pct"/>
            <w:tcBorders>
              <w:bottom w:val="single" w:sz="4" w:space="0" w:color="auto"/>
            </w:tcBorders>
          </w:tcPr>
          <w:p w14:paraId="64A29549" w14:textId="5DBE5AEE" w:rsidR="005B1542" w:rsidRDefault="009B0BBB" w:rsidP="005B1542">
            <w:r>
              <w:t>Ing. Miloš Soukup</w:t>
            </w:r>
          </w:p>
          <w:p w14:paraId="3513B765" w14:textId="23D58FF7" w:rsidR="009B0BBB" w:rsidRPr="00136E1E" w:rsidRDefault="009B0BBB" w:rsidP="005B1542">
            <w:r>
              <w:t>Ředitel Domova pro seniory Trutnov</w:t>
            </w:r>
          </w:p>
        </w:tc>
        <w:tc>
          <w:tcPr>
            <w:tcW w:w="652" w:type="pct"/>
          </w:tcPr>
          <w:p w14:paraId="506F67DF" w14:textId="77777777" w:rsidR="005B1542" w:rsidRDefault="005B1542" w:rsidP="005B1542"/>
        </w:tc>
        <w:tc>
          <w:tcPr>
            <w:tcW w:w="2174" w:type="pct"/>
            <w:tcBorders>
              <w:bottom w:val="single" w:sz="4" w:space="0" w:color="auto"/>
            </w:tcBorders>
          </w:tcPr>
          <w:p w14:paraId="5CF0A91B" w14:textId="07CFB09D" w:rsidR="005B1542" w:rsidRDefault="005B1542" w:rsidP="005B1542">
            <w:r>
              <w:t>Miroslav Zástava</w:t>
            </w:r>
          </w:p>
        </w:tc>
      </w:tr>
      <w:tr w:rsidR="005B1542" w14:paraId="158B5440" w14:textId="77777777" w:rsidTr="00CD4273">
        <w:trPr>
          <w:jc w:val="center"/>
        </w:trPr>
        <w:tc>
          <w:tcPr>
            <w:tcW w:w="2174" w:type="pct"/>
            <w:tcBorders>
              <w:top w:val="single" w:sz="4" w:space="0" w:color="auto"/>
            </w:tcBorders>
          </w:tcPr>
          <w:p w14:paraId="318756E1" w14:textId="1E17CA14" w:rsidR="005B1542" w:rsidRDefault="005B1542" w:rsidP="005B1542">
            <w:pPr>
              <w:pStyle w:val="MyQtextvtabulce"/>
            </w:pPr>
            <w:r>
              <w:t>za stranu OBJEDNAVATELE</w:t>
            </w:r>
          </w:p>
        </w:tc>
        <w:tc>
          <w:tcPr>
            <w:tcW w:w="652" w:type="pct"/>
          </w:tcPr>
          <w:p w14:paraId="301CC89C" w14:textId="77777777" w:rsidR="005B1542" w:rsidRDefault="005B1542" w:rsidP="005B1542">
            <w:pPr>
              <w:pStyle w:val="MyQtextvtabulce"/>
            </w:pPr>
          </w:p>
        </w:tc>
        <w:tc>
          <w:tcPr>
            <w:tcW w:w="2174" w:type="pct"/>
            <w:tcBorders>
              <w:top w:val="single" w:sz="4" w:space="0" w:color="auto"/>
            </w:tcBorders>
          </w:tcPr>
          <w:p w14:paraId="5B48DE77" w14:textId="2BB0E7D8" w:rsidR="005B1542" w:rsidRDefault="005B1542" w:rsidP="005B1542">
            <w:pPr>
              <w:pStyle w:val="MyQtextvtabulce"/>
            </w:pPr>
            <w:r>
              <w:t>za stranu ZHOTOVITELE</w:t>
            </w:r>
          </w:p>
        </w:tc>
      </w:tr>
    </w:tbl>
    <w:p w14:paraId="1D2BC6A3" w14:textId="77777777" w:rsidR="000F06A1" w:rsidRPr="002D2692" w:rsidRDefault="000F06A1" w:rsidP="000F06A1">
      <w:pPr>
        <w:rPr>
          <w:sz w:val="2"/>
          <w:szCs w:val="2"/>
        </w:rPr>
      </w:pPr>
    </w:p>
    <w:p w14:paraId="33701536" w14:textId="77777777" w:rsidR="00A83831" w:rsidRDefault="00A83831"/>
    <w:sectPr w:rsidR="00A83831" w:rsidSect="003E3DD7">
      <w:footerReference w:type="default" r:id="rId9"/>
      <w:pgSz w:w="11906" w:h="16838"/>
      <w:pgMar w:top="719" w:right="746" w:bottom="539" w:left="720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69D1" w14:textId="77777777" w:rsidR="003E3DD7" w:rsidRDefault="003E3DD7">
      <w:pPr>
        <w:spacing w:after="0"/>
      </w:pPr>
      <w:r>
        <w:separator/>
      </w:r>
    </w:p>
  </w:endnote>
  <w:endnote w:type="continuationSeparator" w:id="0">
    <w:p w14:paraId="4AE0ADAE" w14:textId="77777777" w:rsidR="003E3DD7" w:rsidRDefault="003E3D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03C8" w14:textId="77777777" w:rsidR="00A83831" w:rsidRDefault="000F06A1" w:rsidP="00136E1E">
    <w:pPr>
      <w:pStyle w:val="Zpat"/>
      <w:jc w:val="center"/>
    </w:pPr>
    <w:r>
      <w:t xml:space="preserve">-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7DDDD902" w14:textId="77777777" w:rsidR="00A83831" w:rsidRDefault="00A83831" w:rsidP="00FB4B6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3D61" w14:textId="77777777" w:rsidR="003E3DD7" w:rsidRDefault="003E3DD7">
      <w:pPr>
        <w:spacing w:after="0"/>
      </w:pPr>
      <w:r>
        <w:separator/>
      </w:r>
    </w:p>
  </w:footnote>
  <w:footnote w:type="continuationSeparator" w:id="0">
    <w:p w14:paraId="42D88BC6" w14:textId="77777777" w:rsidR="003E3DD7" w:rsidRDefault="003E3D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103"/>
    <w:multiLevelType w:val="multilevel"/>
    <w:tmpl w:val="488A6054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num w:numId="1" w16cid:durableId="19681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A1"/>
    <w:rsid w:val="000F06A1"/>
    <w:rsid w:val="00132B47"/>
    <w:rsid w:val="00185259"/>
    <w:rsid w:val="001A03F9"/>
    <w:rsid w:val="0020681A"/>
    <w:rsid w:val="00207568"/>
    <w:rsid w:val="00247EFE"/>
    <w:rsid w:val="003118AE"/>
    <w:rsid w:val="003E3DD7"/>
    <w:rsid w:val="0044158C"/>
    <w:rsid w:val="0048242E"/>
    <w:rsid w:val="004F0E9D"/>
    <w:rsid w:val="0058419E"/>
    <w:rsid w:val="005B1542"/>
    <w:rsid w:val="00640C93"/>
    <w:rsid w:val="006F3139"/>
    <w:rsid w:val="00740847"/>
    <w:rsid w:val="00790AB6"/>
    <w:rsid w:val="007A1A1D"/>
    <w:rsid w:val="00805707"/>
    <w:rsid w:val="009215A3"/>
    <w:rsid w:val="009363D3"/>
    <w:rsid w:val="009905F8"/>
    <w:rsid w:val="009B0BBB"/>
    <w:rsid w:val="00A83831"/>
    <w:rsid w:val="00B07668"/>
    <w:rsid w:val="00B56D64"/>
    <w:rsid w:val="00C15319"/>
    <w:rsid w:val="00C369D3"/>
    <w:rsid w:val="00D20001"/>
    <w:rsid w:val="00D3630B"/>
    <w:rsid w:val="00DD586A"/>
    <w:rsid w:val="00E65BF5"/>
    <w:rsid w:val="00E80B09"/>
    <w:rsid w:val="00EB4219"/>
    <w:rsid w:val="00F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5C6FC"/>
  <w15:chartTrackingRefBased/>
  <w15:docId w15:val="{82413D90-30EC-46B8-92FE-E1727F55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6A1"/>
    <w:pPr>
      <w:spacing w:after="120" w:line="240" w:lineRule="auto"/>
      <w:jc w:val="both"/>
    </w:pPr>
    <w:rPr>
      <w:rFonts w:ascii="Tahoma" w:eastAsia="MS Mincho" w:hAnsi="Tahoma" w:cs="Times New Roman"/>
      <w:sz w:val="16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0F0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F06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6A1"/>
    <w:rPr>
      <w:rFonts w:ascii="Tahoma" w:eastAsia="MS Mincho" w:hAnsi="Tahoma" w:cs="Times New Roman"/>
      <w:sz w:val="16"/>
      <w:szCs w:val="24"/>
      <w:lang w:eastAsia="ja-JP"/>
    </w:rPr>
  </w:style>
  <w:style w:type="character" w:styleId="Hypertextovodkaz">
    <w:name w:val="Hyperlink"/>
    <w:rsid w:val="000F06A1"/>
    <w:rPr>
      <w:color w:val="0000FF"/>
      <w:u w:val="single"/>
    </w:rPr>
  </w:style>
  <w:style w:type="paragraph" w:customStyle="1" w:styleId="MyQtextvtabulce">
    <w:name w:val="MyQ text v tabulce"/>
    <w:basedOn w:val="Normln"/>
    <w:rsid w:val="000F06A1"/>
    <w:pPr>
      <w:spacing w:before="60" w:after="60"/>
    </w:pPr>
  </w:style>
  <w:style w:type="paragraph" w:customStyle="1" w:styleId="lnek">
    <w:name w:val="Článek"/>
    <w:basedOn w:val="Nadpis1"/>
    <w:next w:val="Odstavec"/>
    <w:rsid w:val="000F06A1"/>
    <w:pPr>
      <w:keepLines w:val="0"/>
      <w:numPr>
        <w:numId w:val="1"/>
      </w:numPr>
      <w:shd w:val="clear" w:color="auto" w:fill="000000"/>
      <w:tabs>
        <w:tab w:val="clear" w:pos="709"/>
        <w:tab w:val="num" w:pos="360"/>
      </w:tabs>
      <w:spacing w:before="480" w:after="240"/>
      <w:ind w:left="0" w:firstLine="0"/>
    </w:pPr>
    <w:rPr>
      <w:rFonts w:ascii="Tahoma" w:eastAsia="MS Mincho" w:hAnsi="Tahoma" w:cs="Arial"/>
      <w:b/>
      <w:bCs/>
      <w:color w:val="auto"/>
      <w:kern w:val="32"/>
      <w:sz w:val="36"/>
      <w:szCs w:val="36"/>
    </w:rPr>
  </w:style>
  <w:style w:type="paragraph" w:customStyle="1" w:styleId="Odstavec">
    <w:name w:val="Odstavec"/>
    <w:basedOn w:val="Normln"/>
    <w:rsid w:val="000F06A1"/>
    <w:pPr>
      <w:numPr>
        <w:ilvl w:val="1"/>
        <w:numId w:val="1"/>
      </w:numPr>
      <w:spacing w:before="120"/>
    </w:pPr>
  </w:style>
  <w:style w:type="paragraph" w:customStyle="1" w:styleId="MyQtitulern">
    <w:name w:val="MyQ titul černý"/>
    <w:basedOn w:val="Normln"/>
    <w:rsid w:val="000F06A1"/>
    <w:pPr>
      <w:jc w:val="center"/>
    </w:pPr>
    <w:rPr>
      <w:b/>
      <w:spacing w:val="40"/>
      <w:sz w:val="44"/>
      <w:szCs w:val="44"/>
    </w:rPr>
  </w:style>
  <w:style w:type="paragraph" w:customStyle="1" w:styleId="Odstavec2">
    <w:name w:val="Odstavec2"/>
    <w:basedOn w:val="Odstavec"/>
    <w:rsid w:val="000F06A1"/>
    <w:pPr>
      <w:numPr>
        <w:ilvl w:val="2"/>
      </w:numPr>
    </w:pPr>
  </w:style>
  <w:style w:type="character" w:styleId="slostrnky">
    <w:name w:val="page number"/>
    <w:basedOn w:val="Standardnpsmoodstavce"/>
    <w:rsid w:val="000F06A1"/>
  </w:style>
  <w:style w:type="character" w:customStyle="1" w:styleId="Nadpis1Char">
    <w:name w:val="Nadpis 1 Char"/>
    <w:basedOn w:val="Standardnpsmoodstavce"/>
    <w:link w:val="Nadpis1"/>
    <w:uiPriority w:val="9"/>
    <w:rsid w:val="000F06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usy@janu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s@jan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2338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Zástava</dc:creator>
  <cp:keywords/>
  <dc:description/>
  <cp:lastModifiedBy>Jitka Těžká</cp:lastModifiedBy>
  <cp:revision>8</cp:revision>
  <cp:lastPrinted>2024-03-28T07:09:00Z</cp:lastPrinted>
  <dcterms:created xsi:type="dcterms:W3CDTF">2024-03-25T14:33:00Z</dcterms:created>
  <dcterms:modified xsi:type="dcterms:W3CDTF">2024-04-11T10:29:00Z</dcterms:modified>
</cp:coreProperties>
</file>