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2C31" w14:textId="77777777" w:rsidR="00133CA0" w:rsidRPr="00325DB9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b/>
          <w:bCs/>
          <w:sz w:val="32"/>
          <w:szCs w:val="32"/>
        </w:rPr>
      </w:pPr>
      <w:r w:rsidRPr="00325DB9">
        <w:rPr>
          <w:b/>
          <w:bCs/>
          <w:sz w:val="32"/>
          <w:szCs w:val="32"/>
        </w:rPr>
        <w:t xml:space="preserve">Dohoda o narovnání </w:t>
      </w:r>
    </w:p>
    <w:p w14:paraId="7FA7EC9D" w14:textId="77777777" w:rsidR="00325DB9" w:rsidRDefault="00325DB9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</w:p>
    <w:p w14:paraId="3297A0DE" w14:textId="77777777" w:rsidR="00325DB9" w:rsidRDefault="00325DB9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</w:p>
    <w:p w14:paraId="2962A4F7" w14:textId="04E3CF62" w:rsidR="00325DB9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 xml:space="preserve">uzavřená dle ustanovení § 1903 a násl. zákona č. 89/2012 Sb., občanský zákoník (dále jen „občanský </w:t>
      </w:r>
    </w:p>
    <w:p w14:paraId="17CD15C1" w14:textId="682D354C" w:rsidR="00133CA0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zákoník“) v platném znění</w:t>
      </w:r>
    </w:p>
    <w:p w14:paraId="0BB257F9" w14:textId="77777777" w:rsidR="00325DB9" w:rsidRDefault="00325DB9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</w:p>
    <w:p w14:paraId="5D2DB6D5" w14:textId="77777777" w:rsidR="00325DB9" w:rsidRDefault="00325DB9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</w:p>
    <w:p w14:paraId="296E3B40" w14:textId="77777777" w:rsidR="00325DB9" w:rsidRPr="00325DB9" w:rsidRDefault="00325DB9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</w:p>
    <w:p w14:paraId="0707DAB8" w14:textId="77777777" w:rsidR="00133CA0" w:rsidRPr="00325DB9" w:rsidRDefault="00133CA0" w:rsidP="00325DB9">
      <w:pPr>
        <w:pStyle w:val="Nadpis30"/>
        <w:keepNext/>
        <w:keepLines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Státní fond kinematografie</w:t>
      </w:r>
    </w:p>
    <w:p w14:paraId="535E6BBB" w14:textId="15D8CE90" w:rsidR="00133CA0" w:rsidRPr="00325DB9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sídlem Dukelských hrdinů 530/47, 170 00 Praha 7</w:t>
      </w:r>
    </w:p>
    <w:p w14:paraId="6857C92F" w14:textId="77777777" w:rsidR="00133CA0" w:rsidRPr="00325DB9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IČO: 01454455</w:t>
      </w:r>
    </w:p>
    <w:p w14:paraId="0ACE11A1" w14:textId="77777777" w:rsidR="00133CA0" w:rsidRPr="00325DB9" w:rsidRDefault="00133CA0" w:rsidP="00325DB9">
      <w:pPr>
        <w:pStyle w:val="Zkladntext1"/>
        <w:shd w:val="clear" w:color="auto" w:fill="auto"/>
        <w:spacing w:after="0"/>
        <w:ind w:left="300" w:hanging="300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DIČ: CZ01454455</w:t>
      </w:r>
    </w:p>
    <w:p w14:paraId="4650DA14" w14:textId="6094DC5B" w:rsidR="00133CA0" w:rsidRPr="00325DB9" w:rsidRDefault="00A6680F" w:rsidP="00325DB9">
      <w:pPr>
        <w:pStyle w:val="Zkladntext1"/>
        <w:shd w:val="clear" w:color="auto" w:fill="auto"/>
        <w:spacing w:after="0"/>
        <w:ind w:left="301" w:hanging="301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zastoupený Mgr. Helenou Bezděk Frankovou, ředitelkou</w:t>
      </w:r>
    </w:p>
    <w:p w14:paraId="2E5A00A5" w14:textId="465436CE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(dále jen jako „</w:t>
      </w:r>
      <w:r w:rsidR="00885468" w:rsidRPr="00325DB9">
        <w:rPr>
          <w:sz w:val="19"/>
          <w:szCs w:val="19"/>
        </w:rPr>
        <w:t>dlužník</w:t>
      </w:r>
      <w:r w:rsidRPr="00325DB9">
        <w:rPr>
          <w:sz w:val="19"/>
          <w:szCs w:val="19"/>
        </w:rPr>
        <w:t>“)</w:t>
      </w:r>
    </w:p>
    <w:p w14:paraId="5273E608" w14:textId="77777777" w:rsidR="00325DB9" w:rsidRPr="00325DB9" w:rsidRDefault="00325DB9" w:rsidP="00325DB9">
      <w:pPr>
        <w:pStyle w:val="Zkladntext1"/>
        <w:shd w:val="clear" w:color="auto" w:fill="auto"/>
        <w:spacing w:after="0"/>
        <w:ind w:left="301" w:hanging="301"/>
        <w:jc w:val="left"/>
        <w:rPr>
          <w:sz w:val="19"/>
          <w:szCs w:val="19"/>
        </w:rPr>
      </w:pPr>
    </w:p>
    <w:p w14:paraId="4765F338" w14:textId="6AC22C7A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sz w:val="19"/>
          <w:szCs w:val="19"/>
        </w:rPr>
      </w:pPr>
      <w:r w:rsidRPr="00325DB9">
        <w:rPr>
          <w:sz w:val="19"/>
          <w:szCs w:val="19"/>
        </w:rPr>
        <w:t>a</w:t>
      </w:r>
    </w:p>
    <w:p w14:paraId="6DED56A4" w14:textId="77777777" w:rsidR="00325DB9" w:rsidRPr="00325DB9" w:rsidRDefault="00325DB9" w:rsidP="00325DB9">
      <w:pPr>
        <w:pStyle w:val="Zkladntext1"/>
        <w:shd w:val="clear" w:color="auto" w:fill="auto"/>
        <w:spacing w:after="0"/>
        <w:ind w:left="301" w:hanging="301"/>
        <w:jc w:val="left"/>
        <w:rPr>
          <w:sz w:val="19"/>
          <w:szCs w:val="19"/>
        </w:rPr>
      </w:pPr>
    </w:p>
    <w:p w14:paraId="67CE4FA9" w14:textId="39792A14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b/>
          <w:bCs/>
          <w:sz w:val="19"/>
          <w:szCs w:val="19"/>
        </w:rPr>
      </w:pPr>
      <w:r w:rsidRPr="00325DB9">
        <w:rPr>
          <w:b/>
          <w:bCs/>
          <w:sz w:val="19"/>
          <w:szCs w:val="19"/>
        </w:rPr>
        <w:t>BELCOM Digital a.s.,</w:t>
      </w:r>
    </w:p>
    <w:p w14:paraId="31BCE88C" w14:textId="43EDBE8E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color w:val="333333"/>
          <w:sz w:val="19"/>
          <w:szCs w:val="19"/>
          <w:shd w:val="clear" w:color="auto" w:fill="FFFFFF"/>
        </w:rPr>
      </w:pPr>
      <w:r w:rsidRPr="00325DB9">
        <w:rPr>
          <w:sz w:val="19"/>
          <w:szCs w:val="19"/>
        </w:rPr>
        <w:t xml:space="preserve">sídlem </w:t>
      </w:r>
      <w:r w:rsidRPr="00325DB9">
        <w:rPr>
          <w:color w:val="333333"/>
          <w:sz w:val="19"/>
          <w:szCs w:val="19"/>
          <w:shd w:val="clear" w:color="auto" w:fill="FFFFFF"/>
        </w:rPr>
        <w:t>Generála Šišky 2375/6, 143 00 Praha 4, Modřany</w:t>
      </w:r>
    </w:p>
    <w:p w14:paraId="269DF826" w14:textId="6A5AC7F9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color w:val="333333"/>
          <w:sz w:val="19"/>
          <w:szCs w:val="19"/>
          <w:shd w:val="clear" w:color="auto" w:fill="FFFFFF"/>
        </w:rPr>
      </w:pPr>
      <w:r w:rsidRPr="00325DB9">
        <w:rPr>
          <w:color w:val="333333"/>
          <w:sz w:val="19"/>
          <w:szCs w:val="19"/>
          <w:shd w:val="clear" w:color="auto" w:fill="FFFFFF"/>
        </w:rPr>
        <w:t>IČO: 25056646</w:t>
      </w:r>
    </w:p>
    <w:p w14:paraId="1B5CA4EF" w14:textId="40C178DF" w:rsidR="00133CA0" w:rsidRPr="00325DB9" w:rsidRDefault="00133CA0" w:rsidP="00325DB9">
      <w:pPr>
        <w:pStyle w:val="Zkladntext1"/>
        <w:shd w:val="clear" w:color="auto" w:fill="auto"/>
        <w:spacing w:after="0"/>
        <w:ind w:left="301" w:hanging="301"/>
        <w:jc w:val="left"/>
        <w:rPr>
          <w:color w:val="333333"/>
          <w:sz w:val="19"/>
          <w:szCs w:val="19"/>
          <w:shd w:val="clear" w:color="auto" w:fill="FFFFFF"/>
        </w:rPr>
      </w:pPr>
      <w:r w:rsidRPr="00325DB9">
        <w:rPr>
          <w:color w:val="333333"/>
          <w:sz w:val="19"/>
          <w:szCs w:val="19"/>
          <w:shd w:val="clear" w:color="auto" w:fill="FFFFFF"/>
        </w:rPr>
        <w:t>DIČ: CZ25056646</w:t>
      </w:r>
    </w:p>
    <w:p w14:paraId="5B5258C0" w14:textId="2CA3A09B" w:rsidR="004B021A" w:rsidRPr="00325DB9" w:rsidRDefault="00A6680F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zastoupená: Danem Vaníčkem, předsedou představenstva</w:t>
      </w:r>
    </w:p>
    <w:p w14:paraId="24270E11" w14:textId="58B3CDD5" w:rsidR="00CE35AA" w:rsidRPr="00325DB9" w:rsidRDefault="00A6680F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(dále jen jako „</w:t>
      </w:r>
      <w:r w:rsidR="00885468" w:rsidRPr="00325DB9">
        <w:rPr>
          <w:rFonts w:ascii="Arial" w:hAnsi="Arial" w:cs="Arial"/>
          <w:sz w:val="19"/>
          <w:szCs w:val="19"/>
        </w:rPr>
        <w:t>věřitel</w:t>
      </w:r>
      <w:r w:rsidRPr="00325DB9">
        <w:rPr>
          <w:rFonts w:ascii="Arial" w:hAnsi="Arial" w:cs="Arial"/>
          <w:sz w:val="19"/>
          <w:szCs w:val="19"/>
        </w:rPr>
        <w:t>“)</w:t>
      </w:r>
    </w:p>
    <w:p w14:paraId="453C0C9B" w14:textId="77777777" w:rsidR="00A6680F" w:rsidRPr="00325DB9" w:rsidRDefault="00A6680F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84EA48A" w14:textId="72B2905E" w:rsidR="00A6680F" w:rsidRPr="00325DB9" w:rsidRDefault="00A6680F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Uzavřeli níže uvedeného dne, měsíce a roku tuto dohodu o narovnání (dále jen „dohoda“):</w:t>
      </w:r>
    </w:p>
    <w:p w14:paraId="22C7D141" w14:textId="77777777" w:rsidR="00A6680F" w:rsidRDefault="00A6680F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67CCEF5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8DB88AD" w14:textId="7042F512" w:rsidR="00A6680F" w:rsidRDefault="00A6680F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325DB9">
        <w:rPr>
          <w:rFonts w:ascii="Arial" w:hAnsi="Arial" w:cs="Arial"/>
          <w:b/>
          <w:bCs/>
          <w:sz w:val="19"/>
          <w:szCs w:val="19"/>
        </w:rPr>
        <w:t>Článek I.</w:t>
      </w:r>
    </w:p>
    <w:p w14:paraId="3B9C8CDF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6D6297DB" w14:textId="6150454E" w:rsidR="00EF4819" w:rsidRPr="00325DB9" w:rsidRDefault="00A6680F" w:rsidP="00325DB9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Předmětem této dohody je narovnání sporných práv mezi věřitelem a dlužníkem ohledně pohledávky vzniklé na základě Smlouvy o poskytování služeb</w:t>
      </w:r>
      <w:r w:rsidR="00EF4819" w:rsidRPr="00325DB9">
        <w:rPr>
          <w:rFonts w:ascii="Arial" w:hAnsi="Arial" w:cs="Arial"/>
          <w:sz w:val="19"/>
          <w:szCs w:val="19"/>
        </w:rPr>
        <w:t xml:space="preserve"> ze dne 22.3.2022 ve znění Dodatku č. 1 ze dne 20.12.2022</w:t>
      </w:r>
      <w:r w:rsidR="00DC66D5" w:rsidRPr="00325DB9">
        <w:rPr>
          <w:rFonts w:ascii="Arial" w:hAnsi="Arial" w:cs="Arial"/>
          <w:sz w:val="19"/>
          <w:szCs w:val="19"/>
        </w:rPr>
        <w:t xml:space="preserve"> (dále jen „Smlouva“)</w:t>
      </w:r>
      <w:r w:rsidR="00EF4819" w:rsidRPr="00325DB9">
        <w:rPr>
          <w:rFonts w:ascii="Arial" w:hAnsi="Arial" w:cs="Arial"/>
          <w:sz w:val="19"/>
          <w:szCs w:val="19"/>
        </w:rPr>
        <w:t xml:space="preserve">, kterou se </w:t>
      </w:r>
      <w:r w:rsidR="00885468" w:rsidRPr="00325DB9">
        <w:rPr>
          <w:rFonts w:ascii="Arial" w:hAnsi="Arial" w:cs="Arial"/>
          <w:sz w:val="19"/>
          <w:szCs w:val="19"/>
        </w:rPr>
        <w:t>věřitel</w:t>
      </w:r>
      <w:r w:rsidR="00EF4819" w:rsidRPr="00325DB9">
        <w:rPr>
          <w:rFonts w:ascii="Arial" w:hAnsi="Arial" w:cs="Arial"/>
          <w:sz w:val="19"/>
          <w:szCs w:val="19"/>
        </w:rPr>
        <w:t xml:space="preserve"> zavázal poskytnout ve prospěch </w:t>
      </w:r>
      <w:r w:rsidR="00885468" w:rsidRPr="00325DB9">
        <w:rPr>
          <w:rFonts w:ascii="Arial" w:hAnsi="Arial" w:cs="Arial"/>
          <w:sz w:val="19"/>
          <w:szCs w:val="19"/>
        </w:rPr>
        <w:t>dlužníka</w:t>
      </w:r>
      <w:r w:rsidR="00EF4819" w:rsidRPr="00325DB9">
        <w:rPr>
          <w:rFonts w:ascii="Arial" w:hAnsi="Arial" w:cs="Arial"/>
          <w:sz w:val="19"/>
          <w:szCs w:val="19"/>
        </w:rPr>
        <w:t xml:space="preserve"> služby v oblasti podpory při konsolidaci, přípravě a realizaci veřejné zakázky zaměřené na „Konsolidaci infrastruktury“</w:t>
      </w:r>
      <w:r w:rsidR="00DC66D5" w:rsidRPr="00325DB9">
        <w:rPr>
          <w:rFonts w:ascii="Arial" w:hAnsi="Arial" w:cs="Arial"/>
          <w:sz w:val="19"/>
          <w:szCs w:val="19"/>
        </w:rPr>
        <w:t xml:space="preserve">. </w:t>
      </w:r>
    </w:p>
    <w:p w14:paraId="621267F9" w14:textId="77777777" w:rsidR="00CE35AA" w:rsidRPr="00325DB9" w:rsidRDefault="00CE35AA" w:rsidP="00325DB9">
      <w:pPr>
        <w:pStyle w:val="Odstavecseseznamem"/>
        <w:spacing w:after="0" w:line="240" w:lineRule="auto"/>
        <w:ind w:left="654"/>
        <w:rPr>
          <w:rFonts w:ascii="Arial" w:hAnsi="Arial" w:cs="Arial"/>
          <w:sz w:val="19"/>
          <w:szCs w:val="19"/>
        </w:rPr>
      </w:pPr>
    </w:p>
    <w:p w14:paraId="12B199C6" w14:textId="22D2870C" w:rsidR="000D4EA9" w:rsidRDefault="00CE35AA" w:rsidP="00325DB9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Dlužník a věřitel </w:t>
      </w:r>
      <w:r w:rsidR="000D4EA9">
        <w:rPr>
          <w:rFonts w:ascii="Arial" w:hAnsi="Arial" w:cs="Arial"/>
          <w:sz w:val="19"/>
          <w:szCs w:val="19"/>
        </w:rPr>
        <w:t>souhlasně</w:t>
      </w:r>
      <w:r w:rsidRPr="00325DB9">
        <w:rPr>
          <w:rFonts w:ascii="Arial" w:hAnsi="Arial" w:cs="Arial"/>
          <w:sz w:val="19"/>
          <w:szCs w:val="19"/>
        </w:rPr>
        <w:t xml:space="preserve"> prohlašují, že</w:t>
      </w:r>
      <w:r w:rsidR="000D4EA9">
        <w:rPr>
          <w:rFonts w:ascii="Arial" w:hAnsi="Arial" w:cs="Arial"/>
          <w:sz w:val="19"/>
          <w:szCs w:val="19"/>
        </w:rPr>
        <w:t xml:space="preserve"> dle článku I. odst. 1 Smlouvy byla věřitele</w:t>
      </w:r>
      <w:r w:rsidR="00B53931">
        <w:rPr>
          <w:rFonts w:ascii="Arial" w:hAnsi="Arial" w:cs="Arial"/>
          <w:sz w:val="19"/>
          <w:szCs w:val="19"/>
        </w:rPr>
        <w:t>m</w:t>
      </w:r>
      <w:r w:rsidR="000D4EA9">
        <w:rPr>
          <w:rFonts w:ascii="Arial" w:hAnsi="Arial" w:cs="Arial"/>
          <w:sz w:val="19"/>
          <w:szCs w:val="19"/>
        </w:rPr>
        <w:t xml:space="preserve"> dodána souhrnná informace (koncept) k obnově ICT struktury, který obsahuje věřitelem provedené zhodnocení stávajícího stavu IT struktury dlužníka a připravený návrh řešení v podobě zadávací dokumentace ke třem připravovaným veřejným zakázkám, a to: </w:t>
      </w:r>
    </w:p>
    <w:p w14:paraId="626C94B6" w14:textId="77777777" w:rsidR="000D4EA9" w:rsidRDefault="000D4EA9" w:rsidP="0051565A">
      <w:pPr>
        <w:pStyle w:val="Odstavecseseznamem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0D4EA9">
        <w:rPr>
          <w:rFonts w:ascii="Arial" w:hAnsi="Arial" w:cs="Arial"/>
          <w:sz w:val="19"/>
          <w:szCs w:val="19"/>
        </w:rPr>
        <w:t xml:space="preserve">Veřejná zakázka na obnovu výpočetní základy zaměřené na obnovu HW základny, </w:t>
      </w:r>
    </w:p>
    <w:p w14:paraId="1CDDE913" w14:textId="77777777" w:rsidR="000D4EA9" w:rsidRDefault="000D4EA9" w:rsidP="0051565A">
      <w:pPr>
        <w:pStyle w:val="Odstavecseseznamem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0D4EA9">
        <w:rPr>
          <w:rFonts w:ascii="Arial" w:hAnsi="Arial" w:cs="Arial"/>
          <w:sz w:val="19"/>
          <w:szCs w:val="19"/>
        </w:rPr>
        <w:t>Veřejná zakázka na pořízení SW Microsoft a VMware zaměřená na obnovu a konsolidaci SW vybavení</w:t>
      </w:r>
      <w:r>
        <w:rPr>
          <w:rFonts w:ascii="Arial" w:hAnsi="Arial" w:cs="Arial"/>
          <w:sz w:val="19"/>
          <w:szCs w:val="19"/>
        </w:rPr>
        <w:t xml:space="preserve">, </w:t>
      </w:r>
    </w:p>
    <w:p w14:paraId="17F7A350" w14:textId="77777777" w:rsidR="000D4EA9" w:rsidRDefault="000D4EA9" w:rsidP="0051565A">
      <w:pPr>
        <w:pStyle w:val="Odstavecseseznamem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19"/>
          <w:szCs w:val="19"/>
        </w:rPr>
      </w:pPr>
      <w:r w:rsidRPr="000D4EA9">
        <w:rPr>
          <w:rFonts w:ascii="Arial" w:hAnsi="Arial" w:cs="Arial"/>
          <w:sz w:val="19"/>
          <w:szCs w:val="19"/>
        </w:rPr>
        <w:t xml:space="preserve">Veřejná zakázka na poskytování služeb podpory provozu ICT 2022 zaměřená na inicializaci nové IT infrastruktury včetně její dokumentace a migraci na tuto infrastrukturu. </w:t>
      </w:r>
      <w:r w:rsidR="00CE35AA" w:rsidRPr="000D4EA9">
        <w:rPr>
          <w:rFonts w:ascii="Arial" w:hAnsi="Arial" w:cs="Arial"/>
          <w:sz w:val="19"/>
          <w:szCs w:val="19"/>
        </w:rPr>
        <w:t xml:space="preserve"> </w:t>
      </w:r>
    </w:p>
    <w:p w14:paraId="3665E572" w14:textId="00F67A60" w:rsidR="0051565A" w:rsidRPr="0051565A" w:rsidRDefault="0051565A" w:rsidP="0051565A">
      <w:pPr>
        <w:spacing w:after="0" w:line="240" w:lineRule="auto"/>
        <w:ind w:left="34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Dále byla věřitelem předána informace k ověření v oblasti bezpečnosti ITC struktury a návrh vybraných (zejména technických) dílčích doporučení možného řešení zjištěných problémů. Navazující činnosti specifikované v čl. I odst. 1 odrážka 1.5 Smlouvy nebyly ze strany věřitele provedeny vůbec. </w:t>
      </w:r>
    </w:p>
    <w:p w14:paraId="6260A3E0" w14:textId="77777777" w:rsidR="000D4EA9" w:rsidRDefault="000D4EA9" w:rsidP="000D4EA9">
      <w:pPr>
        <w:pStyle w:val="Odstavecseseznamem"/>
        <w:spacing w:after="0" w:line="240" w:lineRule="auto"/>
        <w:ind w:left="1428"/>
        <w:rPr>
          <w:rFonts w:ascii="Arial" w:hAnsi="Arial" w:cs="Arial"/>
          <w:sz w:val="19"/>
          <w:szCs w:val="19"/>
        </w:rPr>
      </w:pPr>
    </w:p>
    <w:p w14:paraId="62EDC043" w14:textId="77777777" w:rsidR="00885468" w:rsidRPr="00325DB9" w:rsidRDefault="00885468" w:rsidP="00325DB9">
      <w:pPr>
        <w:pStyle w:val="Odstavecseseznamem"/>
        <w:spacing w:after="0" w:line="240" w:lineRule="auto"/>
        <w:rPr>
          <w:rFonts w:ascii="Arial" w:hAnsi="Arial" w:cs="Arial"/>
          <w:sz w:val="19"/>
          <w:szCs w:val="19"/>
        </w:rPr>
      </w:pPr>
    </w:p>
    <w:p w14:paraId="2A356BFE" w14:textId="39E9755B" w:rsidR="00885468" w:rsidRDefault="00885468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325DB9">
        <w:rPr>
          <w:rFonts w:ascii="Arial" w:hAnsi="Arial" w:cs="Arial"/>
          <w:b/>
          <w:bCs/>
          <w:sz w:val="19"/>
          <w:szCs w:val="19"/>
        </w:rPr>
        <w:t>Článek II.</w:t>
      </w:r>
    </w:p>
    <w:p w14:paraId="60F8BBF0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7E746E49" w14:textId="415BDE75" w:rsidR="00885468" w:rsidRPr="00325DB9" w:rsidRDefault="00885468" w:rsidP="00325DB9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Věřitel a dlužník mají ve společném zájmu narovnat závazky a pohledávky uvedené v článku I. </w:t>
      </w:r>
      <w:r w:rsidR="00643E5F" w:rsidRPr="00325DB9">
        <w:rPr>
          <w:rFonts w:ascii="Arial" w:hAnsi="Arial" w:cs="Arial"/>
          <w:sz w:val="19"/>
          <w:szCs w:val="19"/>
        </w:rPr>
        <w:t>t</w:t>
      </w:r>
      <w:r w:rsidRPr="00325DB9">
        <w:rPr>
          <w:rFonts w:ascii="Arial" w:hAnsi="Arial" w:cs="Arial"/>
          <w:sz w:val="19"/>
          <w:szCs w:val="19"/>
        </w:rPr>
        <w:t xml:space="preserve">éto dohody tak, že dosavadní sporná práva zanikají a nahrazují se závazkem novým tak, že dlužník má závazek vůči věřiteli v celkové výši 300.000 Kč </w:t>
      </w:r>
      <w:r w:rsidR="00A93097" w:rsidRPr="00325DB9">
        <w:rPr>
          <w:rFonts w:ascii="Arial" w:hAnsi="Arial" w:cs="Arial"/>
          <w:sz w:val="19"/>
          <w:szCs w:val="19"/>
        </w:rPr>
        <w:t xml:space="preserve">bez DPH </w:t>
      </w:r>
      <w:r w:rsidRPr="00325DB9">
        <w:rPr>
          <w:rFonts w:ascii="Arial" w:hAnsi="Arial" w:cs="Arial"/>
          <w:sz w:val="19"/>
          <w:szCs w:val="19"/>
        </w:rPr>
        <w:t>(slovy: tři sta tisíc korun českých).</w:t>
      </w:r>
    </w:p>
    <w:p w14:paraId="19A474AD" w14:textId="77777777" w:rsidR="00885468" w:rsidRPr="0051565A" w:rsidRDefault="00885468" w:rsidP="00325DB9">
      <w:pPr>
        <w:pStyle w:val="Odstavecseseznamem"/>
        <w:spacing w:after="0" w:line="240" w:lineRule="auto"/>
        <w:ind w:left="360"/>
        <w:rPr>
          <w:rFonts w:ascii="Arial" w:hAnsi="Arial" w:cs="Arial"/>
          <w:sz w:val="19"/>
          <w:szCs w:val="19"/>
        </w:rPr>
      </w:pPr>
    </w:p>
    <w:p w14:paraId="0440E298" w14:textId="57217F62" w:rsidR="00885468" w:rsidRPr="0051565A" w:rsidRDefault="00885468" w:rsidP="00325DB9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51565A">
        <w:rPr>
          <w:rFonts w:ascii="Arial" w:hAnsi="Arial" w:cs="Arial"/>
          <w:sz w:val="19"/>
          <w:szCs w:val="19"/>
        </w:rPr>
        <w:t xml:space="preserve">Věřitel se zavazuje vystavit dlužníkovi daňový doklad </w:t>
      </w:r>
      <w:r w:rsidR="00643E5F" w:rsidRPr="0051565A">
        <w:rPr>
          <w:rFonts w:ascii="Arial" w:hAnsi="Arial" w:cs="Arial"/>
          <w:sz w:val="19"/>
          <w:szCs w:val="19"/>
        </w:rPr>
        <w:t>na celkovou částku</w:t>
      </w:r>
      <w:r w:rsidR="00A93097" w:rsidRPr="0051565A">
        <w:rPr>
          <w:rFonts w:ascii="Arial" w:hAnsi="Arial" w:cs="Arial"/>
          <w:sz w:val="19"/>
          <w:szCs w:val="19"/>
        </w:rPr>
        <w:t xml:space="preserve"> 300.000 Kč bez DPH (slovy: tři sta tisíc korun českých) a to ve lhůtě </w:t>
      </w:r>
      <w:r w:rsidR="00465CCE">
        <w:rPr>
          <w:rFonts w:ascii="Arial" w:hAnsi="Arial" w:cs="Arial"/>
          <w:sz w:val="19"/>
          <w:szCs w:val="19"/>
        </w:rPr>
        <w:t>do 30 ti dnů</w:t>
      </w:r>
      <w:r w:rsidR="00A93097" w:rsidRPr="0051565A">
        <w:rPr>
          <w:rFonts w:ascii="Arial" w:hAnsi="Arial" w:cs="Arial"/>
          <w:sz w:val="19"/>
          <w:szCs w:val="19"/>
        </w:rPr>
        <w:t xml:space="preserve"> ode dne podpisu této </w:t>
      </w:r>
      <w:r w:rsidR="0051565A">
        <w:rPr>
          <w:rFonts w:ascii="Arial" w:hAnsi="Arial" w:cs="Arial"/>
          <w:sz w:val="19"/>
          <w:szCs w:val="19"/>
        </w:rPr>
        <w:t>dohody</w:t>
      </w:r>
      <w:r w:rsidR="00A93097" w:rsidRPr="0051565A">
        <w:rPr>
          <w:rFonts w:ascii="Arial" w:hAnsi="Arial" w:cs="Arial"/>
          <w:sz w:val="19"/>
          <w:szCs w:val="19"/>
        </w:rPr>
        <w:t xml:space="preserve"> a dlužník se zavazuje tento daňový doklad uhradit bankovním převodem ve lhůtě do 30 ti dnů ode dne doručení daňového dokladu věřitele. </w:t>
      </w:r>
    </w:p>
    <w:p w14:paraId="7172F45F" w14:textId="77777777" w:rsidR="00A93097" w:rsidRPr="00325DB9" w:rsidRDefault="00A93097" w:rsidP="00325DB9">
      <w:pPr>
        <w:pStyle w:val="Odstavecseseznamem"/>
        <w:spacing w:after="0" w:line="240" w:lineRule="auto"/>
        <w:ind w:left="654"/>
        <w:rPr>
          <w:rFonts w:ascii="Arial" w:hAnsi="Arial" w:cs="Arial"/>
          <w:sz w:val="19"/>
          <w:szCs w:val="19"/>
        </w:rPr>
      </w:pPr>
    </w:p>
    <w:p w14:paraId="2E3CE6E7" w14:textId="30BFADA5" w:rsidR="00A93097" w:rsidRPr="00325DB9" w:rsidRDefault="00A93097" w:rsidP="00325DB9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Zaplacením částky uvedené v odstavci 1 tohoto článku zaniká pohledávka věřitele za dlužníkem uvedená v článku I. Této dohody.</w:t>
      </w:r>
    </w:p>
    <w:p w14:paraId="3E1DEA53" w14:textId="77777777" w:rsidR="00A93097" w:rsidRDefault="00A93097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C6FDBFD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D7D3543" w14:textId="0456C82F" w:rsidR="00A93097" w:rsidRDefault="00A93097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325DB9">
        <w:rPr>
          <w:rFonts w:ascii="Arial" w:hAnsi="Arial" w:cs="Arial"/>
          <w:b/>
          <w:bCs/>
          <w:sz w:val="19"/>
          <w:szCs w:val="19"/>
        </w:rPr>
        <w:t xml:space="preserve">Článek III. </w:t>
      </w:r>
    </w:p>
    <w:p w14:paraId="36F0F4C0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0F75961B" w14:textId="6A4ED9CD" w:rsidR="00A93097" w:rsidRPr="00325DB9" w:rsidRDefault="00A93097" w:rsidP="00325DB9">
      <w:pPr>
        <w:pStyle w:val="Odstavecseseznamem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Tato dohoda nabývá platnosti dnem jejího podpisu oběma </w:t>
      </w:r>
      <w:r w:rsidR="000A5C51" w:rsidRPr="00325DB9">
        <w:rPr>
          <w:rFonts w:ascii="Arial" w:hAnsi="Arial" w:cs="Arial"/>
          <w:sz w:val="19"/>
          <w:szCs w:val="19"/>
        </w:rPr>
        <w:t>účastníky</w:t>
      </w:r>
      <w:r w:rsidRPr="00325DB9">
        <w:rPr>
          <w:rFonts w:ascii="Arial" w:hAnsi="Arial" w:cs="Arial"/>
          <w:sz w:val="19"/>
          <w:szCs w:val="19"/>
        </w:rPr>
        <w:t xml:space="preserve"> a účinnosti dnem zveřejnění v Registru smluv</w:t>
      </w:r>
      <w:r w:rsidR="003756E6" w:rsidRPr="00325DB9">
        <w:rPr>
          <w:rFonts w:ascii="Arial" w:hAnsi="Arial" w:cs="Arial"/>
          <w:sz w:val="19"/>
          <w:szCs w:val="19"/>
        </w:rPr>
        <w:t xml:space="preserve">. </w:t>
      </w:r>
      <w:r w:rsidR="000A5C51" w:rsidRPr="00325DB9">
        <w:rPr>
          <w:rFonts w:ascii="Arial" w:hAnsi="Arial" w:cs="Arial"/>
          <w:sz w:val="19"/>
          <w:szCs w:val="19"/>
        </w:rPr>
        <w:t xml:space="preserve">Věřitel se zveřejněním této smlouvy v Registru smluv vyslovuje souhlas. </w:t>
      </w:r>
    </w:p>
    <w:p w14:paraId="3629EECA" w14:textId="77777777" w:rsidR="000A5C51" w:rsidRPr="00325DB9" w:rsidRDefault="000A5C51" w:rsidP="00325DB9">
      <w:pPr>
        <w:pStyle w:val="Odstavecseseznamem"/>
        <w:spacing w:after="0" w:line="240" w:lineRule="auto"/>
        <w:ind w:left="360"/>
        <w:rPr>
          <w:rFonts w:ascii="Arial" w:hAnsi="Arial" w:cs="Arial"/>
          <w:sz w:val="19"/>
          <w:szCs w:val="19"/>
        </w:rPr>
      </w:pPr>
    </w:p>
    <w:p w14:paraId="705AACC8" w14:textId="764E9FE2" w:rsidR="00A93097" w:rsidRPr="00325DB9" w:rsidRDefault="000A5C51" w:rsidP="00325DB9">
      <w:pPr>
        <w:pStyle w:val="Odstavecseseznamem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Podpisem této dohody její účastníci potvrzují, že po uhrazení shora sjednané částky budou mezi nimi veškeré vzniklé vzájemné závazky a pohledávky vyrovnány. </w:t>
      </w:r>
      <w:r w:rsidR="00886D60">
        <w:rPr>
          <w:rFonts w:ascii="Arial" w:hAnsi="Arial" w:cs="Arial"/>
          <w:sz w:val="19"/>
          <w:szCs w:val="19"/>
        </w:rPr>
        <w:t xml:space="preserve"> </w:t>
      </w:r>
    </w:p>
    <w:p w14:paraId="64F74AFB" w14:textId="77777777" w:rsidR="000A5C51" w:rsidRPr="00325DB9" w:rsidRDefault="000A5C51" w:rsidP="00325DB9">
      <w:pPr>
        <w:pStyle w:val="Odstavecseseznamem"/>
        <w:spacing w:after="0" w:line="240" w:lineRule="auto"/>
        <w:ind w:left="654"/>
        <w:rPr>
          <w:rFonts w:ascii="Arial" w:hAnsi="Arial" w:cs="Arial"/>
          <w:sz w:val="19"/>
          <w:szCs w:val="19"/>
        </w:rPr>
      </w:pPr>
    </w:p>
    <w:p w14:paraId="4F64B16C" w14:textId="6311D8AD" w:rsidR="000A5C51" w:rsidRPr="00325DB9" w:rsidRDefault="000A5C51" w:rsidP="00325DB9">
      <w:pPr>
        <w:pStyle w:val="Odstavecseseznamem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Změny a doplňky této dohody lze provést pouze formou písemných očíslovaných dodatků, podepsaných oprávněnými zástupci účastníků na jedné listině. </w:t>
      </w:r>
    </w:p>
    <w:p w14:paraId="753B0D16" w14:textId="77777777" w:rsidR="000A5C51" w:rsidRPr="00325DB9" w:rsidRDefault="000A5C51" w:rsidP="00325DB9">
      <w:pPr>
        <w:pStyle w:val="Odstavecseseznamem"/>
        <w:spacing w:after="0" w:line="240" w:lineRule="auto"/>
        <w:ind w:left="654"/>
        <w:rPr>
          <w:rFonts w:ascii="Arial" w:hAnsi="Arial" w:cs="Arial"/>
          <w:sz w:val="19"/>
          <w:szCs w:val="19"/>
        </w:rPr>
      </w:pPr>
    </w:p>
    <w:p w14:paraId="1AB6E34F" w14:textId="59F754C1" w:rsidR="000A5C51" w:rsidRPr="00325DB9" w:rsidRDefault="000A5C51" w:rsidP="00325DB9">
      <w:pPr>
        <w:pStyle w:val="Odstavecseseznamem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Účastníci prohlašují, že tato dohoda byla sepsána dle jejich vážné, pravé svobodné vůle a nebyla uzavřena v tísni a za nápadně nevýhodných podmínek. </w:t>
      </w:r>
    </w:p>
    <w:p w14:paraId="4E94CF65" w14:textId="77777777" w:rsidR="000A5C51" w:rsidRPr="00325DB9" w:rsidRDefault="000A5C51" w:rsidP="00325DB9">
      <w:pPr>
        <w:pStyle w:val="Odstavecseseznamem"/>
        <w:spacing w:after="0" w:line="240" w:lineRule="auto"/>
        <w:ind w:left="654"/>
        <w:rPr>
          <w:rFonts w:ascii="Arial" w:hAnsi="Arial" w:cs="Arial"/>
          <w:sz w:val="19"/>
          <w:szCs w:val="19"/>
        </w:rPr>
      </w:pPr>
    </w:p>
    <w:p w14:paraId="15D95B6B" w14:textId="639E219E" w:rsidR="000A5C51" w:rsidRPr="00325DB9" w:rsidRDefault="000A5C51" w:rsidP="00325DB9">
      <w:pPr>
        <w:pStyle w:val="Odstavecseseznamem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Tato dohoda je sepsána ve 2 (slovy: dvou) vyhotoveních, z nichž každý účastník obdrží po jednom stejnopisu. Podepsané stejnopisy dohody mají právní účinky originálu. </w:t>
      </w:r>
    </w:p>
    <w:p w14:paraId="5DC99A1D" w14:textId="77777777" w:rsidR="00A93097" w:rsidRPr="00325DB9" w:rsidRDefault="00A93097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54BBE13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58A5929A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65285DE" w14:textId="3B00D5DD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V</w:t>
      </w:r>
      <w:r w:rsidR="00325DB9">
        <w:rPr>
          <w:rFonts w:ascii="Arial" w:hAnsi="Arial" w:cs="Arial"/>
          <w:sz w:val="19"/>
          <w:szCs w:val="19"/>
        </w:rPr>
        <w:t xml:space="preserve"> Praze </w:t>
      </w:r>
      <w:r w:rsidRPr="00325DB9">
        <w:rPr>
          <w:rFonts w:ascii="Arial" w:hAnsi="Arial" w:cs="Arial"/>
          <w:sz w:val="19"/>
          <w:szCs w:val="19"/>
        </w:rPr>
        <w:t>dne ……………….</w:t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</w:p>
    <w:p w14:paraId="7669B742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59D61F0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08BE5CB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4C24408" w14:textId="77777777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88C0396" w14:textId="1EA068FD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</w:p>
    <w:p w14:paraId="61FFCD4A" w14:textId="427C8E0D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 xml:space="preserve">Státní fond kinematografie </w:t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</w:p>
    <w:p w14:paraId="7FC8A813" w14:textId="439B37CC" w:rsidR="000A5C51" w:rsidRPr="00325DB9" w:rsidRDefault="000A5C51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Helena Bezděk Fraňková, ředitelka</w:t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  <w:r w:rsidRPr="00325DB9">
        <w:rPr>
          <w:rFonts w:ascii="Arial" w:hAnsi="Arial" w:cs="Arial"/>
          <w:sz w:val="19"/>
          <w:szCs w:val="19"/>
        </w:rPr>
        <w:tab/>
      </w:r>
    </w:p>
    <w:p w14:paraId="18B9B049" w14:textId="77777777" w:rsidR="000A5C51" w:rsidRDefault="000A5C51" w:rsidP="00325DB9">
      <w:pPr>
        <w:spacing w:after="0" w:line="240" w:lineRule="auto"/>
        <w:rPr>
          <w:rFonts w:cs="Segoe UI"/>
        </w:rPr>
      </w:pPr>
    </w:p>
    <w:p w14:paraId="27522B42" w14:textId="48672C0C" w:rsidR="00325DB9" w:rsidRDefault="000558C7" w:rsidP="00325DB9">
      <w:pPr>
        <w:spacing w:after="0" w:line="240" w:lineRule="auto"/>
        <w:rPr>
          <w:rFonts w:cs="Segoe UI"/>
        </w:rPr>
      </w:pPr>
      <w:r>
        <w:rPr>
          <w:rFonts w:cs="Segoe UI"/>
        </w:rPr>
        <w:t xml:space="preserve"> </w:t>
      </w:r>
    </w:p>
    <w:p w14:paraId="6F248217" w14:textId="77777777" w:rsidR="00325DB9" w:rsidRDefault="00325DB9" w:rsidP="00325DB9">
      <w:pPr>
        <w:spacing w:after="0" w:line="240" w:lineRule="auto"/>
        <w:rPr>
          <w:rFonts w:cs="Segoe UI"/>
        </w:rPr>
      </w:pPr>
    </w:p>
    <w:p w14:paraId="133C7A0B" w14:textId="2E7F6C96" w:rsidR="00325DB9" w:rsidRPr="00325DB9" w:rsidRDefault="00325DB9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V </w:t>
      </w:r>
      <w:r>
        <w:rPr>
          <w:rFonts w:ascii="Arial" w:hAnsi="Arial" w:cs="Arial"/>
          <w:sz w:val="19"/>
          <w:szCs w:val="19"/>
        </w:rPr>
        <w:t>Praze</w:t>
      </w:r>
      <w:r w:rsidRPr="00325DB9">
        <w:rPr>
          <w:rFonts w:ascii="Arial" w:hAnsi="Arial" w:cs="Arial"/>
          <w:sz w:val="19"/>
          <w:szCs w:val="19"/>
        </w:rPr>
        <w:t xml:space="preserve"> dne …………….</w:t>
      </w:r>
    </w:p>
    <w:p w14:paraId="46F580F4" w14:textId="77777777" w:rsidR="000A5C51" w:rsidRDefault="000A5C51" w:rsidP="000A5C51">
      <w:pPr>
        <w:spacing w:after="0"/>
        <w:rPr>
          <w:rFonts w:cs="Segoe UI"/>
        </w:rPr>
      </w:pPr>
    </w:p>
    <w:p w14:paraId="12EE86D7" w14:textId="77777777" w:rsidR="00325DB9" w:rsidRDefault="00325DB9" w:rsidP="000A5C51">
      <w:pPr>
        <w:spacing w:after="0"/>
        <w:rPr>
          <w:rFonts w:cs="Segoe UI"/>
        </w:rPr>
      </w:pPr>
    </w:p>
    <w:p w14:paraId="1640D2A8" w14:textId="77777777" w:rsidR="00325DB9" w:rsidRDefault="00325DB9" w:rsidP="000A5C51">
      <w:pPr>
        <w:spacing w:after="0"/>
        <w:rPr>
          <w:rFonts w:cs="Segoe UI"/>
        </w:rPr>
      </w:pPr>
    </w:p>
    <w:p w14:paraId="1A56604A" w14:textId="77777777" w:rsidR="00325DB9" w:rsidRDefault="00325DB9" w:rsidP="000A5C51">
      <w:pPr>
        <w:spacing w:after="0"/>
        <w:rPr>
          <w:rFonts w:cs="Segoe UI"/>
        </w:rPr>
      </w:pPr>
    </w:p>
    <w:p w14:paraId="7BBA4C01" w14:textId="697576DA" w:rsidR="00325DB9" w:rsidRPr="00325DB9" w:rsidRDefault="00325DB9" w:rsidP="00325DB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F62614A" w14:textId="77777777" w:rsidR="00325DB9" w:rsidRPr="00325DB9" w:rsidRDefault="00325DB9" w:rsidP="00325DB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325DB9">
        <w:rPr>
          <w:rFonts w:ascii="Arial" w:hAnsi="Arial" w:cs="Arial"/>
          <w:sz w:val="19"/>
          <w:szCs w:val="19"/>
        </w:rPr>
        <w:t>BELCOM Digital a.s.</w:t>
      </w:r>
    </w:p>
    <w:p w14:paraId="486F1E16" w14:textId="34B854F7" w:rsidR="000A5C51" w:rsidRDefault="00325DB9" w:rsidP="000A5C51">
      <w:pPr>
        <w:spacing w:after="0"/>
        <w:rPr>
          <w:rFonts w:cs="Segoe UI"/>
        </w:rPr>
      </w:pPr>
      <w:r w:rsidRPr="00325DB9">
        <w:rPr>
          <w:rFonts w:ascii="Arial" w:hAnsi="Arial" w:cs="Arial"/>
          <w:sz w:val="19"/>
          <w:szCs w:val="19"/>
        </w:rPr>
        <w:t>Dan Vaníček, předseda představenstva</w:t>
      </w:r>
    </w:p>
    <w:p w14:paraId="22793EB2" w14:textId="77777777" w:rsidR="000A5C51" w:rsidRDefault="000A5C51" w:rsidP="000A5C51">
      <w:pPr>
        <w:spacing w:after="0"/>
        <w:rPr>
          <w:rFonts w:cs="Segoe UI"/>
        </w:rPr>
      </w:pPr>
    </w:p>
    <w:p w14:paraId="1DF64150" w14:textId="77777777" w:rsidR="000A5C51" w:rsidRDefault="000A5C51" w:rsidP="000A5C51">
      <w:pPr>
        <w:spacing w:after="0"/>
        <w:rPr>
          <w:rFonts w:cs="Segoe UI"/>
        </w:rPr>
      </w:pPr>
    </w:p>
    <w:p w14:paraId="701C7DFA" w14:textId="77777777" w:rsidR="000A5C51" w:rsidRDefault="000A5C51" w:rsidP="000A5C51">
      <w:pPr>
        <w:spacing w:after="0"/>
        <w:rPr>
          <w:rFonts w:cs="Segoe UI"/>
        </w:rPr>
      </w:pPr>
    </w:p>
    <w:p w14:paraId="47980742" w14:textId="77777777" w:rsidR="000A5C51" w:rsidRDefault="000A5C51" w:rsidP="000A5C51">
      <w:pPr>
        <w:spacing w:after="0"/>
        <w:rPr>
          <w:rFonts w:cs="Segoe UI"/>
        </w:rPr>
      </w:pPr>
    </w:p>
    <w:p w14:paraId="713B1F2F" w14:textId="25C314E3" w:rsidR="00A4149E" w:rsidRDefault="00A4149E" w:rsidP="00A4149E">
      <w:pPr>
        <w:spacing w:after="0"/>
        <w:rPr>
          <w:rFonts w:cs="Segoe UI"/>
          <w:b/>
          <w:bCs/>
        </w:rPr>
      </w:pPr>
    </w:p>
    <w:sectPr w:rsidR="00A4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07FE"/>
    <w:multiLevelType w:val="hybridMultilevel"/>
    <w:tmpl w:val="4D3C6FCC"/>
    <w:lvl w:ilvl="0" w:tplc="B6209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AE4642"/>
    <w:multiLevelType w:val="hybridMultilevel"/>
    <w:tmpl w:val="1B76B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0DC4"/>
    <w:multiLevelType w:val="hybridMultilevel"/>
    <w:tmpl w:val="08DC4F9E"/>
    <w:lvl w:ilvl="0" w:tplc="30BC1E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ED28DA"/>
    <w:multiLevelType w:val="hybridMultilevel"/>
    <w:tmpl w:val="54F49488"/>
    <w:lvl w:ilvl="0" w:tplc="76E6BF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C6512C"/>
    <w:multiLevelType w:val="hybridMultilevel"/>
    <w:tmpl w:val="E4040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A1898"/>
    <w:multiLevelType w:val="hybridMultilevel"/>
    <w:tmpl w:val="2AA68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A7ED4"/>
    <w:multiLevelType w:val="multilevel"/>
    <w:tmpl w:val="54B287AC"/>
    <w:lvl w:ilvl="0">
      <w:start w:val="1"/>
      <w:numFmt w:val="decimal"/>
      <w:lvlText w:val="%1."/>
      <w:lvlJc w:val="left"/>
      <w:rPr>
        <w:rFonts w:ascii="Segoe UI" w:eastAsia="Arial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357BC"/>
    <w:multiLevelType w:val="hybridMultilevel"/>
    <w:tmpl w:val="13D0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3695A"/>
    <w:multiLevelType w:val="hybridMultilevel"/>
    <w:tmpl w:val="952EAA5A"/>
    <w:lvl w:ilvl="0" w:tplc="92DC7EB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74F6E76"/>
    <w:multiLevelType w:val="hybridMultilevel"/>
    <w:tmpl w:val="C23050CA"/>
    <w:lvl w:ilvl="0" w:tplc="C6786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01839"/>
    <w:multiLevelType w:val="hybridMultilevel"/>
    <w:tmpl w:val="8FECC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19012">
    <w:abstractNumId w:val="3"/>
  </w:num>
  <w:num w:numId="2" w16cid:durableId="650331626">
    <w:abstractNumId w:val="9"/>
  </w:num>
  <w:num w:numId="3" w16cid:durableId="517282166">
    <w:abstractNumId w:val="7"/>
  </w:num>
  <w:num w:numId="4" w16cid:durableId="1859080812">
    <w:abstractNumId w:val="5"/>
  </w:num>
  <w:num w:numId="5" w16cid:durableId="169374344">
    <w:abstractNumId w:val="2"/>
  </w:num>
  <w:num w:numId="6" w16cid:durableId="339506114">
    <w:abstractNumId w:val="6"/>
  </w:num>
  <w:num w:numId="7" w16cid:durableId="637343511">
    <w:abstractNumId w:val="1"/>
  </w:num>
  <w:num w:numId="8" w16cid:durableId="1018778223">
    <w:abstractNumId w:val="4"/>
  </w:num>
  <w:num w:numId="9" w16cid:durableId="1298953289">
    <w:abstractNumId w:val="0"/>
  </w:num>
  <w:num w:numId="10" w16cid:durableId="737291459">
    <w:abstractNumId w:val="10"/>
  </w:num>
  <w:num w:numId="11" w16cid:durableId="29454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A0"/>
    <w:rsid w:val="000558C7"/>
    <w:rsid w:val="000A5C51"/>
    <w:rsid w:val="000D4EA9"/>
    <w:rsid w:val="00133CA0"/>
    <w:rsid w:val="00254FEF"/>
    <w:rsid w:val="00325DB9"/>
    <w:rsid w:val="003756E6"/>
    <w:rsid w:val="003B200E"/>
    <w:rsid w:val="003F7C8C"/>
    <w:rsid w:val="004260A8"/>
    <w:rsid w:val="00465CCE"/>
    <w:rsid w:val="004B021A"/>
    <w:rsid w:val="0051565A"/>
    <w:rsid w:val="00643E5F"/>
    <w:rsid w:val="00717968"/>
    <w:rsid w:val="00885468"/>
    <w:rsid w:val="00886D60"/>
    <w:rsid w:val="009A6B7D"/>
    <w:rsid w:val="00A4149E"/>
    <w:rsid w:val="00A6680F"/>
    <w:rsid w:val="00A93097"/>
    <w:rsid w:val="00B53931"/>
    <w:rsid w:val="00B73529"/>
    <w:rsid w:val="00C37ED4"/>
    <w:rsid w:val="00C44B7C"/>
    <w:rsid w:val="00CE0ADF"/>
    <w:rsid w:val="00CE35AA"/>
    <w:rsid w:val="00D177D0"/>
    <w:rsid w:val="00DC66D5"/>
    <w:rsid w:val="00E11DC3"/>
    <w:rsid w:val="00EF4819"/>
    <w:rsid w:val="00F00840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6CC9"/>
  <w15:chartTrackingRefBased/>
  <w15:docId w15:val="{A0D7EE2C-FDFE-42A6-BAD6-C72B614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133CA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33CA0"/>
    <w:pPr>
      <w:widowControl w:val="0"/>
      <w:shd w:val="clear" w:color="auto" w:fill="FFFFFF"/>
      <w:spacing w:after="100" w:line="240" w:lineRule="auto"/>
      <w:jc w:val="both"/>
    </w:pPr>
    <w:rPr>
      <w:rFonts w:ascii="Arial" w:eastAsia="Arial" w:hAnsi="Arial" w:cs="Arial"/>
    </w:rPr>
  </w:style>
  <w:style w:type="character" w:customStyle="1" w:styleId="Nadpis1">
    <w:name w:val="Nadpis #1_"/>
    <w:basedOn w:val="Standardnpsmoodstavce"/>
    <w:link w:val="Nadpis10"/>
    <w:rsid w:val="00133CA0"/>
    <w:rPr>
      <w:rFonts w:ascii="Cambria" w:eastAsia="Cambria" w:hAnsi="Cambria" w:cs="Cambria"/>
      <w:b/>
      <w:bCs/>
      <w:sz w:val="44"/>
      <w:szCs w:val="44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133CA0"/>
    <w:rPr>
      <w:rFonts w:ascii="Arial" w:eastAsia="Arial" w:hAnsi="Arial" w:cs="Arial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133CA0"/>
    <w:pPr>
      <w:widowControl w:val="0"/>
      <w:shd w:val="clear" w:color="auto" w:fill="FFFFFF"/>
      <w:spacing w:after="0" w:line="240" w:lineRule="auto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customStyle="1" w:styleId="Nadpis30">
    <w:name w:val="Nadpis #3"/>
    <w:basedOn w:val="Normln"/>
    <w:link w:val="Nadpis3"/>
    <w:rsid w:val="00133CA0"/>
    <w:pPr>
      <w:widowControl w:val="0"/>
      <w:shd w:val="clear" w:color="auto" w:fill="FFFFFF"/>
      <w:spacing w:after="100" w:line="240" w:lineRule="auto"/>
      <w:jc w:val="center"/>
      <w:outlineLvl w:val="2"/>
    </w:pPr>
    <w:rPr>
      <w:rFonts w:ascii="Arial" w:eastAsia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EF4819"/>
    <w:pPr>
      <w:ind w:left="720"/>
      <w:contextualSpacing/>
    </w:pPr>
  </w:style>
  <w:style w:type="character" w:customStyle="1" w:styleId="platne1">
    <w:name w:val="platne1"/>
    <w:basedOn w:val="Standardnpsmoodstavce"/>
    <w:rsid w:val="00885468"/>
  </w:style>
  <w:style w:type="paragraph" w:styleId="Zkladntext0">
    <w:name w:val="Body Text"/>
    <w:basedOn w:val="Normln"/>
    <w:link w:val="ZkladntextChar"/>
    <w:semiHidden/>
    <w:rsid w:val="00885468"/>
    <w:pPr>
      <w:spacing w:after="0" w:line="240" w:lineRule="auto"/>
      <w:ind w:right="710"/>
      <w:jc w:val="both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0"/>
    <w:semiHidden/>
    <w:rsid w:val="00885468"/>
    <w:rPr>
      <w:rFonts w:ascii="Times New Roman" w:eastAsia="Times New Roman" w:hAnsi="Times New Roman" w:cs="Times New Roman"/>
      <w:color w:val="FF0000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6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60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60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6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BAC80C7B2E140B4C982EF143F2085" ma:contentTypeVersion="4" ma:contentTypeDescription="Create a new document." ma:contentTypeScope="" ma:versionID="76c9203fcdd35871b6c2f5c5a83f3e17">
  <xsd:schema xmlns:xsd="http://www.w3.org/2001/XMLSchema" xmlns:xs="http://www.w3.org/2001/XMLSchema" xmlns:p="http://schemas.microsoft.com/office/2006/metadata/properties" xmlns:ns3="7f54735a-3358-476f-b1df-d6a2d7880b8d" targetNamespace="http://schemas.microsoft.com/office/2006/metadata/properties" ma:root="true" ma:fieldsID="543b0c0995b786e4f11a63e2872962df" ns3:_="">
    <xsd:import namespace="7f54735a-3358-476f-b1df-d6a2d7880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735a-3358-476f-b1df-d6a2d7880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70CC8-B6DD-4D08-8744-156124515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E550C-71DA-4112-9816-51E5C4786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33E64-DA4C-4B69-A0EE-22F4B842D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2326E-416B-49C2-871E-7A4FA0253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4735a-3358-476f-b1df-d6a2d7880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Čechová</dc:creator>
  <cp:keywords/>
  <dc:description/>
  <cp:lastModifiedBy>Ivana Němečková</cp:lastModifiedBy>
  <cp:revision>2</cp:revision>
  <dcterms:created xsi:type="dcterms:W3CDTF">2024-04-11T12:22:00Z</dcterms:created>
  <dcterms:modified xsi:type="dcterms:W3CDTF">2024-04-11T12:22:00Z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0x01010045ABAC80C7B2E140B4C982EF143F2085</vt:lpwstr>
  </property>
</Properties>
</file>