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4C50" w14:textId="77777777" w:rsidR="0084158F" w:rsidRPr="00E01DE0" w:rsidRDefault="0084158F" w:rsidP="00841371">
      <w:pPr>
        <w:spacing w:after="0" w:line="280" w:lineRule="atLeast"/>
        <w:ind w:left="56" w:firstLine="0"/>
        <w:jc w:val="center"/>
        <w:rPr>
          <w:bCs/>
          <w:sz w:val="24"/>
        </w:rPr>
      </w:pPr>
      <w:r w:rsidRPr="00E01DE0">
        <w:rPr>
          <w:bCs/>
          <w:sz w:val="24"/>
        </w:rPr>
        <w:t>Dodatek</w:t>
      </w:r>
      <w:r w:rsidR="00AD1F87" w:rsidRPr="00E01DE0">
        <w:rPr>
          <w:bCs/>
          <w:sz w:val="24"/>
        </w:rPr>
        <w:t xml:space="preserve"> č. 1</w:t>
      </w:r>
    </w:p>
    <w:p w14:paraId="56DF7633" w14:textId="77777777" w:rsidR="00AD1F87" w:rsidRPr="00E01DE0" w:rsidRDefault="00AD1F87" w:rsidP="00841371">
      <w:pPr>
        <w:spacing w:after="0" w:line="280" w:lineRule="atLeast"/>
        <w:ind w:left="56" w:firstLine="0"/>
        <w:jc w:val="center"/>
        <w:rPr>
          <w:bCs/>
          <w:sz w:val="24"/>
        </w:rPr>
      </w:pPr>
    </w:p>
    <w:p w14:paraId="55C653E6" w14:textId="0B834621" w:rsidR="00AD1F87" w:rsidRPr="00E01DE0" w:rsidRDefault="00A176B3" w:rsidP="00841371">
      <w:pPr>
        <w:spacing w:after="0" w:line="280" w:lineRule="atLeast"/>
        <w:ind w:left="56" w:firstLine="0"/>
        <w:jc w:val="center"/>
        <w:rPr>
          <w:bCs/>
          <w:sz w:val="24"/>
        </w:rPr>
      </w:pPr>
      <w:r w:rsidRPr="00E01DE0">
        <w:rPr>
          <w:bCs/>
          <w:sz w:val="24"/>
        </w:rPr>
        <w:t>k</w:t>
      </w:r>
      <w:r w:rsidR="0086687E" w:rsidRPr="00E01DE0">
        <w:rPr>
          <w:bCs/>
          <w:sz w:val="24"/>
        </w:rPr>
        <w:t xml:space="preserve"> Dílčí smlouvě č. </w:t>
      </w:r>
      <w:r w:rsidR="00AD1F87" w:rsidRPr="00E01DE0">
        <w:rPr>
          <w:bCs/>
          <w:sz w:val="24"/>
        </w:rPr>
        <w:t xml:space="preserve">30 k Rámcové dohodě na poskytování služeb provozní podpory </w:t>
      </w:r>
      <w:r w:rsidR="005A4600">
        <w:rPr>
          <w:bCs/>
          <w:sz w:val="24"/>
        </w:rPr>
        <w:br/>
      </w:r>
      <w:r w:rsidR="00AD1F87" w:rsidRPr="00E01DE0">
        <w:rPr>
          <w:bCs/>
          <w:sz w:val="24"/>
        </w:rPr>
        <w:t>a dalšího rozvoje JPŘ PSV</w:t>
      </w:r>
    </w:p>
    <w:p w14:paraId="348D826F" w14:textId="77777777" w:rsidR="00AD1F87" w:rsidRDefault="00AD1F87" w:rsidP="00841371">
      <w:pPr>
        <w:spacing w:after="0" w:line="280" w:lineRule="atLeast"/>
        <w:ind w:left="56" w:firstLine="0"/>
        <w:jc w:val="center"/>
        <w:rPr>
          <w:rFonts w:ascii="Arial" w:hAnsi="Arial" w:cs="Arial"/>
          <w:b/>
          <w:sz w:val="28"/>
          <w:szCs w:val="32"/>
        </w:rPr>
      </w:pPr>
    </w:p>
    <w:p w14:paraId="10011287" w14:textId="77777777" w:rsidR="00AD1F87" w:rsidRDefault="00AD1F87" w:rsidP="00AD1F87">
      <w:pPr>
        <w:tabs>
          <w:tab w:val="left" w:pos="0"/>
        </w:tabs>
        <w:ind w:left="426" w:hanging="1146"/>
        <w:jc w:val="center"/>
      </w:pPr>
    </w:p>
    <w:p w14:paraId="143078BF" w14:textId="77777777" w:rsidR="00EB58CB" w:rsidRDefault="00EB58CB" w:rsidP="00841371">
      <w:pPr>
        <w:spacing w:after="0" w:line="280" w:lineRule="atLeast"/>
        <w:ind w:left="0" w:firstLine="0"/>
        <w:jc w:val="left"/>
        <w:rPr>
          <w:rFonts w:ascii="Arial" w:hAnsi="Arial" w:cs="Arial"/>
          <w:sz w:val="22"/>
        </w:rPr>
      </w:pPr>
    </w:p>
    <w:p w14:paraId="2294F79A" w14:textId="77777777" w:rsidR="00841371" w:rsidRPr="00E01DE0" w:rsidRDefault="00841371" w:rsidP="00AD1F87">
      <w:pPr>
        <w:spacing w:after="131" w:line="280" w:lineRule="atLeast"/>
        <w:ind w:left="-5"/>
        <w:jc w:val="left"/>
        <w:rPr>
          <w:szCs w:val="20"/>
        </w:rPr>
      </w:pPr>
      <w:r w:rsidRPr="00E01DE0">
        <w:rPr>
          <w:szCs w:val="20"/>
        </w:rPr>
        <w:t>Smluvní strany:</w:t>
      </w:r>
    </w:p>
    <w:p w14:paraId="47EB9BF9" w14:textId="77777777" w:rsidR="00841371" w:rsidRPr="00E01DE0" w:rsidRDefault="00841371" w:rsidP="00841371">
      <w:pPr>
        <w:spacing w:after="137" w:line="280" w:lineRule="atLeast"/>
        <w:ind w:left="60" w:firstLine="0"/>
        <w:jc w:val="center"/>
        <w:rPr>
          <w:szCs w:val="20"/>
        </w:rPr>
      </w:pPr>
      <w:r w:rsidRPr="00E01DE0">
        <w:rPr>
          <w:szCs w:val="20"/>
        </w:rPr>
        <w:t xml:space="preserve"> </w:t>
      </w:r>
    </w:p>
    <w:p w14:paraId="34CB6ECF" w14:textId="77777777" w:rsidR="00841371" w:rsidRPr="00E01DE0" w:rsidRDefault="00841371" w:rsidP="00841371">
      <w:pPr>
        <w:pStyle w:val="Nadpis1"/>
        <w:numPr>
          <w:ilvl w:val="0"/>
          <w:numId w:val="0"/>
        </w:numPr>
        <w:spacing w:after="11" w:line="280" w:lineRule="atLeast"/>
        <w:ind w:left="-5" w:right="3578"/>
        <w:rPr>
          <w:szCs w:val="20"/>
        </w:rPr>
      </w:pPr>
      <w:r w:rsidRPr="00E01DE0">
        <w:rPr>
          <w:szCs w:val="20"/>
        </w:rPr>
        <w:t>Česká republika – Ministerstvo práce a sociálních věcí</w:t>
      </w:r>
    </w:p>
    <w:p w14:paraId="7B66BC62" w14:textId="3D7AD144" w:rsidR="00841371" w:rsidRPr="00E01DE0" w:rsidRDefault="00841371" w:rsidP="00841371">
      <w:pPr>
        <w:pStyle w:val="Nadpis1"/>
        <w:numPr>
          <w:ilvl w:val="0"/>
          <w:numId w:val="0"/>
        </w:numPr>
        <w:spacing w:before="120" w:after="0" w:line="280" w:lineRule="atLeast"/>
        <w:ind w:left="-5" w:right="3578"/>
        <w:rPr>
          <w:szCs w:val="20"/>
        </w:rPr>
      </w:pPr>
      <w:r w:rsidRPr="00E01DE0">
        <w:rPr>
          <w:b w:val="0"/>
          <w:szCs w:val="20"/>
        </w:rPr>
        <w:t xml:space="preserve">se sídlem: </w:t>
      </w:r>
      <w:r w:rsidRPr="00E01DE0">
        <w:rPr>
          <w:b w:val="0"/>
          <w:szCs w:val="20"/>
        </w:rPr>
        <w:tab/>
        <w:t>Na Poříčním právu 1/376, 128 0</w:t>
      </w:r>
      <w:r w:rsidR="005A4600">
        <w:rPr>
          <w:b w:val="0"/>
          <w:szCs w:val="20"/>
        </w:rPr>
        <w:t>0</w:t>
      </w:r>
      <w:r w:rsidRPr="00E01DE0">
        <w:rPr>
          <w:b w:val="0"/>
          <w:szCs w:val="20"/>
        </w:rPr>
        <w:t xml:space="preserve"> Praha 2 </w:t>
      </w:r>
    </w:p>
    <w:p w14:paraId="2F55FCDB" w14:textId="77777777" w:rsidR="00841371" w:rsidRPr="00E01DE0" w:rsidRDefault="00841371" w:rsidP="00841371">
      <w:pPr>
        <w:tabs>
          <w:tab w:val="center" w:pos="0"/>
        </w:tabs>
        <w:spacing w:before="120" w:after="0" w:line="280" w:lineRule="atLeast"/>
        <w:ind w:left="-15" w:firstLine="0"/>
        <w:jc w:val="left"/>
        <w:rPr>
          <w:szCs w:val="20"/>
        </w:rPr>
      </w:pPr>
      <w:r w:rsidRPr="00E01DE0">
        <w:rPr>
          <w:szCs w:val="20"/>
        </w:rPr>
        <w:t xml:space="preserve">IČO: </w:t>
      </w:r>
      <w:r w:rsidRPr="00E01DE0">
        <w:rPr>
          <w:szCs w:val="20"/>
        </w:rPr>
        <w:tab/>
      </w:r>
      <w:r w:rsidRPr="00E01DE0">
        <w:rPr>
          <w:szCs w:val="20"/>
        </w:rPr>
        <w:tab/>
        <w:t xml:space="preserve">00551023 </w:t>
      </w:r>
    </w:p>
    <w:p w14:paraId="10D21DC6" w14:textId="77777777" w:rsidR="00841371" w:rsidRPr="00E01DE0" w:rsidRDefault="00841371" w:rsidP="00841371">
      <w:pPr>
        <w:spacing w:before="120" w:after="0" w:line="280" w:lineRule="atLeast"/>
        <w:ind w:left="-5"/>
        <w:rPr>
          <w:szCs w:val="20"/>
        </w:rPr>
      </w:pPr>
      <w:r w:rsidRPr="00E01DE0">
        <w:rPr>
          <w:szCs w:val="20"/>
        </w:rPr>
        <w:t xml:space="preserve">bank. spojení: </w:t>
      </w:r>
      <w:r w:rsidRPr="00E01DE0">
        <w:rPr>
          <w:szCs w:val="20"/>
        </w:rPr>
        <w:tab/>
        <w:t xml:space="preserve">Česká národní banka  </w:t>
      </w:r>
    </w:p>
    <w:p w14:paraId="67CD01F4" w14:textId="77777777" w:rsidR="00841371" w:rsidRPr="00E01DE0" w:rsidRDefault="00841371" w:rsidP="00841371">
      <w:pPr>
        <w:tabs>
          <w:tab w:val="center" w:pos="0"/>
        </w:tabs>
        <w:spacing w:before="120" w:after="0" w:line="280" w:lineRule="atLeast"/>
        <w:ind w:left="-15" w:firstLine="0"/>
        <w:jc w:val="left"/>
        <w:rPr>
          <w:szCs w:val="20"/>
        </w:rPr>
      </w:pPr>
      <w:r w:rsidRPr="00E01DE0">
        <w:rPr>
          <w:szCs w:val="20"/>
        </w:rPr>
        <w:t xml:space="preserve">č. účtu: </w:t>
      </w:r>
      <w:r w:rsidRPr="00E01DE0">
        <w:rPr>
          <w:szCs w:val="20"/>
        </w:rPr>
        <w:tab/>
        <w:t>2229001/0710</w:t>
      </w:r>
    </w:p>
    <w:p w14:paraId="3ED0E35A" w14:textId="77777777" w:rsidR="00841371" w:rsidRPr="00E01DE0" w:rsidRDefault="00841371" w:rsidP="00841371">
      <w:pPr>
        <w:widowControl w:val="0"/>
        <w:spacing w:before="120" w:after="0" w:line="280" w:lineRule="atLeast"/>
        <w:rPr>
          <w:szCs w:val="20"/>
        </w:rPr>
      </w:pPr>
      <w:r w:rsidRPr="00E01DE0">
        <w:rPr>
          <w:szCs w:val="20"/>
        </w:rPr>
        <w:t xml:space="preserve">zastoupená: </w:t>
      </w:r>
      <w:r w:rsidRPr="00E01DE0">
        <w:rPr>
          <w:szCs w:val="20"/>
        </w:rPr>
        <w:tab/>
      </w:r>
      <w:r w:rsidR="00AD1F87" w:rsidRPr="00E01DE0">
        <w:rPr>
          <w:szCs w:val="20"/>
        </w:rPr>
        <w:t>Ing. Milanem Lonským, ředitelem Odboru správy aplikaci ICT - 94</w:t>
      </w:r>
    </w:p>
    <w:p w14:paraId="6EAEDB3E" w14:textId="77777777" w:rsidR="00841371" w:rsidRPr="00E01DE0" w:rsidRDefault="00841371" w:rsidP="00841371">
      <w:pPr>
        <w:widowControl w:val="0"/>
        <w:spacing w:before="120" w:after="0" w:line="280" w:lineRule="atLeast"/>
        <w:rPr>
          <w:szCs w:val="20"/>
        </w:rPr>
      </w:pPr>
      <w:r w:rsidRPr="00E01DE0">
        <w:rPr>
          <w:szCs w:val="20"/>
        </w:rPr>
        <w:t>ID datové schránky: sc9aavg</w:t>
      </w:r>
    </w:p>
    <w:p w14:paraId="451DDAC6" w14:textId="77777777" w:rsidR="00841371" w:rsidRPr="00E01DE0" w:rsidRDefault="00841371" w:rsidP="00841371">
      <w:pPr>
        <w:spacing w:before="120" w:after="0" w:line="280" w:lineRule="atLeast"/>
        <w:ind w:left="-5"/>
        <w:rPr>
          <w:szCs w:val="20"/>
        </w:rPr>
      </w:pPr>
      <w:r w:rsidRPr="00E01DE0">
        <w:rPr>
          <w:szCs w:val="20"/>
        </w:rPr>
        <w:t>(dále jen „</w:t>
      </w:r>
      <w:r w:rsidRPr="00E01DE0">
        <w:rPr>
          <w:b/>
          <w:i/>
          <w:iCs/>
          <w:szCs w:val="20"/>
        </w:rPr>
        <w:t>Objednatel</w:t>
      </w:r>
      <w:r w:rsidRPr="00E01DE0">
        <w:rPr>
          <w:szCs w:val="20"/>
        </w:rPr>
        <w:t xml:space="preserve">“) </w:t>
      </w:r>
    </w:p>
    <w:p w14:paraId="255EC482" w14:textId="77777777" w:rsidR="00841371" w:rsidRPr="00E01DE0" w:rsidRDefault="00841371" w:rsidP="00841371">
      <w:pPr>
        <w:spacing w:after="0" w:line="280" w:lineRule="atLeast"/>
        <w:ind w:left="60" w:firstLine="0"/>
        <w:jc w:val="center"/>
        <w:rPr>
          <w:szCs w:val="20"/>
        </w:rPr>
      </w:pPr>
    </w:p>
    <w:p w14:paraId="3FA57C41" w14:textId="77777777" w:rsidR="00841371" w:rsidRPr="00E01DE0" w:rsidRDefault="00841371" w:rsidP="00841371">
      <w:pPr>
        <w:spacing w:before="120" w:after="0" w:line="280" w:lineRule="atLeast"/>
        <w:ind w:left="0" w:firstLine="0"/>
        <w:jc w:val="left"/>
        <w:rPr>
          <w:szCs w:val="20"/>
        </w:rPr>
      </w:pPr>
      <w:r w:rsidRPr="00E01DE0">
        <w:rPr>
          <w:szCs w:val="20"/>
        </w:rPr>
        <w:t xml:space="preserve">a </w:t>
      </w:r>
    </w:p>
    <w:p w14:paraId="4A9C98F6" w14:textId="77777777" w:rsidR="00841371" w:rsidRPr="00E01DE0" w:rsidRDefault="00841371" w:rsidP="00841371">
      <w:pPr>
        <w:spacing w:after="0" w:line="280" w:lineRule="atLeast"/>
        <w:ind w:left="67" w:firstLine="0"/>
        <w:jc w:val="center"/>
        <w:rPr>
          <w:szCs w:val="20"/>
        </w:rPr>
      </w:pPr>
      <w:r w:rsidRPr="00E01DE0">
        <w:rPr>
          <w:szCs w:val="20"/>
        </w:rPr>
        <w:t xml:space="preserve"> </w:t>
      </w:r>
    </w:p>
    <w:p w14:paraId="74A4FCEA" w14:textId="77777777" w:rsidR="00841371" w:rsidRPr="00E01DE0" w:rsidRDefault="00841371" w:rsidP="00841371">
      <w:pPr>
        <w:spacing w:before="120" w:after="0" w:line="280" w:lineRule="atLeast"/>
        <w:ind w:left="-15" w:right="77" w:firstLine="0"/>
        <w:jc w:val="left"/>
        <w:rPr>
          <w:szCs w:val="20"/>
        </w:rPr>
      </w:pPr>
      <w:r w:rsidRPr="00E01DE0">
        <w:rPr>
          <w:b/>
          <w:szCs w:val="20"/>
        </w:rPr>
        <w:t xml:space="preserve">Asseco Central Europe, a.s. </w:t>
      </w:r>
    </w:p>
    <w:p w14:paraId="78879E42" w14:textId="77777777" w:rsidR="00841371" w:rsidRPr="00E01DE0" w:rsidRDefault="00841371" w:rsidP="00841371">
      <w:pPr>
        <w:tabs>
          <w:tab w:val="center" w:pos="3039"/>
        </w:tabs>
        <w:spacing w:before="120" w:after="0" w:line="280" w:lineRule="atLeast"/>
        <w:ind w:left="-15" w:firstLine="0"/>
        <w:jc w:val="left"/>
        <w:rPr>
          <w:szCs w:val="20"/>
        </w:rPr>
      </w:pPr>
      <w:r w:rsidRPr="00E01DE0">
        <w:rPr>
          <w:szCs w:val="20"/>
        </w:rPr>
        <w:t xml:space="preserve">se sídlem: </w:t>
      </w:r>
      <w:r w:rsidRPr="00E01DE0">
        <w:rPr>
          <w:szCs w:val="20"/>
        </w:rPr>
        <w:tab/>
        <w:t>Budějovická 778/3a, 140 00 Praha 4</w:t>
      </w:r>
      <w:r w:rsidRPr="00E01DE0">
        <w:rPr>
          <w:b/>
          <w:szCs w:val="20"/>
        </w:rPr>
        <w:t xml:space="preserve">  </w:t>
      </w:r>
    </w:p>
    <w:p w14:paraId="05CF308F" w14:textId="77777777" w:rsidR="00841371" w:rsidRPr="00E01DE0" w:rsidRDefault="00841371" w:rsidP="00841371">
      <w:pPr>
        <w:tabs>
          <w:tab w:val="center" w:pos="720"/>
          <w:tab w:val="center" w:pos="1875"/>
        </w:tabs>
        <w:spacing w:before="120" w:after="0" w:line="280" w:lineRule="atLeast"/>
        <w:ind w:left="-15" w:firstLine="0"/>
        <w:jc w:val="left"/>
        <w:rPr>
          <w:szCs w:val="20"/>
        </w:rPr>
      </w:pPr>
      <w:r w:rsidRPr="00E01DE0">
        <w:rPr>
          <w:szCs w:val="20"/>
        </w:rPr>
        <w:t xml:space="preserve">IČO: </w:t>
      </w:r>
      <w:r w:rsidRPr="00E01DE0">
        <w:rPr>
          <w:szCs w:val="20"/>
        </w:rPr>
        <w:tab/>
      </w:r>
      <w:r w:rsidRPr="00E01DE0">
        <w:rPr>
          <w:szCs w:val="20"/>
        </w:rPr>
        <w:tab/>
        <w:t xml:space="preserve">27074358 </w:t>
      </w:r>
    </w:p>
    <w:p w14:paraId="788684AF" w14:textId="77777777" w:rsidR="00841371" w:rsidRPr="00E01DE0" w:rsidRDefault="00841371" w:rsidP="00841371">
      <w:pPr>
        <w:tabs>
          <w:tab w:val="center" w:pos="720"/>
          <w:tab w:val="center" w:pos="1992"/>
        </w:tabs>
        <w:spacing w:before="120" w:after="0" w:line="280" w:lineRule="atLeast"/>
        <w:ind w:left="-15" w:firstLine="0"/>
        <w:jc w:val="left"/>
        <w:rPr>
          <w:szCs w:val="20"/>
        </w:rPr>
      </w:pPr>
      <w:r w:rsidRPr="00E01DE0">
        <w:rPr>
          <w:szCs w:val="20"/>
        </w:rPr>
        <w:t xml:space="preserve">DIČ: </w:t>
      </w:r>
      <w:r w:rsidRPr="00E01DE0">
        <w:rPr>
          <w:szCs w:val="20"/>
        </w:rPr>
        <w:tab/>
      </w:r>
      <w:r w:rsidRPr="00E01DE0">
        <w:rPr>
          <w:szCs w:val="20"/>
        </w:rPr>
        <w:tab/>
        <w:t xml:space="preserve">CZ27074358 </w:t>
      </w:r>
    </w:p>
    <w:p w14:paraId="5B9D2A41" w14:textId="77777777" w:rsidR="00841371" w:rsidRPr="00E01DE0" w:rsidRDefault="00841371" w:rsidP="00841371">
      <w:pPr>
        <w:spacing w:before="120" w:after="0" w:line="280" w:lineRule="atLeast"/>
        <w:ind w:left="0" w:right="8" w:firstLine="0"/>
        <w:jc w:val="left"/>
        <w:rPr>
          <w:b/>
          <w:szCs w:val="20"/>
        </w:rPr>
      </w:pPr>
      <w:r w:rsidRPr="00E01DE0">
        <w:rPr>
          <w:szCs w:val="20"/>
        </w:rPr>
        <w:t>společnost zapsaná v obchodním rejstříku vedeném Městským soudem v Praze, oddíl B, vložka 8525</w:t>
      </w:r>
      <w:r w:rsidRPr="00E01DE0">
        <w:rPr>
          <w:b/>
          <w:szCs w:val="20"/>
        </w:rPr>
        <w:t xml:space="preserve">  </w:t>
      </w:r>
    </w:p>
    <w:p w14:paraId="376AE30B" w14:textId="007E03A3" w:rsidR="00841371" w:rsidRPr="00E01DE0" w:rsidRDefault="00841371" w:rsidP="00841371">
      <w:pPr>
        <w:spacing w:before="120" w:after="0" w:line="280" w:lineRule="atLeast"/>
        <w:ind w:left="0" w:right="2359" w:firstLine="0"/>
        <w:jc w:val="left"/>
        <w:rPr>
          <w:szCs w:val="20"/>
        </w:rPr>
      </w:pPr>
      <w:r w:rsidRPr="00E01DE0">
        <w:rPr>
          <w:szCs w:val="20"/>
        </w:rPr>
        <w:t xml:space="preserve">bank. spojení: </w:t>
      </w:r>
      <w:r w:rsidRPr="00E01DE0">
        <w:rPr>
          <w:szCs w:val="20"/>
        </w:rPr>
        <w:tab/>
      </w:r>
      <w:r w:rsidR="00FA7DAE" w:rsidRPr="00FA7DAE">
        <w:rPr>
          <w:i/>
          <w:iCs/>
          <w:color w:val="FFFFFF" w:themeColor="background1"/>
          <w:szCs w:val="20"/>
          <w:highlight w:val="black"/>
        </w:rPr>
        <w:t>neveřejný údaj</w:t>
      </w:r>
      <w:r w:rsidRPr="00FA7DAE">
        <w:rPr>
          <w:color w:val="FFFFFF" w:themeColor="background1"/>
          <w:szCs w:val="20"/>
        </w:rPr>
        <w:t xml:space="preserve"> </w:t>
      </w:r>
    </w:p>
    <w:p w14:paraId="1A94F843" w14:textId="49FB4B98" w:rsidR="00841371" w:rsidRPr="00E01DE0" w:rsidRDefault="00841371" w:rsidP="00841371">
      <w:pPr>
        <w:spacing w:before="120" w:after="0" w:line="280" w:lineRule="atLeast"/>
        <w:ind w:left="-5" w:right="5330"/>
        <w:rPr>
          <w:b/>
          <w:szCs w:val="20"/>
        </w:rPr>
      </w:pPr>
      <w:r w:rsidRPr="00E01DE0">
        <w:rPr>
          <w:szCs w:val="20"/>
        </w:rPr>
        <w:t xml:space="preserve">č. účtu: </w:t>
      </w:r>
      <w:r w:rsidRPr="00E01DE0">
        <w:rPr>
          <w:szCs w:val="20"/>
        </w:rPr>
        <w:tab/>
      </w:r>
      <w:r w:rsidR="00FA7DAE" w:rsidRPr="00FA7DAE">
        <w:rPr>
          <w:i/>
          <w:iCs/>
          <w:color w:val="FFFFFF" w:themeColor="background1"/>
          <w:szCs w:val="20"/>
          <w:highlight w:val="black"/>
        </w:rPr>
        <w:t>neveřejný údaj</w:t>
      </w:r>
      <w:r w:rsidRPr="00E01DE0">
        <w:rPr>
          <w:b/>
          <w:szCs w:val="20"/>
        </w:rPr>
        <w:t xml:space="preserve"> </w:t>
      </w:r>
    </w:p>
    <w:p w14:paraId="6004DEF5" w14:textId="77777777" w:rsidR="00841371" w:rsidRPr="00E01DE0" w:rsidRDefault="00841371" w:rsidP="00841371">
      <w:pPr>
        <w:spacing w:before="120" w:after="0" w:line="280" w:lineRule="atLeast"/>
        <w:ind w:left="-5" w:right="8"/>
        <w:rPr>
          <w:szCs w:val="20"/>
        </w:rPr>
      </w:pPr>
      <w:r w:rsidRPr="00E01DE0">
        <w:rPr>
          <w:szCs w:val="20"/>
        </w:rPr>
        <w:t xml:space="preserve">zastoupená: </w:t>
      </w:r>
      <w:r w:rsidRPr="00E01DE0">
        <w:rPr>
          <w:szCs w:val="20"/>
        </w:rPr>
        <w:tab/>
      </w:r>
      <w:r w:rsidR="00F478EF" w:rsidRPr="00E01DE0">
        <w:rPr>
          <w:szCs w:val="20"/>
        </w:rPr>
        <w:t>Mgr. Jiřím Winklerem</w:t>
      </w:r>
      <w:r w:rsidRPr="00E01DE0">
        <w:rPr>
          <w:szCs w:val="20"/>
        </w:rPr>
        <w:t>, prokuristou</w:t>
      </w:r>
    </w:p>
    <w:p w14:paraId="35EA34D2" w14:textId="77777777" w:rsidR="00841371" w:rsidRPr="00E01DE0" w:rsidRDefault="00841371" w:rsidP="00841371">
      <w:pPr>
        <w:spacing w:before="120" w:after="0" w:line="280" w:lineRule="atLeast"/>
        <w:ind w:left="-5"/>
        <w:rPr>
          <w:szCs w:val="20"/>
        </w:rPr>
      </w:pPr>
      <w:r w:rsidRPr="00E01DE0">
        <w:rPr>
          <w:szCs w:val="20"/>
        </w:rPr>
        <w:t>(dále jen „</w:t>
      </w:r>
      <w:r w:rsidRPr="00E01DE0">
        <w:rPr>
          <w:b/>
          <w:i/>
          <w:iCs/>
          <w:szCs w:val="20"/>
        </w:rPr>
        <w:t>Poskytovatel</w:t>
      </w:r>
      <w:r w:rsidRPr="00E01DE0">
        <w:rPr>
          <w:szCs w:val="20"/>
        </w:rPr>
        <w:t xml:space="preserve">“) </w:t>
      </w:r>
    </w:p>
    <w:p w14:paraId="74F931A1" w14:textId="77777777" w:rsidR="00EB58CB" w:rsidRPr="00E01DE0" w:rsidRDefault="00AD0139" w:rsidP="00841371">
      <w:pPr>
        <w:spacing w:after="0" w:line="280" w:lineRule="atLeast"/>
        <w:ind w:left="0" w:firstLine="0"/>
        <w:jc w:val="left"/>
        <w:rPr>
          <w:szCs w:val="20"/>
        </w:rPr>
      </w:pPr>
      <w:r w:rsidRPr="00E01DE0">
        <w:rPr>
          <w:szCs w:val="20"/>
        </w:rPr>
        <w:t xml:space="preserve"> </w:t>
      </w:r>
    </w:p>
    <w:p w14:paraId="16F1E96C" w14:textId="77777777" w:rsidR="00841371" w:rsidRPr="00E01DE0" w:rsidRDefault="00841371" w:rsidP="00841371">
      <w:pPr>
        <w:widowControl w:val="0"/>
        <w:spacing w:after="0" w:line="280" w:lineRule="atLeast"/>
        <w:jc w:val="center"/>
        <w:rPr>
          <w:rFonts w:eastAsia="Times New Roman"/>
          <w:szCs w:val="20"/>
        </w:rPr>
      </w:pPr>
    </w:p>
    <w:p w14:paraId="5994987E" w14:textId="36D7F1AB" w:rsidR="00841371" w:rsidRPr="00E01DE0" w:rsidRDefault="00B723A0" w:rsidP="00520015">
      <w:pPr>
        <w:widowControl w:val="0"/>
        <w:spacing w:after="0" w:line="280" w:lineRule="atLeast"/>
        <w:rPr>
          <w:rFonts w:eastAsia="Times New Roman"/>
          <w:szCs w:val="20"/>
        </w:rPr>
      </w:pPr>
      <w:r w:rsidRPr="00E01DE0">
        <w:rPr>
          <w:rFonts w:eastAsia="Times New Roman"/>
          <w:szCs w:val="20"/>
        </w:rPr>
        <w:t xml:space="preserve">níže uvedeného </w:t>
      </w:r>
      <w:r w:rsidR="00841371" w:rsidRPr="00E01DE0">
        <w:rPr>
          <w:rFonts w:eastAsia="Times New Roman"/>
          <w:szCs w:val="20"/>
        </w:rPr>
        <w:t xml:space="preserve">dne uzavřely tento </w:t>
      </w:r>
      <w:r w:rsidRPr="00E01DE0">
        <w:rPr>
          <w:rFonts w:eastAsia="Times New Roman"/>
          <w:szCs w:val="20"/>
        </w:rPr>
        <w:t>d</w:t>
      </w:r>
      <w:r w:rsidR="00841371" w:rsidRPr="00E01DE0">
        <w:rPr>
          <w:rFonts w:eastAsia="Times New Roman"/>
          <w:szCs w:val="20"/>
        </w:rPr>
        <w:t>odatek č. 1 k</w:t>
      </w:r>
      <w:r w:rsidR="008C7F5E" w:rsidRPr="00E01DE0">
        <w:rPr>
          <w:rFonts w:eastAsia="Times New Roman"/>
          <w:szCs w:val="20"/>
        </w:rPr>
        <w:t xml:space="preserve"> Dílčí smlouvě č. </w:t>
      </w:r>
      <w:r w:rsidR="00520015" w:rsidRPr="00E01DE0">
        <w:rPr>
          <w:rFonts w:eastAsia="Times New Roman"/>
          <w:szCs w:val="20"/>
        </w:rPr>
        <w:t>30</w:t>
      </w:r>
      <w:r w:rsidR="008C7F5E" w:rsidRPr="00E01DE0">
        <w:rPr>
          <w:rFonts w:eastAsia="Times New Roman"/>
          <w:szCs w:val="20"/>
        </w:rPr>
        <w:t xml:space="preserve"> k Rámcové dohodě</w:t>
      </w:r>
      <w:r w:rsidR="00841371" w:rsidRPr="00E01DE0">
        <w:rPr>
          <w:rFonts w:eastAsia="Times New Roman"/>
          <w:szCs w:val="20"/>
        </w:rPr>
        <w:t xml:space="preserve"> na poskytování služeb provozní podpory a dalšího rozvoje JPŘ PSV v souladu s ustanovením § 1746 odst. 2 zákona č. 89/2012 Sb., občanský zákoník, ve znění pozdějších předpisů (dále jen „</w:t>
      </w:r>
      <w:r w:rsidRPr="00E01DE0">
        <w:rPr>
          <w:rFonts w:eastAsia="Times New Roman"/>
          <w:b/>
          <w:bCs/>
          <w:i/>
          <w:iCs/>
          <w:szCs w:val="20"/>
        </w:rPr>
        <w:t>O</w:t>
      </w:r>
      <w:r w:rsidR="00841371" w:rsidRPr="00E01DE0">
        <w:rPr>
          <w:rFonts w:eastAsia="Times New Roman"/>
          <w:b/>
          <w:bCs/>
          <w:i/>
          <w:iCs/>
          <w:szCs w:val="20"/>
        </w:rPr>
        <w:t>bčanský zákoník</w:t>
      </w:r>
      <w:r w:rsidR="00841371" w:rsidRPr="00E01DE0">
        <w:rPr>
          <w:rFonts w:eastAsia="Times New Roman"/>
          <w:szCs w:val="20"/>
        </w:rPr>
        <w:t>“)</w:t>
      </w:r>
    </w:p>
    <w:p w14:paraId="34AB05D2" w14:textId="385D7FAF" w:rsidR="007A797A" w:rsidRPr="00E01DE0" w:rsidRDefault="00841371" w:rsidP="00520015">
      <w:pPr>
        <w:pStyle w:val="RLProhlensmluvnchstran"/>
        <w:spacing w:after="0" w:line="280" w:lineRule="atLeast"/>
        <w:jc w:val="left"/>
        <w:rPr>
          <w:rFonts w:ascii="Tahoma" w:hAnsi="Tahoma" w:cs="Tahoma"/>
          <w:sz w:val="20"/>
          <w:szCs w:val="20"/>
        </w:rPr>
      </w:pPr>
      <w:r w:rsidRPr="00E01DE0">
        <w:rPr>
          <w:rFonts w:ascii="Tahoma" w:hAnsi="Tahoma" w:cs="Tahoma"/>
          <w:b w:val="0"/>
          <w:color w:val="000000"/>
          <w:sz w:val="20"/>
          <w:szCs w:val="20"/>
          <w:lang w:val="cs-CZ" w:eastAsia="cs-CZ" w:bidi="cs-CZ"/>
        </w:rPr>
        <w:t>(dále jen „</w:t>
      </w:r>
      <w:r w:rsidRPr="00E01DE0">
        <w:rPr>
          <w:rFonts w:ascii="Tahoma" w:hAnsi="Tahoma" w:cs="Tahoma"/>
          <w:bCs/>
          <w:i/>
          <w:iCs/>
          <w:color w:val="000000"/>
          <w:sz w:val="20"/>
          <w:szCs w:val="20"/>
          <w:lang w:val="cs-CZ" w:eastAsia="cs-CZ" w:bidi="cs-CZ"/>
        </w:rPr>
        <w:t>Dodatek</w:t>
      </w:r>
      <w:r w:rsidR="007052C6">
        <w:rPr>
          <w:rFonts w:ascii="Tahoma" w:hAnsi="Tahoma" w:cs="Tahoma"/>
          <w:bCs/>
          <w:i/>
          <w:iCs/>
          <w:color w:val="000000"/>
          <w:sz w:val="20"/>
          <w:szCs w:val="20"/>
          <w:lang w:val="cs-CZ" w:eastAsia="cs-CZ" w:bidi="cs-CZ"/>
        </w:rPr>
        <w:t xml:space="preserve"> č. 1</w:t>
      </w:r>
      <w:r w:rsidRPr="00E01DE0">
        <w:rPr>
          <w:rFonts w:ascii="Tahoma" w:hAnsi="Tahoma" w:cs="Tahoma"/>
          <w:b w:val="0"/>
          <w:color w:val="000000"/>
          <w:sz w:val="20"/>
          <w:szCs w:val="20"/>
          <w:lang w:val="cs-CZ" w:eastAsia="cs-CZ" w:bidi="cs-CZ"/>
        </w:rPr>
        <w:t>“)</w:t>
      </w:r>
      <w:r w:rsidRPr="00E01DE0">
        <w:rPr>
          <w:rFonts w:ascii="Tahoma" w:hAnsi="Tahoma" w:cs="Tahoma"/>
          <w:sz w:val="20"/>
          <w:szCs w:val="20"/>
        </w:rPr>
        <w:br w:type="page"/>
      </w:r>
      <w:r w:rsidR="007A797A" w:rsidRPr="00E01DE0">
        <w:rPr>
          <w:rFonts w:ascii="Tahoma" w:hAnsi="Tahoma" w:cs="Tahoma"/>
          <w:sz w:val="20"/>
          <w:szCs w:val="20"/>
        </w:rPr>
        <w:lastRenderedPageBreak/>
        <w:t xml:space="preserve">Smluvní strany, vědomy si svých závazků v tomto Dodatku </w:t>
      </w:r>
      <w:r w:rsidR="007052C6">
        <w:rPr>
          <w:rFonts w:ascii="Tahoma" w:hAnsi="Tahoma" w:cs="Tahoma"/>
          <w:sz w:val="20"/>
          <w:szCs w:val="20"/>
          <w:lang w:val="cs-CZ"/>
        </w:rPr>
        <w:t xml:space="preserve">č. 1 </w:t>
      </w:r>
      <w:r w:rsidR="007A797A" w:rsidRPr="00E01DE0">
        <w:rPr>
          <w:rFonts w:ascii="Tahoma" w:hAnsi="Tahoma" w:cs="Tahoma"/>
          <w:sz w:val="20"/>
          <w:szCs w:val="20"/>
        </w:rPr>
        <w:t>obsažených a s úmyslem být jím vázány, dohodly se na následujícím znění Dodatku</w:t>
      </w:r>
      <w:r w:rsidR="007052C6">
        <w:rPr>
          <w:rFonts w:ascii="Tahoma" w:hAnsi="Tahoma" w:cs="Tahoma"/>
          <w:sz w:val="20"/>
          <w:szCs w:val="20"/>
          <w:lang w:val="cs-CZ"/>
        </w:rPr>
        <w:t xml:space="preserve"> č. 1</w:t>
      </w:r>
      <w:r w:rsidR="007A797A" w:rsidRPr="00E01DE0">
        <w:rPr>
          <w:rFonts w:ascii="Tahoma" w:hAnsi="Tahoma" w:cs="Tahoma"/>
          <w:sz w:val="20"/>
          <w:szCs w:val="20"/>
        </w:rPr>
        <w:t>:</w:t>
      </w:r>
    </w:p>
    <w:p w14:paraId="200B2048" w14:textId="77777777" w:rsidR="00520015" w:rsidRDefault="00520015" w:rsidP="00520015">
      <w:pPr>
        <w:pStyle w:val="RLProhlensmluvnchstran"/>
        <w:spacing w:after="0" w:line="280" w:lineRule="atLeast"/>
        <w:jc w:val="left"/>
        <w:rPr>
          <w:sz w:val="20"/>
          <w:szCs w:val="20"/>
        </w:rPr>
      </w:pPr>
    </w:p>
    <w:p w14:paraId="65E23F93" w14:textId="77777777" w:rsidR="00520015" w:rsidRPr="000C4936" w:rsidRDefault="00520015" w:rsidP="00520015">
      <w:pPr>
        <w:pStyle w:val="Nadpis6"/>
        <w:jc w:val="center"/>
        <w:rPr>
          <w:rFonts w:ascii="Tahoma" w:hAnsi="Tahoma" w:cs="Tahoma"/>
          <w:b/>
        </w:rPr>
      </w:pPr>
      <w:r w:rsidRPr="000C4936">
        <w:rPr>
          <w:rFonts w:ascii="Tahoma" w:hAnsi="Tahoma" w:cs="Tahoma"/>
          <w:b/>
        </w:rPr>
        <w:t>I.</w:t>
      </w:r>
    </w:p>
    <w:p w14:paraId="33ADC6F1" w14:textId="4F17AD4D" w:rsidR="00520015" w:rsidRPr="005C7C08" w:rsidRDefault="00520015" w:rsidP="00520015">
      <w:pPr>
        <w:pStyle w:val="Nadpis5"/>
        <w:numPr>
          <w:ilvl w:val="4"/>
          <w:numId w:val="0"/>
        </w:numPr>
        <w:jc w:val="center"/>
        <w:rPr>
          <w:rFonts w:ascii="Tahoma" w:hAnsi="Tahoma" w:cs="Tahoma"/>
          <w:b/>
          <w:color w:val="auto"/>
        </w:rPr>
      </w:pPr>
      <w:r w:rsidRPr="005C7C08">
        <w:rPr>
          <w:rFonts w:ascii="Tahoma" w:hAnsi="Tahoma" w:cs="Tahoma"/>
          <w:b/>
          <w:color w:val="auto"/>
        </w:rPr>
        <w:t>Předmět Dodatku č. 1</w:t>
      </w:r>
    </w:p>
    <w:p w14:paraId="2CB5CB8B" w14:textId="77777777" w:rsidR="00520015" w:rsidRPr="000C4936" w:rsidRDefault="00520015" w:rsidP="00520015">
      <w:pPr>
        <w:pStyle w:val="Nadpis7"/>
        <w:ind w:firstLine="142"/>
        <w:rPr>
          <w:rFonts w:ascii="Tahoma" w:hAnsi="Tahoma" w:cs="Tahoma"/>
        </w:rPr>
      </w:pPr>
    </w:p>
    <w:p w14:paraId="554E4B9E" w14:textId="26C50D80" w:rsidR="00520015" w:rsidRPr="007052C6" w:rsidRDefault="00520015" w:rsidP="00CD1F68">
      <w:pPr>
        <w:pStyle w:val="Odstavecseseznamem"/>
        <w:numPr>
          <w:ilvl w:val="1"/>
          <w:numId w:val="21"/>
        </w:numPr>
        <w:spacing w:after="0" w:line="240" w:lineRule="auto"/>
        <w:ind w:left="284"/>
        <w:contextualSpacing w:val="0"/>
      </w:pPr>
      <w:r w:rsidRPr="007052C6">
        <w:rPr>
          <w:szCs w:val="20"/>
        </w:rPr>
        <w:t>S</w:t>
      </w:r>
      <w:r w:rsidR="00B17DBE" w:rsidRPr="007052C6">
        <w:rPr>
          <w:szCs w:val="20"/>
        </w:rPr>
        <w:t>mluvní s</w:t>
      </w:r>
      <w:r w:rsidRPr="007052C6">
        <w:rPr>
          <w:szCs w:val="20"/>
        </w:rPr>
        <w:t xml:space="preserve">trany uzavřely dne </w:t>
      </w:r>
      <w:r w:rsidRPr="00CD1F68">
        <w:rPr>
          <w:szCs w:val="20"/>
        </w:rPr>
        <w:t xml:space="preserve">7. 6. 2023 </w:t>
      </w:r>
      <w:r w:rsidRPr="007052C6">
        <w:rPr>
          <w:szCs w:val="20"/>
        </w:rPr>
        <w:t>Dílčí smlouvu č. 30 k Rámcové dohodě na poskytování služeb provozní podpory a dalšího rozvoje JPŘ PSV</w:t>
      </w:r>
      <w:r w:rsidR="00B07375" w:rsidRPr="007052C6">
        <w:rPr>
          <w:szCs w:val="20"/>
        </w:rPr>
        <w:t xml:space="preserve"> </w:t>
      </w:r>
      <w:r w:rsidR="00B17DBE" w:rsidRPr="007052C6">
        <w:rPr>
          <w:szCs w:val="20"/>
        </w:rPr>
        <w:t xml:space="preserve">pro účely realizace aplikační podpory projektu NPO-DIGI </w:t>
      </w:r>
      <w:r w:rsidRPr="007052C6">
        <w:rPr>
          <w:szCs w:val="20"/>
        </w:rPr>
        <w:t>(dále jen „</w:t>
      </w:r>
      <w:r w:rsidRPr="00CD1F68">
        <w:rPr>
          <w:b/>
          <w:bCs/>
          <w:i/>
          <w:iCs/>
          <w:szCs w:val="20"/>
        </w:rPr>
        <w:t>Díl</w:t>
      </w:r>
      <w:r w:rsidRPr="00CD1F68">
        <w:rPr>
          <w:rFonts w:hint="eastAsia"/>
          <w:b/>
          <w:bCs/>
          <w:i/>
          <w:iCs/>
          <w:szCs w:val="20"/>
        </w:rPr>
        <w:t>čí</w:t>
      </w:r>
      <w:r w:rsidRPr="00CD1F68">
        <w:rPr>
          <w:b/>
          <w:bCs/>
          <w:i/>
          <w:iCs/>
          <w:szCs w:val="20"/>
        </w:rPr>
        <w:t xml:space="preserve"> smlouva</w:t>
      </w:r>
      <w:r w:rsidRPr="007052C6">
        <w:rPr>
          <w:szCs w:val="20"/>
        </w:rPr>
        <w:t>“).</w:t>
      </w:r>
    </w:p>
    <w:p w14:paraId="37B7C81D" w14:textId="77777777" w:rsidR="00520015" w:rsidRPr="000C4936" w:rsidRDefault="00520015" w:rsidP="00520015">
      <w:pPr>
        <w:pStyle w:val="Normlnodsazen"/>
        <w:ind w:left="284" w:hanging="426"/>
      </w:pPr>
    </w:p>
    <w:p w14:paraId="1F1742AB" w14:textId="779AC02A" w:rsidR="007052C6" w:rsidRDefault="00520015" w:rsidP="007052C6">
      <w:pPr>
        <w:pStyle w:val="Odstavecseseznamem"/>
        <w:numPr>
          <w:ilvl w:val="1"/>
          <w:numId w:val="21"/>
        </w:numPr>
        <w:spacing w:after="0" w:line="240" w:lineRule="auto"/>
        <w:ind w:left="284"/>
        <w:contextualSpacing w:val="0"/>
        <w:rPr>
          <w:szCs w:val="20"/>
        </w:rPr>
      </w:pPr>
      <w:r w:rsidRPr="007052C6">
        <w:rPr>
          <w:szCs w:val="20"/>
        </w:rPr>
        <w:t xml:space="preserve">Mezi </w:t>
      </w:r>
      <w:r w:rsidR="00B17DBE" w:rsidRPr="007052C6">
        <w:rPr>
          <w:szCs w:val="20"/>
        </w:rPr>
        <w:t>smluvními s</w:t>
      </w:r>
      <w:r w:rsidRPr="007052C6">
        <w:rPr>
          <w:szCs w:val="20"/>
        </w:rPr>
        <w:t xml:space="preserve">tranami je nesporné, že z důvodu závislosti plnění dle Dílčí smlouvy na realizaci prací třetích stran nebylo </w:t>
      </w:r>
      <w:r w:rsidR="00B17DBE" w:rsidRPr="007052C6">
        <w:rPr>
          <w:szCs w:val="20"/>
        </w:rPr>
        <w:t xml:space="preserve">ze strany </w:t>
      </w:r>
      <w:r w:rsidRPr="007052C6">
        <w:rPr>
          <w:szCs w:val="20"/>
        </w:rPr>
        <w:t>Zhotovitele</w:t>
      </w:r>
      <w:r w:rsidR="00B17DBE" w:rsidRPr="007052C6">
        <w:rPr>
          <w:szCs w:val="20"/>
        </w:rPr>
        <w:t xml:space="preserve"> objektivně možné</w:t>
      </w:r>
      <w:r w:rsidRPr="007052C6">
        <w:rPr>
          <w:szCs w:val="20"/>
        </w:rPr>
        <w:t xml:space="preserve"> dodat požadované plnění v termínu </w:t>
      </w:r>
      <w:r w:rsidR="00B17DBE" w:rsidRPr="007052C6">
        <w:rPr>
          <w:szCs w:val="20"/>
        </w:rPr>
        <w:t xml:space="preserve">specifikovaném </w:t>
      </w:r>
      <w:r w:rsidR="00913D79" w:rsidRPr="007052C6" w:rsidDel="00913D79">
        <w:rPr>
          <w:szCs w:val="20"/>
        </w:rPr>
        <w:t xml:space="preserve"> </w:t>
      </w:r>
      <w:r w:rsidR="00913D79" w:rsidRPr="007052C6">
        <w:rPr>
          <w:szCs w:val="20"/>
        </w:rPr>
        <w:t xml:space="preserve">v </w:t>
      </w:r>
      <w:r w:rsidRPr="007052C6">
        <w:rPr>
          <w:szCs w:val="20"/>
        </w:rPr>
        <w:t>Přílo</w:t>
      </w:r>
      <w:r w:rsidR="00913D79" w:rsidRPr="007052C6">
        <w:rPr>
          <w:szCs w:val="20"/>
        </w:rPr>
        <w:t>ze</w:t>
      </w:r>
      <w:r w:rsidRPr="007052C6">
        <w:rPr>
          <w:szCs w:val="20"/>
        </w:rPr>
        <w:t xml:space="preserve"> č. 1 Dílčí smlouvy</w:t>
      </w:r>
      <w:r w:rsidR="00913D79" w:rsidRPr="007052C6">
        <w:rPr>
          <w:szCs w:val="20"/>
        </w:rPr>
        <w:t xml:space="preserve"> – Specifikace Služeb, konkrétně v kapitole 3 s názvem „Harmonogram plnění“</w:t>
      </w:r>
      <w:r w:rsidR="00921F5F">
        <w:rPr>
          <w:szCs w:val="20"/>
        </w:rPr>
        <w:t xml:space="preserve"> z důvodů neposkytnuté Analytické součinnosti </w:t>
      </w:r>
      <w:r w:rsidR="005A4600">
        <w:rPr>
          <w:szCs w:val="20"/>
        </w:rPr>
        <w:t xml:space="preserve">specifikované v kapitole 4 </w:t>
      </w:r>
      <w:r w:rsidR="00024627">
        <w:rPr>
          <w:szCs w:val="20"/>
        </w:rPr>
        <w:br/>
      </w:r>
      <w:r w:rsidR="00921F5F">
        <w:rPr>
          <w:szCs w:val="20"/>
        </w:rPr>
        <w:t>ze strany Objednatele v oblasti s</w:t>
      </w:r>
      <w:r w:rsidR="00921F5F" w:rsidRPr="00BF69ED">
        <w:rPr>
          <w:szCs w:val="20"/>
        </w:rPr>
        <w:t>polupráce na tvorbě a oponentuře jednotlivých výstupů v průběhu realizace činností uvedených v Rámcové dohodě</w:t>
      </w:r>
      <w:r w:rsidR="005A4600">
        <w:rPr>
          <w:szCs w:val="20"/>
        </w:rPr>
        <w:t>.</w:t>
      </w:r>
    </w:p>
    <w:p w14:paraId="5A654B6C" w14:textId="77777777" w:rsidR="007052C6" w:rsidRDefault="007052C6" w:rsidP="007052C6">
      <w:pPr>
        <w:pStyle w:val="Odstavecseseznamem"/>
      </w:pPr>
    </w:p>
    <w:p w14:paraId="125E97DD" w14:textId="5C44185E" w:rsidR="00520015" w:rsidRPr="007052C6" w:rsidRDefault="00520015" w:rsidP="007052C6">
      <w:pPr>
        <w:pStyle w:val="Odstavecseseznamem"/>
        <w:numPr>
          <w:ilvl w:val="1"/>
          <w:numId w:val="21"/>
        </w:numPr>
        <w:spacing w:after="0" w:line="240" w:lineRule="auto"/>
        <w:ind w:left="284"/>
        <w:contextualSpacing w:val="0"/>
        <w:rPr>
          <w:szCs w:val="20"/>
        </w:rPr>
      </w:pPr>
      <w:r w:rsidRPr="007052C6">
        <w:t>Předmětem tohoto Dodatku č. 1 je změna Dílčí smlouvy uvedená v článku II. tohoto Dodatku</w:t>
      </w:r>
      <w:r w:rsidR="00913D79" w:rsidRPr="007052C6">
        <w:t>.</w:t>
      </w:r>
    </w:p>
    <w:p w14:paraId="51F4B9B9" w14:textId="77777777" w:rsidR="00B07375" w:rsidRDefault="00B07375" w:rsidP="00B07375">
      <w:pPr>
        <w:pStyle w:val="Odstavecseseznamem"/>
      </w:pPr>
    </w:p>
    <w:p w14:paraId="3485D024" w14:textId="77777777" w:rsidR="00B07375" w:rsidRPr="00A26505" w:rsidRDefault="00B07375" w:rsidP="00B07375">
      <w:pPr>
        <w:pStyle w:val="Nadpis6"/>
        <w:jc w:val="center"/>
        <w:rPr>
          <w:rFonts w:ascii="Tahoma" w:hAnsi="Tahoma" w:cs="Tahoma"/>
          <w:b/>
          <w:color w:val="auto"/>
        </w:rPr>
      </w:pPr>
      <w:r w:rsidRPr="00A26505">
        <w:rPr>
          <w:rFonts w:ascii="Tahoma" w:hAnsi="Tahoma" w:cs="Tahoma"/>
          <w:b/>
          <w:color w:val="auto"/>
        </w:rPr>
        <w:t>II.</w:t>
      </w:r>
    </w:p>
    <w:p w14:paraId="0C8EB811" w14:textId="762E5F1B" w:rsidR="00B07375" w:rsidRPr="00A26505" w:rsidRDefault="00B07375" w:rsidP="00B07375">
      <w:pPr>
        <w:pStyle w:val="Nadpis5"/>
        <w:numPr>
          <w:ilvl w:val="4"/>
          <w:numId w:val="0"/>
        </w:numPr>
        <w:ind w:left="-283"/>
        <w:jc w:val="center"/>
        <w:rPr>
          <w:rFonts w:ascii="Tahoma" w:hAnsi="Tahoma" w:cs="Tahoma"/>
          <w:b/>
          <w:color w:val="auto"/>
        </w:rPr>
      </w:pPr>
      <w:r w:rsidRPr="00A26505">
        <w:rPr>
          <w:rFonts w:ascii="Tahoma" w:hAnsi="Tahoma" w:cs="Tahoma"/>
          <w:b/>
          <w:color w:val="auto"/>
        </w:rPr>
        <w:t xml:space="preserve">Změna </w:t>
      </w:r>
      <w:r w:rsidR="00913D79">
        <w:rPr>
          <w:rFonts w:ascii="Tahoma" w:hAnsi="Tahoma" w:cs="Tahoma"/>
          <w:b/>
          <w:color w:val="auto"/>
        </w:rPr>
        <w:t>Dílčí smlouvy</w:t>
      </w:r>
    </w:p>
    <w:p w14:paraId="5A38267C" w14:textId="77777777" w:rsidR="00B07375" w:rsidRPr="00A26505" w:rsidRDefault="00B07375" w:rsidP="007052C6">
      <w:pPr>
        <w:pStyle w:val="Normlnodsazen"/>
        <w:ind w:left="284"/>
        <w:rPr>
          <w:rFonts w:ascii="Tahoma" w:hAnsi="Tahoma" w:cs="Tahoma"/>
        </w:rPr>
      </w:pPr>
    </w:p>
    <w:p w14:paraId="372959BC" w14:textId="063134AC" w:rsidR="00B07375" w:rsidRPr="00024627" w:rsidRDefault="00B07375" w:rsidP="00024627">
      <w:pPr>
        <w:pStyle w:val="Odstavecseseznamem"/>
        <w:numPr>
          <w:ilvl w:val="1"/>
          <w:numId w:val="26"/>
        </w:numPr>
        <w:spacing w:after="0" w:line="240" w:lineRule="auto"/>
        <w:ind w:left="284"/>
        <w:contextualSpacing w:val="0"/>
      </w:pPr>
      <w:r w:rsidRPr="00024627">
        <w:t>S</w:t>
      </w:r>
      <w:r w:rsidR="00913D79" w:rsidRPr="00024627">
        <w:t xml:space="preserve">mluvní strany sjednávají níže uvedenou změnu </w:t>
      </w:r>
      <w:r w:rsidRPr="00024627">
        <w:t>kapitol</w:t>
      </w:r>
      <w:r w:rsidR="00913D79" w:rsidRPr="00024627">
        <w:t>y</w:t>
      </w:r>
      <w:r w:rsidRPr="00024627">
        <w:t xml:space="preserve"> 3 Přílohy č. 1 Dílčí smlouvy</w:t>
      </w:r>
      <w:r w:rsidR="00913D79" w:rsidRPr="00024627">
        <w:t xml:space="preserve"> –</w:t>
      </w:r>
      <w:r w:rsidRPr="00024627">
        <w:t xml:space="preserve"> </w:t>
      </w:r>
      <w:r w:rsidR="00913D79" w:rsidRPr="00024627">
        <w:t>Specifikace Služeb s názvem „Harmonogram plnění“:</w:t>
      </w:r>
    </w:p>
    <w:p w14:paraId="48645059" w14:textId="77777777" w:rsidR="00B07375" w:rsidRDefault="00B07375" w:rsidP="00B07375"/>
    <w:p w14:paraId="4B6B3202" w14:textId="735D5605" w:rsidR="00B07375" w:rsidRDefault="00B07375" w:rsidP="00B07375">
      <w:pPr>
        <w:spacing w:line="276" w:lineRule="auto"/>
        <w:ind w:right="-2"/>
        <w:rPr>
          <w:b/>
        </w:rPr>
      </w:pPr>
      <w:r>
        <w:rPr>
          <w:b/>
        </w:rPr>
        <w:t xml:space="preserve">Harmonogram </w:t>
      </w:r>
      <w:r w:rsidR="00070145">
        <w:rPr>
          <w:b/>
        </w:rPr>
        <w:t>plnění</w:t>
      </w:r>
    </w:p>
    <w:p w14:paraId="6A6A6219" w14:textId="77777777" w:rsidR="00B07375" w:rsidRDefault="00B07375" w:rsidP="00B07375">
      <w:pPr>
        <w:spacing w:line="276" w:lineRule="auto"/>
        <w:ind w:right="-2"/>
        <w:rPr>
          <w:b/>
        </w:rPr>
      </w:pPr>
    </w:p>
    <w:tbl>
      <w:tblPr>
        <w:tblW w:w="7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0"/>
        <w:gridCol w:w="1520"/>
      </w:tblGrid>
      <w:tr w:rsidR="00B07375" w:rsidRPr="00F32180" w14:paraId="307665E1" w14:textId="77777777" w:rsidTr="007B1DEB">
        <w:trPr>
          <w:trHeight w:val="315"/>
          <w:jc w:val="center"/>
        </w:trPr>
        <w:tc>
          <w:tcPr>
            <w:tcW w:w="6260" w:type="dxa"/>
            <w:shd w:val="clear" w:color="auto" w:fill="auto"/>
            <w:noWrap/>
            <w:vAlign w:val="center"/>
            <w:hideMark/>
          </w:tcPr>
          <w:p w14:paraId="0E423E17" w14:textId="77777777" w:rsidR="00B07375" w:rsidRPr="00F32180" w:rsidRDefault="00B07375" w:rsidP="007B1DEB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32180">
              <w:rPr>
                <w:rFonts w:asciiTheme="minorHAnsi" w:hAnsiTheme="minorHAnsi" w:cstheme="minorHAnsi"/>
                <w:b/>
                <w:bCs/>
                <w:szCs w:val="20"/>
              </w:rPr>
              <w:t>Milník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E54A624" w14:textId="77777777" w:rsidR="00B07375" w:rsidRPr="00D93374" w:rsidRDefault="00B07375" w:rsidP="007B1DEB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D93374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Termín (týdny)</w:t>
            </w:r>
          </w:p>
        </w:tc>
      </w:tr>
      <w:tr w:rsidR="00675808" w:rsidRPr="00F32180" w14:paraId="59F75A8C" w14:textId="77777777" w:rsidTr="008562CE">
        <w:trPr>
          <w:trHeight w:val="315"/>
          <w:jc w:val="center"/>
        </w:trPr>
        <w:tc>
          <w:tcPr>
            <w:tcW w:w="6260" w:type="dxa"/>
            <w:shd w:val="clear" w:color="auto" w:fill="auto"/>
          </w:tcPr>
          <w:p w14:paraId="492F486C" w14:textId="77777777" w:rsidR="00675808" w:rsidRPr="00846458" w:rsidRDefault="00675808" w:rsidP="00675808">
            <w:pPr>
              <w:rPr>
                <w:rFonts w:asciiTheme="minorHAnsi" w:hAnsiTheme="minorHAnsi" w:cstheme="minorHAnsi"/>
                <w:szCs w:val="20"/>
              </w:rPr>
            </w:pPr>
            <w:r w:rsidRPr="00286DEE">
              <w:t>Termín zahájení analytických prací</w:t>
            </w:r>
          </w:p>
        </w:tc>
        <w:tc>
          <w:tcPr>
            <w:tcW w:w="1520" w:type="dxa"/>
            <w:shd w:val="clear" w:color="auto" w:fill="auto"/>
          </w:tcPr>
          <w:p w14:paraId="35FA2F5A" w14:textId="77777777" w:rsidR="00675808" w:rsidRPr="00846458" w:rsidRDefault="00675808" w:rsidP="00675808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286DEE">
              <w:t>T</w:t>
            </w:r>
          </w:p>
        </w:tc>
      </w:tr>
      <w:tr w:rsidR="00675808" w:rsidRPr="00F32180" w14:paraId="36C1AABA" w14:textId="77777777" w:rsidTr="008562CE">
        <w:trPr>
          <w:trHeight w:val="315"/>
          <w:jc w:val="center"/>
        </w:trPr>
        <w:tc>
          <w:tcPr>
            <w:tcW w:w="6260" w:type="dxa"/>
            <w:shd w:val="clear" w:color="auto" w:fill="auto"/>
          </w:tcPr>
          <w:p w14:paraId="01599850" w14:textId="77777777" w:rsidR="00675808" w:rsidRPr="00846458" w:rsidRDefault="00675808" w:rsidP="00675808">
            <w:pPr>
              <w:rPr>
                <w:rFonts w:asciiTheme="minorHAnsi" w:hAnsiTheme="minorHAnsi" w:cstheme="minorHAnsi"/>
                <w:szCs w:val="20"/>
              </w:rPr>
            </w:pPr>
            <w:r w:rsidRPr="00286DEE">
              <w:t>Termín ukončení analytických prací</w:t>
            </w:r>
          </w:p>
        </w:tc>
        <w:tc>
          <w:tcPr>
            <w:tcW w:w="1520" w:type="dxa"/>
            <w:shd w:val="clear" w:color="auto" w:fill="auto"/>
          </w:tcPr>
          <w:p w14:paraId="6534D44E" w14:textId="77777777" w:rsidR="00675808" w:rsidRPr="00846458" w:rsidRDefault="00675808" w:rsidP="00675808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286DEE">
              <w:t>T + 10</w:t>
            </w:r>
          </w:p>
        </w:tc>
      </w:tr>
      <w:tr w:rsidR="00675808" w:rsidRPr="00F32180" w14:paraId="3AC7D101" w14:textId="77777777" w:rsidTr="008562CE">
        <w:trPr>
          <w:trHeight w:val="315"/>
          <w:jc w:val="center"/>
        </w:trPr>
        <w:tc>
          <w:tcPr>
            <w:tcW w:w="6260" w:type="dxa"/>
            <w:shd w:val="clear" w:color="auto" w:fill="auto"/>
          </w:tcPr>
          <w:p w14:paraId="3EBF6036" w14:textId="77777777" w:rsidR="00675808" w:rsidRPr="00846458" w:rsidRDefault="00675808" w:rsidP="00675808">
            <w:pPr>
              <w:rPr>
                <w:rFonts w:asciiTheme="minorHAnsi" w:hAnsiTheme="minorHAnsi" w:cstheme="minorHAnsi"/>
                <w:szCs w:val="20"/>
              </w:rPr>
            </w:pPr>
            <w:r w:rsidRPr="00286DEE">
              <w:t>Termín akceptace analýzy</w:t>
            </w:r>
          </w:p>
        </w:tc>
        <w:tc>
          <w:tcPr>
            <w:tcW w:w="1520" w:type="dxa"/>
            <w:shd w:val="clear" w:color="auto" w:fill="auto"/>
          </w:tcPr>
          <w:p w14:paraId="4EDACBC3" w14:textId="77777777" w:rsidR="00675808" w:rsidRPr="00846458" w:rsidRDefault="00675808" w:rsidP="00675808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286DEE">
              <w:t xml:space="preserve">D </w:t>
            </w:r>
          </w:p>
        </w:tc>
      </w:tr>
      <w:tr w:rsidR="00675808" w:rsidRPr="00F32180" w14:paraId="749F722C" w14:textId="77777777" w:rsidTr="008562CE">
        <w:trPr>
          <w:trHeight w:val="315"/>
          <w:jc w:val="center"/>
        </w:trPr>
        <w:tc>
          <w:tcPr>
            <w:tcW w:w="6260" w:type="dxa"/>
            <w:shd w:val="clear" w:color="auto" w:fill="auto"/>
          </w:tcPr>
          <w:p w14:paraId="1EA9F30D" w14:textId="77777777" w:rsidR="00675808" w:rsidRPr="00846458" w:rsidRDefault="00675808" w:rsidP="00675808">
            <w:pPr>
              <w:rPr>
                <w:rFonts w:asciiTheme="minorHAnsi" w:hAnsiTheme="minorHAnsi" w:cstheme="minorHAnsi"/>
                <w:szCs w:val="20"/>
              </w:rPr>
            </w:pPr>
            <w:r w:rsidRPr="00286DEE">
              <w:t>Termín zahájení vývoje</w:t>
            </w:r>
          </w:p>
        </w:tc>
        <w:tc>
          <w:tcPr>
            <w:tcW w:w="1520" w:type="dxa"/>
            <w:shd w:val="clear" w:color="auto" w:fill="auto"/>
          </w:tcPr>
          <w:p w14:paraId="78DDEB79" w14:textId="77777777" w:rsidR="00675808" w:rsidRPr="00846458" w:rsidRDefault="00675808" w:rsidP="00675808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286DEE">
              <w:t xml:space="preserve">D </w:t>
            </w:r>
          </w:p>
        </w:tc>
      </w:tr>
      <w:tr w:rsidR="00675808" w:rsidRPr="00F32180" w14:paraId="75A86A9B" w14:textId="77777777" w:rsidTr="008562CE">
        <w:trPr>
          <w:trHeight w:val="315"/>
          <w:jc w:val="center"/>
        </w:trPr>
        <w:tc>
          <w:tcPr>
            <w:tcW w:w="6260" w:type="dxa"/>
            <w:shd w:val="clear" w:color="auto" w:fill="auto"/>
          </w:tcPr>
          <w:p w14:paraId="23EBED82" w14:textId="77777777" w:rsidR="00675808" w:rsidRPr="00846458" w:rsidRDefault="00675808" w:rsidP="00675808">
            <w:pPr>
              <w:rPr>
                <w:rFonts w:asciiTheme="minorHAnsi" w:hAnsiTheme="minorHAnsi" w:cstheme="minorHAnsi"/>
                <w:szCs w:val="20"/>
              </w:rPr>
            </w:pPr>
            <w:r w:rsidRPr="00286DEE">
              <w:t>Termín ukončení vývoje</w:t>
            </w:r>
          </w:p>
        </w:tc>
        <w:tc>
          <w:tcPr>
            <w:tcW w:w="1520" w:type="dxa"/>
            <w:shd w:val="clear" w:color="auto" w:fill="auto"/>
          </w:tcPr>
          <w:p w14:paraId="2D0360E1" w14:textId="77777777" w:rsidR="00675808" w:rsidRPr="00846458" w:rsidRDefault="00675808" w:rsidP="00675808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286DEE">
              <w:t>D + 8</w:t>
            </w:r>
          </w:p>
        </w:tc>
      </w:tr>
      <w:tr w:rsidR="00675808" w:rsidRPr="00F32180" w14:paraId="1578D082" w14:textId="77777777" w:rsidTr="008562CE">
        <w:trPr>
          <w:trHeight w:val="315"/>
          <w:jc w:val="center"/>
        </w:trPr>
        <w:tc>
          <w:tcPr>
            <w:tcW w:w="6260" w:type="dxa"/>
            <w:shd w:val="clear" w:color="auto" w:fill="auto"/>
          </w:tcPr>
          <w:p w14:paraId="590EB877" w14:textId="77777777" w:rsidR="00675808" w:rsidRPr="00846458" w:rsidRDefault="00675808" w:rsidP="00675808">
            <w:pPr>
              <w:rPr>
                <w:rFonts w:asciiTheme="minorHAnsi" w:hAnsiTheme="minorHAnsi" w:cstheme="minorHAnsi"/>
                <w:szCs w:val="20"/>
              </w:rPr>
            </w:pPr>
            <w:r w:rsidRPr="00286DEE">
              <w:t>Příprava testů</w:t>
            </w:r>
          </w:p>
        </w:tc>
        <w:tc>
          <w:tcPr>
            <w:tcW w:w="1520" w:type="dxa"/>
            <w:shd w:val="clear" w:color="auto" w:fill="auto"/>
          </w:tcPr>
          <w:p w14:paraId="24C78652" w14:textId="77777777" w:rsidR="00675808" w:rsidRPr="00846458" w:rsidRDefault="00675808" w:rsidP="00675808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286DEE">
              <w:t>D + 8</w:t>
            </w:r>
          </w:p>
        </w:tc>
      </w:tr>
      <w:tr w:rsidR="00675808" w:rsidRPr="00F32180" w14:paraId="478968B4" w14:textId="77777777" w:rsidTr="008562CE">
        <w:trPr>
          <w:trHeight w:val="315"/>
          <w:jc w:val="center"/>
        </w:trPr>
        <w:tc>
          <w:tcPr>
            <w:tcW w:w="6260" w:type="dxa"/>
            <w:shd w:val="clear" w:color="auto" w:fill="auto"/>
          </w:tcPr>
          <w:p w14:paraId="56E3C119" w14:textId="77777777" w:rsidR="00675808" w:rsidRPr="00846458" w:rsidRDefault="00675808" w:rsidP="00675808">
            <w:pPr>
              <w:rPr>
                <w:rFonts w:asciiTheme="minorHAnsi" w:hAnsiTheme="minorHAnsi" w:cstheme="minorHAnsi"/>
                <w:szCs w:val="20"/>
              </w:rPr>
            </w:pPr>
            <w:r w:rsidRPr="00286DEE">
              <w:t>Termín ukončení testování</w:t>
            </w:r>
          </w:p>
        </w:tc>
        <w:tc>
          <w:tcPr>
            <w:tcW w:w="1520" w:type="dxa"/>
            <w:shd w:val="clear" w:color="auto" w:fill="auto"/>
          </w:tcPr>
          <w:p w14:paraId="7A73CCEC" w14:textId="77777777" w:rsidR="00675808" w:rsidRPr="00846458" w:rsidRDefault="00675808" w:rsidP="00675808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286DEE">
              <w:t>D + 12</w:t>
            </w:r>
          </w:p>
        </w:tc>
      </w:tr>
      <w:tr w:rsidR="00675808" w:rsidRPr="00F32180" w14:paraId="5BA6788A" w14:textId="77777777" w:rsidTr="008562CE">
        <w:trPr>
          <w:trHeight w:val="315"/>
          <w:jc w:val="center"/>
        </w:trPr>
        <w:tc>
          <w:tcPr>
            <w:tcW w:w="6260" w:type="dxa"/>
            <w:shd w:val="clear" w:color="auto" w:fill="auto"/>
          </w:tcPr>
          <w:p w14:paraId="7D829BAD" w14:textId="77777777" w:rsidR="00675808" w:rsidRPr="00846458" w:rsidRDefault="00675808" w:rsidP="00675808">
            <w:pPr>
              <w:rPr>
                <w:rFonts w:asciiTheme="minorHAnsi" w:hAnsiTheme="minorHAnsi" w:cstheme="minorHAnsi"/>
                <w:szCs w:val="20"/>
              </w:rPr>
            </w:pPr>
            <w:r w:rsidRPr="00286DEE">
              <w:t>Termín spuštění produkce</w:t>
            </w:r>
          </w:p>
        </w:tc>
        <w:tc>
          <w:tcPr>
            <w:tcW w:w="1520" w:type="dxa"/>
            <w:shd w:val="clear" w:color="auto" w:fill="auto"/>
          </w:tcPr>
          <w:p w14:paraId="169B3755" w14:textId="77777777" w:rsidR="00675808" w:rsidRPr="00846458" w:rsidRDefault="00675808" w:rsidP="00675808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286DEE">
              <w:t>D + 13</w:t>
            </w:r>
          </w:p>
        </w:tc>
      </w:tr>
      <w:tr w:rsidR="00675808" w:rsidRPr="00F32180" w14:paraId="28C49011" w14:textId="77777777" w:rsidTr="008562CE">
        <w:trPr>
          <w:trHeight w:val="315"/>
          <w:jc w:val="center"/>
        </w:trPr>
        <w:tc>
          <w:tcPr>
            <w:tcW w:w="6260" w:type="dxa"/>
            <w:shd w:val="clear" w:color="auto" w:fill="auto"/>
          </w:tcPr>
          <w:p w14:paraId="1C6B3CF9" w14:textId="77777777" w:rsidR="00675808" w:rsidRPr="00846458" w:rsidRDefault="00675808" w:rsidP="00675808">
            <w:pPr>
              <w:rPr>
                <w:rFonts w:asciiTheme="minorHAnsi" w:hAnsiTheme="minorHAnsi" w:cstheme="minorHAnsi"/>
                <w:szCs w:val="20"/>
              </w:rPr>
            </w:pPr>
            <w:r w:rsidRPr="00286DEE">
              <w:t>Fakturační milník</w:t>
            </w:r>
          </w:p>
        </w:tc>
        <w:tc>
          <w:tcPr>
            <w:tcW w:w="1520" w:type="dxa"/>
            <w:shd w:val="clear" w:color="auto" w:fill="auto"/>
          </w:tcPr>
          <w:p w14:paraId="590ED314" w14:textId="77777777" w:rsidR="00675808" w:rsidRPr="00846458" w:rsidRDefault="00675808" w:rsidP="00675808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286DEE">
              <w:t>D + 15</w:t>
            </w:r>
          </w:p>
        </w:tc>
      </w:tr>
    </w:tbl>
    <w:p w14:paraId="17D7A1F0" w14:textId="77777777" w:rsidR="00B07375" w:rsidRDefault="00B07375" w:rsidP="00B07375"/>
    <w:p w14:paraId="466C2BC9" w14:textId="7CCE312A" w:rsidR="00933298" w:rsidRDefault="00B07375" w:rsidP="00B07375">
      <w:r>
        <w:t xml:space="preserve">T = den nabytí účinnosti této Smlouvy podle čl. 8. odst. 8.1 </w:t>
      </w:r>
      <w:r w:rsidR="00913D79">
        <w:t>Dílčí</w:t>
      </w:r>
      <w:r w:rsidR="00070145">
        <w:t xml:space="preserve"> </w:t>
      </w:r>
      <w:r w:rsidR="00921F5F">
        <w:t>s</w:t>
      </w:r>
      <w:r>
        <w:t>mlouvy.</w:t>
      </w:r>
      <w:r w:rsidR="00933298">
        <w:t xml:space="preserve"> </w:t>
      </w:r>
    </w:p>
    <w:p w14:paraId="3ED88F51" w14:textId="275975E1" w:rsidR="00B07375" w:rsidRDefault="00933298" w:rsidP="00B07375">
      <w:r>
        <w:t>D = datum schválení analytického dokumentu</w:t>
      </w:r>
      <w:r w:rsidR="005A4600">
        <w:t xml:space="preserve"> dle Změnového listu ZL03</w:t>
      </w:r>
      <w:r w:rsidR="00B71D58">
        <w:t xml:space="preserve"> </w:t>
      </w:r>
      <w:r w:rsidR="005A4600">
        <w:t>„</w:t>
      </w:r>
      <w:r w:rsidR="005A4600" w:rsidRPr="005A4600">
        <w:t xml:space="preserve">Aplikace pro podporu vzdělávání zaměstnanců NPO DIGI a Rekvalifikace – schvalování“ </w:t>
      </w:r>
      <w:r w:rsidR="005A4600">
        <w:t xml:space="preserve">v rámci plnění Dílčí smlouvy č. 34 </w:t>
      </w:r>
      <w:r w:rsidR="00B71D58">
        <w:t>Objednatelem.</w:t>
      </w:r>
    </w:p>
    <w:p w14:paraId="14FEF357" w14:textId="77777777" w:rsidR="00B07375" w:rsidRDefault="00B07375" w:rsidP="00B07375">
      <w:pPr>
        <w:pStyle w:val="RLdajeosmluvnstran"/>
        <w:rPr>
          <w:rFonts w:ascii="Tahoma" w:hAnsi="Tahoma" w:cs="Tahoma"/>
          <w:szCs w:val="20"/>
        </w:rPr>
      </w:pPr>
    </w:p>
    <w:p w14:paraId="40357BE7" w14:textId="77777777" w:rsidR="007052C6" w:rsidRDefault="007052C6">
      <w:pPr>
        <w:spacing w:after="0" w:line="240" w:lineRule="auto"/>
        <w:ind w:left="0" w:firstLine="0"/>
        <w:jc w:val="left"/>
        <w:rPr>
          <w:rFonts w:eastAsiaTheme="majorEastAsia"/>
          <w:b/>
          <w:color w:val="auto"/>
          <w:szCs w:val="22"/>
          <w:lang w:eastAsia="en-US" w:bidi="ar-SA"/>
        </w:rPr>
      </w:pPr>
      <w:r>
        <w:rPr>
          <w:b/>
          <w:color w:val="auto"/>
        </w:rPr>
        <w:br w:type="page"/>
      </w:r>
    </w:p>
    <w:p w14:paraId="13CA0D13" w14:textId="54AB06EC" w:rsidR="00B07375" w:rsidRPr="00E41A43" w:rsidRDefault="00B07375" w:rsidP="00B07375">
      <w:pPr>
        <w:pStyle w:val="Nadpis6"/>
        <w:jc w:val="center"/>
        <w:rPr>
          <w:rFonts w:ascii="Tahoma" w:hAnsi="Tahoma" w:cs="Tahoma"/>
          <w:b/>
          <w:color w:val="auto"/>
        </w:rPr>
      </w:pPr>
      <w:r w:rsidRPr="00E41A43">
        <w:rPr>
          <w:rFonts w:ascii="Tahoma" w:hAnsi="Tahoma" w:cs="Tahoma"/>
          <w:b/>
          <w:color w:val="auto"/>
        </w:rPr>
        <w:lastRenderedPageBreak/>
        <w:t>III.</w:t>
      </w:r>
    </w:p>
    <w:p w14:paraId="49645BC8" w14:textId="77777777" w:rsidR="00B07375" w:rsidRDefault="00B07375" w:rsidP="00B07375">
      <w:pPr>
        <w:pStyle w:val="Nadpis5"/>
        <w:numPr>
          <w:ilvl w:val="4"/>
          <w:numId w:val="0"/>
        </w:numPr>
        <w:jc w:val="center"/>
        <w:rPr>
          <w:rFonts w:ascii="Tahoma" w:hAnsi="Tahoma" w:cs="Tahoma"/>
          <w:b/>
          <w:color w:val="auto"/>
        </w:rPr>
      </w:pPr>
      <w:r w:rsidRPr="00E41A43">
        <w:rPr>
          <w:rFonts w:ascii="Tahoma" w:hAnsi="Tahoma" w:cs="Tahoma"/>
          <w:b/>
          <w:color w:val="auto"/>
        </w:rPr>
        <w:t>Závěrečná ujednání</w:t>
      </w:r>
    </w:p>
    <w:p w14:paraId="2A21E53E" w14:textId="77777777" w:rsidR="00B07375" w:rsidRPr="002C482E" w:rsidRDefault="00B07375" w:rsidP="00B07375"/>
    <w:p w14:paraId="71645057" w14:textId="72586825" w:rsidR="00B07375" w:rsidRPr="00E41A43" w:rsidRDefault="00B07375" w:rsidP="007052C6">
      <w:pPr>
        <w:pStyle w:val="Odstavecseseznamem"/>
        <w:numPr>
          <w:ilvl w:val="1"/>
          <w:numId w:val="24"/>
        </w:numPr>
        <w:tabs>
          <w:tab w:val="left" w:pos="142"/>
        </w:tabs>
        <w:spacing w:after="0" w:line="240" w:lineRule="auto"/>
        <w:ind w:left="284" w:hanging="426"/>
        <w:contextualSpacing w:val="0"/>
        <w:rPr>
          <w:szCs w:val="20"/>
        </w:rPr>
      </w:pPr>
      <w:r w:rsidRPr="00E41A43">
        <w:rPr>
          <w:szCs w:val="20"/>
        </w:rPr>
        <w:t>Tento Dodatek č. 1 nabývá platnosti dnem jeho podpisu S</w:t>
      </w:r>
      <w:r w:rsidR="007052C6">
        <w:rPr>
          <w:szCs w:val="20"/>
        </w:rPr>
        <w:t>mluvními s</w:t>
      </w:r>
      <w:r w:rsidRPr="00E41A43">
        <w:rPr>
          <w:szCs w:val="20"/>
        </w:rPr>
        <w:t xml:space="preserve">tranami a účinnosti dnem jeho uveřejnění v registru smluv v souladu se zákonem č. 340/2015 Sb., o zvláštních podmínkách účinnosti některých smluv, uveřejňování těchto smluv a o registru smluv (zákon o registru smluv), Objednatelem. </w:t>
      </w:r>
      <w:r w:rsidRPr="00E41A43">
        <w:rPr>
          <w:bCs/>
        </w:rPr>
        <w:t>Poskytovatel</w:t>
      </w:r>
      <w:r w:rsidRPr="00E41A43">
        <w:t xml:space="preserve"> souhlasí s tím, aby tento Dodatek č. 1 byl Objednatelem uveřejněn v registru smluv.</w:t>
      </w:r>
    </w:p>
    <w:p w14:paraId="306B0B20" w14:textId="77777777" w:rsidR="00B07375" w:rsidRPr="00E41A43" w:rsidRDefault="00B07375" w:rsidP="00B07375">
      <w:pPr>
        <w:ind w:left="284"/>
      </w:pPr>
    </w:p>
    <w:p w14:paraId="1596854C" w14:textId="3FBA7B9F" w:rsidR="00B07375" w:rsidRPr="00E41A43" w:rsidRDefault="00B07375" w:rsidP="007052C6">
      <w:pPr>
        <w:pStyle w:val="Odstavecseseznamem"/>
        <w:numPr>
          <w:ilvl w:val="1"/>
          <w:numId w:val="24"/>
        </w:numPr>
        <w:spacing w:after="0" w:line="240" w:lineRule="auto"/>
        <w:ind w:left="284"/>
        <w:contextualSpacing w:val="0"/>
        <w:rPr>
          <w:szCs w:val="20"/>
        </w:rPr>
      </w:pPr>
      <w:r w:rsidRPr="00E41A43">
        <w:t xml:space="preserve">Smluvní strany prohlašují, že </w:t>
      </w:r>
      <w:r w:rsidRPr="00E41A43">
        <w:rPr>
          <w:bCs/>
        </w:rPr>
        <w:t>Poskytovatel</w:t>
      </w:r>
      <w:r w:rsidRPr="00E41A43">
        <w:t xml:space="preserve"> sdělil Objednateli před podpisem tohoto Dodatku</w:t>
      </w:r>
      <w:r w:rsidRPr="00E41A43">
        <w:br/>
        <w:t xml:space="preserve">č. 1, zda jsou informace uvedené v tomto Dodatku č. 1 obchodním tajemstvím </w:t>
      </w:r>
      <w:r w:rsidRPr="00E41A43">
        <w:rPr>
          <w:bCs/>
        </w:rPr>
        <w:t>Poskytovatel</w:t>
      </w:r>
      <w:r w:rsidRPr="00E41A43">
        <w:t xml:space="preserve">e ve smyslu ustanovení § 504 </w:t>
      </w:r>
      <w:r w:rsidR="007052C6">
        <w:t>Občanského zákoníku</w:t>
      </w:r>
      <w:r w:rsidRPr="00E41A43">
        <w:t xml:space="preserve">, či nikoliv. V případě, že by </w:t>
      </w:r>
      <w:r w:rsidRPr="00E41A43">
        <w:rPr>
          <w:bCs/>
        </w:rPr>
        <w:t>Poskytovatel</w:t>
      </w:r>
      <w:r w:rsidRPr="00E41A43">
        <w:t xml:space="preserve"> trval na tom, že některý údaj obsažený v tomto Dodatku č. 1 je obchodním tajemstvím a následně vyšlo najevo, že údaj nenaplňoval podmínky stanovené v ustanovení § 504 Občanského zákoníku, za nesprávné označení údaje za obchodní tajemství nese odpovědnost Poskytovatel.</w:t>
      </w:r>
    </w:p>
    <w:p w14:paraId="4A8470B4" w14:textId="77777777" w:rsidR="00B07375" w:rsidRPr="00E41A43" w:rsidRDefault="00B07375" w:rsidP="00B07375">
      <w:pPr>
        <w:pStyle w:val="Odstavecseseznamem"/>
        <w:ind w:left="284"/>
        <w:rPr>
          <w:szCs w:val="20"/>
        </w:rPr>
      </w:pPr>
    </w:p>
    <w:p w14:paraId="55E476CA" w14:textId="77777777" w:rsidR="00B07375" w:rsidRPr="00E41A43" w:rsidRDefault="00B07375" w:rsidP="007052C6">
      <w:pPr>
        <w:pStyle w:val="Odstavecseseznamem"/>
        <w:numPr>
          <w:ilvl w:val="1"/>
          <w:numId w:val="24"/>
        </w:numPr>
        <w:spacing w:after="0" w:line="240" w:lineRule="auto"/>
        <w:ind w:left="284"/>
        <w:contextualSpacing w:val="0"/>
        <w:rPr>
          <w:szCs w:val="20"/>
        </w:rPr>
      </w:pPr>
      <w:r w:rsidRPr="00E41A43">
        <w:rPr>
          <w:szCs w:val="20"/>
        </w:rPr>
        <w:t>Ostatní ujednání Dílčí smlouvy tímto Dodatkem č. 1 nedotčena zůstávají v platnosti a účinnosti beze změn.</w:t>
      </w:r>
    </w:p>
    <w:p w14:paraId="38AE1593" w14:textId="77777777" w:rsidR="00B07375" w:rsidRPr="00E41A43" w:rsidRDefault="00B07375" w:rsidP="00B07375">
      <w:pPr>
        <w:pStyle w:val="Odstavecseseznamem"/>
        <w:ind w:left="284"/>
        <w:rPr>
          <w:szCs w:val="20"/>
          <w:lang w:val="x-none"/>
        </w:rPr>
      </w:pPr>
    </w:p>
    <w:p w14:paraId="097E7B5A" w14:textId="0B953EE6" w:rsidR="00B07375" w:rsidRPr="00E41A43" w:rsidRDefault="00B07375" w:rsidP="007052C6">
      <w:pPr>
        <w:pStyle w:val="Odstavecseseznamem"/>
        <w:numPr>
          <w:ilvl w:val="1"/>
          <w:numId w:val="24"/>
        </w:numPr>
        <w:spacing w:after="0" w:line="240" w:lineRule="auto"/>
        <w:ind w:left="284"/>
        <w:contextualSpacing w:val="0"/>
        <w:rPr>
          <w:szCs w:val="20"/>
        </w:rPr>
      </w:pPr>
      <w:r w:rsidRPr="00E41A43">
        <w:rPr>
          <w:szCs w:val="20"/>
        </w:rPr>
        <w:t>Tento Dodatek č. 1 je uzavřen elektronicky</w:t>
      </w:r>
      <w:r w:rsidR="007052C6">
        <w:rPr>
          <w:szCs w:val="20"/>
        </w:rPr>
        <w:t xml:space="preserve">, </w:t>
      </w:r>
      <w:r w:rsidR="007052C6" w:rsidRPr="007052C6">
        <w:rPr>
          <w:szCs w:val="20"/>
        </w:rPr>
        <w:t xml:space="preserve">tj. prostřednictvím uznávaného elektronického podpisu </w:t>
      </w:r>
      <w:r w:rsidR="00024627">
        <w:rPr>
          <w:szCs w:val="20"/>
        </w:rPr>
        <w:br/>
      </w:r>
      <w:r w:rsidR="007052C6" w:rsidRPr="007052C6">
        <w:rPr>
          <w:szCs w:val="20"/>
        </w:rPr>
        <w:t>ve smyslu zákona č. 297/2016 Sb., o službách vytvářejících důvěru pro elektronické transakce, ve znění pozdějších předpisů, opatřeného časovým razítkem</w:t>
      </w:r>
      <w:r w:rsidR="007052C6">
        <w:rPr>
          <w:szCs w:val="20"/>
        </w:rPr>
        <w:t>.</w:t>
      </w:r>
    </w:p>
    <w:p w14:paraId="544EE218" w14:textId="77777777" w:rsidR="00B07375" w:rsidRPr="000C4936" w:rsidRDefault="00B07375" w:rsidP="00B07375">
      <w:pPr>
        <w:pStyle w:val="Normlnodsazen"/>
        <w:ind w:left="284"/>
        <w:rPr>
          <w:rFonts w:ascii="Tahoma" w:hAnsi="Tahoma" w:cs="Tahoma"/>
        </w:rPr>
      </w:pPr>
    </w:p>
    <w:p w14:paraId="7144879C" w14:textId="77777777" w:rsidR="00A27C83" w:rsidRPr="00520015" w:rsidRDefault="00A27C83" w:rsidP="00841371">
      <w:pPr>
        <w:spacing w:after="0" w:line="280" w:lineRule="atLeast"/>
        <w:ind w:left="0" w:firstLine="0"/>
        <w:jc w:val="left"/>
        <w:rPr>
          <w:rFonts w:ascii="Arial" w:hAnsi="Arial" w:cs="Arial"/>
          <w:b/>
          <w:color w:val="00B0F0"/>
        </w:rPr>
      </w:pPr>
    </w:p>
    <w:p w14:paraId="6D136427" w14:textId="05077EB9" w:rsidR="00EB58CB" w:rsidRPr="00B07375" w:rsidRDefault="00AD0139" w:rsidP="00841371">
      <w:pPr>
        <w:spacing w:after="0" w:line="280" w:lineRule="atLeast"/>
        <w:ind w:left="2885" w:hanging="2631"/>
        <w:jc w:val="left"/>
        <w:rPr>
          <w:rFonts w:ascii="Arial" w:hAnsi="Arial" w:cs="Arial"/>
          <w:b/>
          <w:color w:val="000000" w:themeColor="text1"/>
        </w:rPr>
      </w:pPr>
      <w:r w:rsidRPr="00B07375">
        <w:rPr>
          <w:rFonts w:ascii="Arial" w:hAnsi="Arial" w:cs="Arial"/>
          <w:b/>
          <w:color w:val="000000" w:themeColor="text1"/>
        </w:rPr>
        <w:t xml:space="preserve">Smluvní strany prohlašují, že si tento Dodatek </w:t>
      </w:r>
      <w:r w:rsidR="007052C6">
        <w:rPr>
          <w:rFonts w:ascii="Arial" w:hAnsi="Arial" w:cs="Arial"/>
          <w:b/>
          <w:color w:val="000000" w:themeColor="text1"/>
        </w:rPr>
        <w:t xml:space="preserve">č. 1 </w:t>
      </w:r>
      <w:r w:rsidRPr="00B07375">
        <w:rPr>
          <w:rFonts w:ascii="Arial" w:hAnsi="Arial" w:cs="Arial"/>
          <w:b/>
          <w:color w:val="000000" w:themeColor="text1"/>
        </w:rPr>
        <w:t xml:space="preserve">přečetly, že s jeho obsahem souhlasí </w:t>
      </w:r>
      <w:r w:rsidR="00024627">
        <w:rPr>
          <w:rFonts w:ascii="Arial" w:hAnsi="Arial" w:cs="Arial"/>
          <w:b/>
          <w:color w:val="000000" w:themeColor="text1"/>
        </w:rPr>
        <w:br/>
      </w:r>
      <w:r w:rsidRPr="00B07375">
        <w:rPr>
          <w:rFonts w:ascii="Arial" w:hAnsi="Arial" w:cs="Arial"/>
          <w:b/>
          <w:color w:val="000000" w:themeColor="text1"/>
        </w:rPr>
        <w:t xml:space="preserve">a na důkaz toho k němu připojují svoje podpisy. </w:t>
      </w:r>
    </w:p>
    <w:p w14:paraId="1BF62F5F" w14:textId="77777777" w:rsidR="00A27C83" w:rsidRPr="00841371" w:rsidRDefault="00A27C83" w:rsidP="00841371">
      <w:pPr>
        <w:spacing w:after="0" w:line="280" w:lineRule="atLeast"/>
        <w:ind w:left="2885" w:hanging="2631"/>
        <w:jc w:val="left"/>
        <w:rPr>
          <w:rFonts w:ascii="Arial" w:hAnsi="Arial" w:cs="Arial"/>
        </w:rPr>
      </w:pPr>
    </w:p>
    <w:p w14:paraId="4E840516" w14:textId="77777777" w:rsidR="00DD788B" w:rsidRPr="00841371" w:rsidRDefault="00AD0139" w:rsidP="00841371">
      <w:pPr>
        <w:spacing w:after="0" w:line="280" w:lineRule="atLeast"/>
        <w:ind w:left="737" w:firstLine="0"/>
        <w:jc w:val="left"/>
        <w:rPr>
          <w:rFonts w:ascii="Arial" w:hAnsi="Arial" w:cs="Arial"/>
        </w:rPr>
      </w:pPr>
      <w:r w:rsidRPr="00841371">
        <w:rPr>
          <w:rFonts w:ascii="Arial" w:hAnsi="Arial" w:cs="Arial"/>
          <w:b/>
        </w:rPr>
        <w:t xml:space="preserve"> </w:t>
      </w:r>
    </w:p>
    <w:tbl>
      <w:tblPr>
        <w:tblW w:w="9286" w:type="dxa"/>
        <w:jc w:val="center"/>
        <w:tblLayout w:type="fixed"/>
        <w:tblCellMar>
          <w:left w:w="88" w:type="dxa"/>
          <w:right w:w="88" w:type="dxa"/>
        </w:tblCellMar>
        <w:tblLook w:val="01E0" w:firstRow="1" w:lastRow="1" w:firstColumn="1" w:lastColumn="1" w:noHBand="0" w:noVBand="0"/>
      </w:tblPr>
      <w:tblGrid>
        <w:gridCol w:w="4643"/>
        <w:gridCol w:w="4643"/>
      </w:tblGrid>
      <w:tr w:rsidR="00DD788B" w:rsidRPr="00841371" w14:paraId="08B43FE1" w14:textId="77777777" w:rsidTr="00986CAB">
        <w:trPr>
          <w:jc w:val="center"/>
        </w:trPr>
        <w:tc>
          <w:tcPr>
            <w:tcW w:w="4643" w:type="dxa"/>
          </w:tcPr>
          <w:p w14:paraId="39C3F1F6" w14:textId="77777777" w:rsidR="00DD788B" w:rsidRPr="00841371" w:rsidRDefault="00DD788B" w:rsidP="00841371">
            <w:pPr>
              <w:pStyle w:val="RLProhlensmluvnchstran"/>
              <w:keepNext/>
              <w:spacing w:after="0" w:line="280" w:lineRule="atLeast"/>
              <w:rPr>
                <w:sz w:val="20"/>
                <w:szCs w:val="20"/>
              </w:rPr>
            </w:pPr>
            <w:r w:rsidRPr="00841371">
              <w:rPr>
                <w:sz w:val="20"/>
                <w:szCs w:val="20"/>
              </w:rPr>
              <w:t>Objednatel</w:t>
            </w:r>
          </w:p>
          <w:p w14:paraId="2D264375" w14:textId="77777777" w:rsidR="00DD788B" w:rsidRPr="00841371" w:rsidRDefault="00DD788B" w:rsidP="00841371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841371">
              <w:rPr>
                <w:rFonts w:ascii="Arial" w:hAnsi="Arial" w:cs="Arial"/>
                <w:sz w:val="20"/>
                <w:szCs w:val="20"/>
              </w:rPr>
              <w:t>V Praze dne dle elektronického podpisu</w:t>
            </w:r>
          </w:p>
          <w:p w14:paraId="2FF6B838" w14:textId="77777777" w:rsidR="00DD788B" w:rsidRPr="00841371" w:rsidRDefault="00DD788B" w:rsidP="00841371">
            <w:pPr>
              <w:keepNext/>
              <w:spacing w:after="0" w:line="280" w:lineRule="atLeast"/>
              <w:rPr>
                <w:rFonts w:ascii="Arial" w:hAnsi="Arial" w:cs="Arial"/>
                <w:szCs w:val="20"/>
              </w:rPr>
            </w:pPr>
          </w:p>
          <w:p w14:paraId="27061895" w14:textId="77777777" w:rsidR="00DD788B" w:rsidRPr="00841371" w:rsidRDefault="00DD788B" w:rsidP="00841371">
            <w:pPr>
              <w:keepNext/>
              <w:spacing w:after="0" w:line="280" w:lineRule="atLeast"/>
              <w:rPr>
                <w:rFonts w:ascii="Arial" w:hAnsi="Arial" w:cs="Arial"/>
                <w:szCs w:val="20"/>
              </w:rPr>
            </w:pPr>
          </w:p>
          <w:p w14:paraId="2FE9D69C" w14:textId="77777777" w:rsidR="00DD788B" w:rsidRPr="00841371" w:rsidRDefault="00DD788B" w:rsidP="00841371">
            <w:pPr>
              <w:keepNext/>
              <w:spacing w:after="0" w:line="280" w:lineRule="atLeast"/>
              <w:rPr>
                <w:rFonts w:ascii="Arial" w:hAnsi="Arial" w:cs="Arial"/>
                <w:szCs w:val="20"/>
              </w:rPr>
            </w:pPr>
          </w:p>
        </w:tc>
        <w:tc>
          <w:tcPr>
            <w:tcW w:w="4643" w:type="dxa"/>
          </w:tcPr>
          <w:p w14:paraId="38DAE747" w14:textId="77777777" w:rsidR="00DD788B" w:rsidRPr="00841371" w:rsidRDefault="00DD788B" w:rsidP="00841371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1371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40E76902" w14:textId="77777777" w:rsidR="00DD788B" w:rsidRPr="00841371" w:rsidRDefault="00DD788B" w:rsidP="00841371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841371">
              <w:rPr>
                <w:rFonts w:ascii="Arial" w:hAnsi="Arial" w:cs="Arial"/>
                <w:sz w:val="20"/>
                <w:szCs w:val="20"/>
              </w:rPr>
              <w:t>V Praze dne dle elektronického podpisu</w:t>
            </w:r>
          </w:p>
        </w:tc>
      </w:tr>
      <w:tr w:rsidR="00DD788B" w:rsidRPr="00841371" w14:paraId="134EA4F9" w14:textId="77777777" w:rsidTr="00986CAB">
        <w:trPr>
          <w:jc w:val="center"/>
        </w:trPr>
        <w:tc>
          <w:tcPr>
            <w:tcW w:w="4643" w:type="dxa"/>
          </w:tcPr>
          <w:p w14:paraId="06035F87" w14:textId="77777777" w:rsidR="00DD788B" w:rsidRPr="00841371" w:rsidRDefault="00DD788B" w:rsidP="00841371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841371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</w:t>
            </w:r>
          </w:p>
          <w:p w14:paraId="4A7467C7" w14:textId="77777777" w:rsidR="00DD788B" w:rsidRPr="00841371" w:rsidRDefault="00DD788B" w:rsidP="00841371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13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Česká republika – </w:t>
            </w:r>
            <w:r w:rsidRPr="00841371">
              <w:rPr>
                <w:rFonts w:ascii="Arial" w:hAnsi="Arial" w:cs="Arial"/>
                <w:b/>
                <w:sz w:val="20"/>
                <w:szCs w:val="20"/>
              </w:rPr>
              <w:t>Ministerstvo práce a sociálních věcí</w:t>
            </w:r>
          </w:p>
          <w:p w14:paraId="6EBE1DCC" w14:textId="77777777" w:rsidR="00DD788B" w:rsidRPr="00841371" w:rsidRDefault="00DD788B" w:rsidP="00841371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841371">
              <w:rPr>
                <w:rFonts w:ascii="Arial" w:hAnsi="Arial" w:cs="Arial"/>
                <w:bCs/>
                <w:sz w:val="20"/>
                <w:szCs w:val="20"/>
              </w:rPr>
              <w:t xml:space="preserve">Ing. </w:t>
            </w:r>
            <w:r w:rsidR="00986CAB">
              <w:rPr>
                <w:rFonts w:ascii="Arial" w:hAnsi="Arial" w:cs="Arial"/>
                <w:bCs/>
                <w:sz w:val="20"/>
                <w:szCs w:val="20"/>
              </w:rPr>
              <w:t>Milan Lonský</w:t>
            </w:r>
          </w:p>
          <w:p w14:paraId="0E8A1984" w14:textId="77777777" w:rsidR="00DD788B" w:rsidRPr="00841371" w:rsidRDefault="00986CAB" w:rsidP="00986CAB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86CAB">
              <w:rPr>
                <w:rFonts w:ascii="Arial" w:hAnsi="Arial" w:cs="Arial"/>
                <w:bCs/>
                <w:sz w:val="20"/>
                <w:szCs w:val="20"/>
              </w:rPr>
              <w:t>ředitel Odboru správy aplikaci ICT - 94</w:t>
            </w:r>
          </w:p>
        </w:tc>
        <w:tc>
          <w:tcPr>
            <w:tcW w:w="4643" w:type="dxa"/>
          </w:tcPr>
          <w:p w14:paraId="6301A0E9" w14:textId="77777777" w:rsidR="00DD788B" w:rsidRPr="00841371" w:rsidRDefault="00DD788B" w:rsidP="00841371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841371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</w:t>
            </w:r>
          </w:p>
          <w:p w14:paraId="5087012E" w14:textId="77777777" w:rsidR="00DD788B" w:rsidRDefault="00DD788B" w:rsidP="00841371">
            <w:pPr>
              <w:pStyle w:val="RLdajeosmluvnstran"/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13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Asseco Central Europe, a.s.</w:t>
            </w:r>
          </w:p>
          <w:p w14:paraId="6645292F" w14:textId="77777777" w:rsidR="00A27C83" w:rsidRPr="00841371" w:rsidRDefault="00A27C83" w:rsidP="00841371">
            <w:pPr>
              <w:pStyle w:val="RLdajeosmluvnstran"/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49EA5C" w14:textId="77777777" w:rsidR="00DD788B" w:rsidRPr="00841371" w:rsidRDefault="00F478EF" w:rsidP="00841371">
            <w:pPr>
              <w:pStyle w:val="RLdajeosmluvnstran"/>
              <w:spacing w:line="280" w:lineRule="atLeas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Mgr. Jiří Winkler</w:t>
            </w:r>
          </w:p>
          <w:p w14:paraId="5CB08FAE" w14:textId="77777777" w:rsidR="00DD788B" w:rsidRPr="00841371" w:rsidRDefault="00DD788B" w:rsidP="00841371">
            <w:pPr>
              <w:pStyle w:val="RLdajeosmluvnstran"/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1371">
              <w:rPr>
                <w:rFonts w:ascii="Arial" w:hAnsi="Arial" w:cs="Arial"/>
                <w:bCs/>
                <w:sz w:val="20"/>
                <w:szCs w:val="20"/>
                <w:lang w:val="en-US"/>
              </w:rPr>
              <w:t>prokurista</w:t>
            </w:r>
          </w:p>
          <w:p w14:paraId="7C84F241" w14:textId="77777777" w:rsidR="00DD788B" w:rsidRPr="00841371" w:rsidRDefault="00DD788B" w:rsidP="00841371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1B9396" w14:textId="77777777" w:rsidR="00EB58CB" w:rsidRPr="00841371" w:rsidRDefault="00EB58CB" w:rsidP="00986CAB">
      <w:pPr>
        <w:spacing w:after="0" w:line="280" w:lineRule="atLeast"/>
        <w:ind w:left="0" w:firstLine="0"/>
        <w:jc w:val="left"/>
        <w:rPr>
          <w:rFonts w:ascii="Arial" w:hAnsi="Arial" w:cs="Arial"/>
        </w:rPr>
      </w:pPr>
    </w:p>
    <w:sectPr w:rsidR="00EB58CB" w:rsidRPr="00841371" w:rsidSect="000E25B8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418" w:right="1418" w:bottom="1418" w:left="1418" w:header="680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8C895" w14:textId="77777777" w:rsidR="000E25B8" w:rsidRDefault="000E25B8">
      <w:pPr>
        <w:spacing w:after="0" w:line="240" w:lineRule="auto"/>
      </w:pPr>
      <w:r>
        <w:separator/>
      </w:r>
    </w:p>
  </w:endnote>
  <w:endnote w:type="continuationSeparator" w:id="0">
    <w:p w14:paraId="19154B20" w14:textId="77777777" w:rsidR="000E25B8" w:rsidRDefault="000E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C46E3" w14:textId="77777777" w:rsidR="00AD0139" w:rsidRDefault="00AD0139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F682F88" w14:textId="77777777" w:rsidR="00AD0139" w:rsidRDefault="00AD0139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4AF44FAB" w14:textId="77777777" w:rsidR="0057018C" w:rsidRDefault="0057018C"/>
  <w:p w14:paraId="19A1361B" w14:textId="77777777" w:rsidR="0057018C" w:rsidRDefault="0057018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AEEAF" w14:textId="03666527" w:rsidR="00AD0139" w:rsidRPr="00841371" w:rsidRDefault="00AD0139">
    <w:pPr>
      <w:spacing w:after="0" w:line="259" w:lineRule="auto"/>
      <w:ind w:left="0" w:right="1" w:firstLine="0"/>
      <w:jc w:val="center"/>
      <w:rPr>
        <w:rFonts w:ascii="Arial" w:hAnsi="Arial" w:cs="Arial"/>
        <w:szCs w:val="20"/>
      </w:rPr>
    </w:pPr>
    <w:r w:rsidRPr="00841371">
      <w:rPr>
        <w:rFonts w:ascii="Arial" w:hAnsi="Arial" w:cs="Arial"/>
        <w:szCs w:val="20"/>
      </w:rPr>
      <w:fldChar w:fldCharType="begin"/>
    </w:r>
    <w:r w:rsidRPr="00841371">
      <w:rPr>
        <w:rFonts w:ascii="Arial" w:hAnsi="Arial" w:cs="Arial"/>
        <w:szCs w:val="20"/>
      </w:rPr>
      <w:instrText xml:space="preserve"> PAGE   \* MERGEFORMAT </w:instrText>
    </w:r>
    <w:r w:rsidRPr="00841371">
      <w:rPr>
        <w:rFonts w:ascii="Arial" w:hAnsi="Arial" w:cs="Arial"/>
        <w:szCs w:val="20"/>
      </w:rPr>
      <w:fldChar w:fldCharType="separate"/>
    </w:r>
    <w:r w:rsidR="00B76D8A" w:rsidRPr="00B76D8A">
      <w:rPr>
        <w:rFonts w:ascii="Arial" w:eastAsia="Calibri" w:hAnsi="Arial" w:cs="Arial"/>
        <w:noProof/>
        <w:szCs w:val="20"/>
      </w:rPr>
      <w:t>2</w:t>
    </w:r>
    <w:r w:rsidRPr="00841371">
      <w:rPr>
        <w:rFonts w:ascii="Arial" w:eastAsia="Calibri" w:hAnsi="Arial" w:cs="Arial"/>
        <w:szCs w:val="20"/>
      </w:rPr>
      <w:fldChar w:fldCharType="end"/>
    </w:r>
    <w:r w:rsidRPr="00841371">
      <w:rPr>
        <w:rFonts w:ascii="Arial" w:eastAsia="Calibri" w:hAnsi="Arial" w:cs="Arial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A08D" w14:textId="77777777" w:rsidR="00AD0139" w:rsidRDefault="00AD0139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A871F54" w14:textId="77777777" w:rsidR="00AD0139" w:rsidRDefault="00AD0139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2CC9DF1D" w14:textId="77777777" w:rsidR="0057018C" w:rsidRDefault="0057018C"/>
  <w:p w14:paraId="57813047" w14:textId="77777777" w:rsidR="0057018C" w:rsidRDefault="005701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750FE" w14:textId="77777777" w:rsidR="000E25B8" w:rsidRDefault="000E25B8">
      <w:pPr>
        <w:spacing w:after="0" w:line="240" w:lineRule="auto"/>
      </w:pPr>
      <w:r>
        <w:separator/>
      </w:r>
    </w:p>
  </w:footnote>
  <w:footnote w:type="continuationSeparator" w:id="0">
    <w:p w14:paraId="645964DF" w14:textId="77777777" w:rsidR="000E25B8" w:rsidRDefault="000E2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B8D3" w14:textId="77777777" w:rsidR="000C17ED" w:rsidRPr="00BF69ED" w:rsidRDefault="00AD0139" w:rsidP="000C17ED">
    <w:pPr>
      <w:pStyle w:val="Zhlav"/>
      <w:jc w:val="center"/>
    </w:pPr>
    <w:r w:rsidRPr="00BF69ED">
      <w:t>Dodatek č. 1 k</w:t>
    </w:r>
    <w:r w:rsidR="0086687E" w:rsidRPr="00BF69ED">
      <w:t xml:space="preserve"> Dílčí smlouvě č. </w:t>
    </w:r>
    <w:r w:rsidR="00AD1F87" w:rsidRPr="00BF69ED">
      <w:t>30</w:t>
    </w:r>
    <w:r w:rsidRPr="00BF69ED">
      <w:t xml:space="preserve"> </w:t>
    </w:r>
  </w:p>
  <w:p w14:paraId="42C86579" w14:textId="77777777" w:rsidR="00AD0139" w:rsidRPr="00BF69ED" w:rsidRDefault="0086687E" w:rsidP="000C17ED">
    <w:pPr>
      <w:pStyle w:val="Zhlav"/>
      <w:jc w:val="center"/>
    </w:pPr>
    <w:r w:rsidRPr="00BF69ED">
      <w:t xml:space="preserve">k Rámcové dohodě na poskytování služeb </w:t>
    </w:r>
    <w:r w:rsidR="000C17ED" w:rsidRPr="00BF69ED">
      <w:t>p</w:t>
    </w:r>
    <w:r w:rsidRPr="00BF69ED">
      <w:t>rovozní podpory a dalšího rozvoje JPŘ PSV</w:t>
    </w:r>
  </w:p>
  <w:p w14:paraId="1CE99F3D" w14:textId="77777777" w:rsidR="0057018C" w:rsidRDefault="0057018C"/>
  <w:p w14:paraId="498E9730" w14:textId="77777777" w:rsidR="0057018C" w:rsidRDefault="005701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EE6"/>
    <w:multiLevelType w:val="hybridMultilevel"/>
    <w:tmpl w:val="59EE86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24F4A"/>
    <w:multiLevelType w:val="hybridMultilevel"/>
    <w:tmpl w:val="8C9480C0"/>
    <w:lvl w:ilvl="0" w:tplc="A61AC17A">
      <w:start w:val="1"/>
      <w:numFmt w:val="decimal"/>
      <w:lvlText w:val="%1."/>
      <w:lvlJc w:val="left"/>
      <w:pPr>
        <w:ind w:left="1287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D61CCE"/>
    <w:multiLevelType w:val="multilevel"/>
    <w:tmpl w:val="DC74F9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DE75E23"/>
    <w:multiLevelType w:val="multilevel"/>
    <w:tmpl w:val="5B347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176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EEF3320"/>
    <w:multiLevelType w:val="multilevel"/>
    <w:tmpl w:val="1C60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F82C83"/>
    <w:multiLevelType w:val="hybridMultilevel"/>
    <w:tmpl w:val="E58A6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739EB"/>
    <w:multiLevelType w:val="hybridMultilevel"/>
    <w:tmpl w:val="8C9480C0"/>
    <w:lvl w:ilvl="0" w:tplc="FFFFFFFF">
      <w:start w:val="1"/>
      <w:numFmt w:val="decimal"/>
      <w:lvlText w:val="%1."/>
      <w:lvlJc w:val="left"/>
      <w:pPr>
        <w:ind w:left="1287" w:hanging="360"/>
      </w:pPr>
      <w:rPr>
        <w:rFonts w:ascii="Tahoma" w:hAnsi="Tahoma" w:cs="Tahoma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5582FAB"/>
    <w:multiLevelType w:val="hybridMultilevel"/>
    <w:tmpl w:val="21201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C6FCD"/>
    <w:multiLevelType w:val="multilevel"/>
    <w:tmpl w:val="8A02110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730"/>
        </w:tabs>
        <w:ind w:left="1730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5D53730"/>
    <w:multiLevelType w:val="multilevel"/>
    <w:tmpl w:val="0F64E2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2857412"/>
    <w:multiLevelType w:val="multilevel"/>
    <w:tmpl w:val="DF4035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D41410C"/>
    <w:multiLevelType w:val="multilevel"/>
    <w:tmpl w:val="B830B1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C8E2921"/>
    <w:multiLevelType w:val="hybridMultilevel"/>
    <w:tmpl w:val="F6B8A0FA"/>
    <w:lvl w:ilvl="0" w:tplc="105053BC">
      <w:start w:val="1"/>
      <w:numFmt w:val="decimal"/>
      <w:pStyle w:val="Nadpis1"/>
      <w:lvlText w:val="%1."/>
      <w:lvlJc w:val="left"/>
      <w:pPr>
        <w:ind w:left="0"/>
      </w:pPr>
      <w:rPr>
        <w:rFonts w:ascii="Arial" w:eastAsia="Tahoma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04510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AC05D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10392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A4918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84DCE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46C2F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EE1A1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2877B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8430708">
    <w:abstractNumId w:val="13"/>
  </w:num>
  <w:num w:numId="2" w16cid:durableId="1309673733">
    <w:abstractNumId w:val="8"/>
  </w:num>
  <w:num w:numId="3" w16cid:durableId="668875274">
    <w:abstractNumId w:val="0"/>
  </w:num>
  <w:num w:numId="4" w16cid:durableId="1031296523">
    <w:abstractNumId w:val="9"/>
  </w:num>
  <w:num w:numId="5" w16cid:durableId="4605335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3451111">
    <w:abstractNumId w:val="9"/>
    <w:lvlOverride w:ilvl="0">
      <w:startOverride w:val="1"/>
    </w:lvlOverride>
    <w:lvlOverride w:ilvl="1">
      <w:startOverride w:val="4"/>
    </w:lvlOverride>
  </w:num>
  <w:num w:numId="7" w16cid:durableId="8933466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1360824">
    <w:abstractNumId w:val="9"/>
    <w:lvlOverride w:ilvl="0">
      <w:startOverride w:val="2"/>
    </w:lvlOverride>
    <w:lvlOverride w:ilvl="1">
      <w:startOverride w:val="1"/>
    </w:lvlOverride>
    <w:lvlOverride w:ilvl="2">
      <w:startOverride w:val="3"/>
    </w:lvlOverride>
  </w:num>
  <w:num w:numId="9" w16cid:durableId="2121953395">
    <w:abstractNumId w:val="9"/>
    <w:lvlOverride w:ilvl="0">
      <w:startOverride w:val="2"/>
    </w:lvlOverride>
    <w:lvlOverride w:ilvl="1">
      <w:startOverride w:val="1"/>
    </w:lvlOverride>
    <w:lvlOverride w:ilvl="2">
      <w:startOverride w:val="3"/>
    </w:lvlOverride>
  </w:num>
  <w:num w:numId="10" w16cid:durableId="630206423">
    <w:abstractNumId w:val="5"/>
  </w:num>
  <w:num w:numId="11" w16cid:durableId="217404903">
    <w:abstractNumId w:val="3"/>
  </w:num>
  <w:num w:numId="12" w16cid:durableId="1790660823">
    <w:abstractNumId w:val="9"/>
  </w:num>
  <w:num w:numId="13" w16cid:durableId="1132820664">
    <w:abstractNumId w:val="13"/>
  </w:num>
  <w:num w:numId="14" w16cid:durableId="1675760097">
    <w:abstractNumId w:val="9"/>
  </w:num>
  <w:num w:numId="15" w16cid:durableId="628048845">
    <w:abstractNumId w:val="9"/>
  </w:num>
  <w:num w:numId="16" w16cid:durableId="1107195861">
    <w:abstractNumId w:val="4"/>
  </w:num>
  <w:num w:numId="17" w16cid:durableId="1210412537">
    <w:abstractNumId w:val="9"/>
  </w:num>
  <w:num w:numId="18" w16cid:durableId="179702729">
    <w:abstractNumId w:val="9"/>
  </w:num>
  <w:num w:numId="19" w16cid:durableId="241450302">
    <w:abstractNumId w:val="9"/>
  </w:num>
  <w:num w:numId="20" w16cid:durableId="6450460">
    <w:abstractNumId w:val="1"/>
  </w:num>
  <w:num w:numId="21" w16cid:durableId="82993624">
    <w:abstractNumId w:val="2"/>
  </w:num>
  <w:num w:numId="22" w16cid:durableId="1624653239">
    <w:abstractNumId w:val="7"/>
  </w:num>
  <w:num w:numId="23" w16cid:durableId="387608918">
    <w:abstractNumId w:val="11"/>
  </w:num>
  <w:num w:numId="24" w16cid:durableId="309939780">
    <w:abstractNumId w:val="12"/>
  </w:num>
  <w:num w:numId="25" w16cid:durableId="857082629">
    <w:abstractNumId w:val="6"/>
  </w:num>
  <w:num w:numId="26" w16cid:durableId="12113799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8CB"/>
    <w:rsid w:val="00024627"/>
    <w:rsid w:val="000340AA"/>
    <w:rsid w:val="0004435D"/>
    <w:rsid w:val="00064284"/>
    <w:rsid w:val="00070145"/>
    <w:rsid w:val="000C17ED"/>
    <w:rsid w:val="000C3919"/>
    <w:rsid w:val="000D71AE"/>
    <w:rsid w:val="000E0782"/>
    <w:rsid w:val="000E25B8"/>
    <w:rsid w:val="00110475"/>
    <w:rsid w:val="0011219C"/>
    <w:rsid w:val="00122457"/>
    <w:rsid w:val="001408D0"/>
    <w:rsid w:val="0018288F"/>
    <w:rsid w:val="00190C31"/>
    <w:rsid w:val="001E3E82"/>
    <w:rsid w:val="00234D1D"/>
    <w:rsid w:val="00246919"/>
    <w:rsid w:val="00261587"/>
    <w:rsid w:val="00263517"/>
    <w:rsid w:val="002876D7"/>
    <w:rsid w:val="00290A4B"/>
    <w:rsid w:val="002941DD"/>
    <w:rsid w:val="002A3169"/>
    <w:rsid w:val="002D05AD"/>
    <w:rsid w:val="002E352A"/>
    <w:rsid w:val="00321EC2"/>
    <w:rsid w:val="00333423"/>
    <w:rsid w:val="0037594B"/>
    <w:rsid w:val="003934FC"/>
    <w:rsid w:val="003D7B7A"/>
    <w:rsid w:val="003E3946"/>
    <w:rsid w:val="003F1734"/>
    <w:rsid w:val="003F7170"/>
    <w:rsid w:val="0042033C"/>
    <w:rsid w:val="0042682E"/>
    <w:rsid w:val="00436BAA"/>
    <w:rsid w:val="00442EE7"/>
    <w:rsid w:val="004475C1"/>
    <w:rsid w:val="00476B5E"/>
    <w:rsid w:val="00477EF7"/>
    <w:rsid w:val="004A56C0"/>
    <w:rsid w:val="004B404E"/>
    <w:rsid w:val="004D0386"/>
    <w:rsid w:val="004D206A"/>
    <w:rsid w:val="004D5A0E"/>
    <w:rsid w:val="004D7EAA"/>
    <w:rsid w:val="004E71FD"/>
    <w:rsid w:val="004F1FA1"/>
    <w:rsid w:val="005063DB"/>
    <w:rsid w:val="0051743A"/>
    <w:rsid w:val="00520015"/>
    <w:rsid w:val="0055762D"/>
    <w:rsid w:val="005616DD"/>
    <w:rsid w:val="0057018C"/>
    <w:rsid w:val="005A4600"/>
    <w:rsid w:val="005B7CDC"/>
    <w:rsid w:val="005E6DE2"/>
    <w:rsid w:val="005F0CB0"/>
    <w:rsid w:val="006239DD"/>
    <w:rsid w:val="00633D31"/>
    <w:rsid w:val="0063468C"/>
    <w:rsid w:val="00640929"/>
    <w:rsid w:val="00675808"/>
    <w:rsid w:val="006944CC"/>
    <w:rsid w:val="006C2434"/>
    <w:rsid w:val="006F5A64"/>
    <w:rsid w:val="007052C6"/>
    <w:rsid w:val="00726F59"/>
    <w:rsid w:val="00763D1E"/>
    <w:rsid w:val="00772B9D"/>
    <w:rsid w:val="00796B62"/>
    <w:rsid w:val="007A4B10"/>
    <w:rsid w:val="007A5572"/>
    <w:rsid w:val="007A797A"/>
    <w:rsid w:val="007B3AD3"/>
    <w:rsid w:val="007B508B"/>
    <w:rsid w:val="007F4CD6"/>
    <w:rsid w:val="007F729B"/>
    <w:rsid w:val="00841371"/>
    <w:rsid w:val="0084158F"/>
    <w:rsid w:val="00852FA5"/>
    <w:rsid w:val="00853EB6"/>
    <w:rsid w:val="0086687E"/>
    <w:rsid w:val="00867C6C"/>
    <w:rsid w:val="008B362A"/>
    <w:rsid w:val="008C147A"/>
    <w:rsid w:val="008C30EA"/>
    <w:rsid w:val="008C7F5E"/>
    <w:rsid w:val="009020E4"/>
    <w:rsid w:val="00913D79"/>
    <w:rsid w:val="00921F5F"/>
    <w:rsid w:val="009331AA"/>
    <w:rsid w:val="00933298"/>
    <w:rsid w:val="0093414B"/>
    <w:rsid w:val="00942A36"/>
    <w:rsid w:val="009500DE"/>
    <w:rsid w:val="00956ED4"/>
    <w:rsid w:val="00971E4C"/>
    <w:rsid w:val="00980F36"/>
    <w:rsid w:val="00986CAB"/>
    <w:rsid w:val="009B798C"/>
    <w:rsid w:val="009C1807"/>
    <w:rsid w:val="009C5BCE"/>
    <w:rsid w:val="009F6471"/>
    <w:rsid w:val="00A038CF"/>
    <w:rsid w:val="00A176B3"/>
    <w:rsid w:val="00A27A3B"/>
    <w:rsid w:val="00A27C83"/>
    <w:rsid w:val="00A52C60"/>
    <w:rsid w:val="00A56AA2"/>
    <w:rsid w:val="00AA6FE9"/>
    <w:rsid w:val="00AB04DE"/>
    <w:rsid w:val="00AD0139"/>
    <w:rsid w:val="00AD1F87"/>
    <w:rsid w:val="00AE05BE"/>
    <w:rsid w:val="00AF1A8D"/>
    <w:rsid w:val="00B07375"/>
    <w:rsid w:val="00B17DBE"/>
    <w:rsid w:val="00B23AE4"/>
    <w:rsid w:val="00B43ECB"/>
    <w:rsid w:val="00B51962"/>
    <w:rsid w:val="00B60F21"/>
    <w:rsid w:val="00B6502D"/>
    <w:rsid w:val="00B71D58"/>
    <w:rsid w:val="00B723A0"/>
    <w:rsid w:val="00B76D8A"/>
    <w:rsid w:val="00B92C18"/>
    <w:rsid w:val="00BA5FF4"/>
    <w:rsid w:val="00BB0B93"/>
    <w:rsid w:val="00BB5E5B"/>
    <w:rsid w:val="00BE2E2C"/>
    <w:rsid w:val="00BF69ED"/>
    <w:rsid w:val="00C137FC"/>
    <w:rsid w:val="00C172AF"/>
    <w:rsid w:val="00C56AEC"/>
    <w:rsid w:val="00CA372D"/>
    <w:rsid w:val="00CD1F68"/>
    <w:rsid w:val="00CD2B8B"/>
    <w:rsid w:val="00CD3615"/>
    <w:rsid w:val="00D00682"/>
    <w:rsid w:val="00D03027"/>
    <w:rsid w:val="00D17C4C"/>
    <w:rsid w:val="00D32387"/>
    <w:rsid w:val="00D93B67"/>
    <w:rsid w:val="00DC3689"/>
    <w:rsid w:val="00DD788B"/>
    <w:rsid w:val="00DE1C32"/>
    <w:rsid w:val="00E01DE0"/>
    <w:rsid w:val="00E04DAD"/>
    <w:rsid w:val="00E26764"/>
    <w:rsid w:val="00E31483"/>
    <w:rsid w:val="00E6282A"/>
    <w:rsid w:val="00E824A5"/>
    <w:rsid w:val="00EA49C4"/>
    <w:rsid w:val="00EB297B"/>
    <w:rsid w:val="00EB58CB"/>
    <w:rsid w:val="00ED4587"/>
    <w:rsid w:val="00EE062A"/>
    <w:rsid w:val="00EF0F2B"/>
    <w:rsid w:val="00EF32B3"/>
    <w:rsid w:val="00F327B5"/>
    <w:rsid w:val="00F349E1"/>
    <w:rsid w:val="00F478EF"/>
    <w:rsid w:val="00F574D5"/>
    <w:rsid w:val="00FA7DAE"/>
    <w:rsid w:val="00FB0D99"/>
    <w:rsid w:val="00FC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14CFC"/>
  <w15:docId w15:val="{47B48E7E-B5F9-E148-8BBE-0BAA4E77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435D"/>
    <w:pPr>
      <w:spacing w:after="4" w:line="269" w:lineRule="auto"/>
      <w:ind w:left="10" w:hanging="10"/>
      <w:jc w:val="both"/>
    </w:pPr>
    <w:rPr>
      <w:rFonts w:ascii="Tahoma" w:eastAsia="Tahoma" w:hAnsi="Tahoma" w:cs="Tahoma"/>
      <w:color w:val="000000"/>
      <w:sz w:val="20"/>
      <w:lang w:bidi="cs-CZ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1"/>
      </w:numPr>
      <w:spacing w:after="166" w:line="269" w:lineRule="auto"/>
      <w:ind w:right="45"/>
      <w:outlineLvl w:val="0"/>
    </w:pPr>
    <w:rPr>
      <w:rFonts w:ascii="Tahoma" w:eastAsia="Tahoma" w:hAnsi="Tahoma" w:cs="Tahoma"/>
      <w:b/>
      <w:color w:val="000000"/>
      <w:sz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0015"/>
    <w:pPr>
      <w:keepNext/>
      <w:keepLines/>
      <w:spacing w:before="40" w:after="0" w:line="240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 w:bidi="ar-SA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0015"/>
    <w:pPr>
      <w:keepNext/>
      <w:keepLines/>
      <w:spacing w:before="40" w:after="0" w:line="240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 w:bidi="ar-SA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0015"/>
    <w:pPr>
      <w:keepNext/>
      <w:keepLines/>
      <w:spacing w:before="40" w:after="0" w:line="240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ahoma" w:eastAsia="Tahoma" w:hAnsi="Tahoma" w:cs="Tahoma"/>
      <w:b/>
      <w:color w:val="000000"/>
      <w:sz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Ldajeosmluvnstran">
    <w:name w:val="RL Údaje o smluvní straně"/>
    <w:basedOn w:val="Normln"/>
    <w:rsid w:val="00A176B3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4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841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158F"/>
    <w:rPr>
      <w:rFonts w:ascii="Tahoma" w:eastAsia="Tahoma" w:hAnsi="Tahoma" w:cs="Tahoma"/>
      <w:color w:val="000000"/>
      <w:sz w:val="20"/>
      <w:lang w:bidi="cs-CZ"/>
    </w:rPr>
  </w:style>
  <w:style w:type="character" w:customStyle="1" w:styleId="RLProhlensmluvnchstranChar">
    <w:name w:val="RL Prohlášení smluvních stran Char"/>
    <w:link w:val="RLProhlensmluvnchstran"/>
    <w:locked/>
    <w:rsid w:val="007A797A"/>
    <w:rPr>
      <w:rFonts w:ascii="Arial" w:eastAsia="Times New Roman" w:hAnsi="Arial" w:cs="Arial"/>
      <w:b/>
      <w:lang w:val="x-none" w:eastAsia="x-none"/>
    </w:rPr>
  </w:style>
  <w:style w:type="paragraph" w:customStyle="1" w:styleId="RLProhlensmluvnchstran">
    <w:name w:val="RL Prohlášení smluvních stran"/>
    <w:basedOn w:val="Normln"/>
    <w:link w:val="RLProhlensmluvnchstranChar"/>
    <w:rsid w:val="007A797A"/>
    <w:pPr>
      <w:spacing w:after="120" w:line="280" w:lineRule="exact"/>
      <w:ind w:left="0" w:firstLine="0"/>
      <w:jc w:val="center"/>
    </w:pPr>
    <w:rPr>
      <w:rFonts w:ascii="Arial" w:eastAsia="Times New Roman" w:hAnsi="Arial" w:cs="Arial"/>
      <w:b/>
      <w:color w:val="auto"/>
      <w:sz w:val="24"/>
      <w:lang w:val="x-none" w:eastAsia="x-none" w:bidi="ar-SA"/>
    </w:rPr>
  </w:style>
  <w:style w:type="paragraph" w:styleId="Odstavecseseznamem">
    <w:name w:val="List Paragraph"/>
    <w:aliases w:val="Odstavec_muj,ZOZNAM,Bullet Number,Odrazky,Bullet List,lp1,Puce,Use Case List Paragraph,Heading2,Bullet for no #'s,Body Bullet,List bullet,List Paragraph 1,Ref,List Bullet1,Figure_name,Aufzählungszeichen1,Table Txt,Bullet 1"/>
    <w:basedOn w:val="Normln"/>
    <w:link w:val="OdstavecseseznamemChar"/>
    <w:uiPriority w:val="34"/>
    <w:qFormat/>
    <w:rsid w:val="009500DE"/>
    <w:pPr>
      <w:ind w:left="720"/>
      <w:contextualSpacing/>
    </w:pPr>
  </w:style>
  <w:style w:type="paragraph" w:styleId="Revize">
    <w:name w:val="Revision"/>
    <w:hidden/>
    <w:uiPriority w:val="99"/>
    <w:semiHidden/>
    <w:rsid w:val="00AA6FE9"/>
    <w:rPr>
      <w:rFonts w:ascii="Tahoma" w:eastAsia="Tahoma" w:hAnsi="Tahoma" w:cs="Tahoma"/>
      <w:color w:val="000000"/>
      <w:sz w:val="20"/>
      <w:lang w:bidi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3D7B7A"/>
    <w:pPr>
      <w:numPr>
        <w:ilvl w:val="1"/>
        <w:numId w:val="4"/>
      </w:numPr>
      <w:spacing w:after="120" w:line="280" w:lineRule="exact"/>
    </w:pPr>
    <w:rPr>
      <w:rFonts w:ascii="Arial" w:eastAsia="Times New Roman" w:hAnsi="Arial" w:cs="Times New Roman"/>
      <w:color w:val="auto"/>
      <w:lang w:bidi="ar-SA"/>
    </w:rPr>
  </w:style>
  <w:style w:type="character" w:customStyle="1" w:styleId="RLTextlnkuslovanChar">
    <w:name w:val="RL Text článku číslovaný Char"/>
    <w:basedOn w:val="Standardnpsmoodstavce"/>
    <w:link w:val="RLTextlnkuslovan"/>
    <w:rsid w:val="003D7B7A"/>
    <w:rPr>
      <w:rFonts w:ascii="Arial" w:eastAsia="Times New Roman" w:hAnsi="Arial" w:cs="Times New Roman"/>
      <w:sz w:val="20"/>
    </w:rPr>
  </w:style>
  <w:style w:type="paragraph" w:customStyle="1" w:styleId="RLlneksmlouvy">
    <w:name w:val="RL Článek smlouvy"/>
    <w:basedOn w:val="Normln"/>
    <w:next w:val="RLTextlnkuslovan"/>
    <w:qFormat/>
    <w:rsid w:val="003D7B7A"/>
    <w:pPr>
      <w:keepNext/>
      <w:numPr>
        <w:numId w:val="4"/>
      </w:numPr>
      <w:suppressAutoHyphens/>
      <w:spacing w:before="360" w:after="120" w:line="280" w:lineRule="exact"/>
      <w:outlineLvl w:val="0"/>
    </w:pPr>
    <w:rPr>
      <w:rFonts w:ascii="Arial" w:eastAsia="Times New Roman" w:hAnsi="Arial" w:cs="Times New Roman"/>
      <w:b/>
      <w:color w:val="auto"/>
      <w:lang w:eastAsia="en-US" w:bidi="ar-SA"/>
    </w:rPr>
  </w:style>
  <w:style w:type="character" w:styleId="Odkaznakoment">
    <w:name w:val="annotation reference"/>
    <w:basedOn w:val="Standardnpsmoodstavce"/>
    <w:uiPriority w:val="99"/>
    <w:rsid w:val="003D7B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D7B7A"/>
    <w:pPr>
      <w:spacing w:after="120" w:line="280" w:lineRule="exact"/>
      <w:ind w:left="0" w:firstLine="0"/>
      <w:jc w:val="left"/>
    </w:pPr>
    <w:rPr>
      <w:rFonts w:ascii="Arial" w:eastAsia="Times New Roman" w:hAnsi="Arial" w:cs="Times New Roman"/>
      <w:color w:val="auto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7B7A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37FC"/>
    <w:pPr>
      <w:spacing w:after="4" w:line="240" w:lineRule="auto"/>
      <w:ind w:left="10" w:hanging="10"/>
      <w:jc w:val="both"/>
    </w:pPr>
    <w:rPr>
      <w:rFonts w:ascii="Tahoma" w:eastAsia="Tahoma" w:hAnsi="Tahoma" w:cs="Tahoma"/>
      <w:b/>
      <w:bCs/>
      <w:color w:val="000000"/>
      <w:lang w:bidi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37FC"/>
    <w:rPr>
      <w:rFonts w:ascii="Tahoma" w:eastAsia="Tahoma" w:hAnsi="Tahoma" w:cs="Tahoma"/>
      <w:b/>
      <w:bCs/>
      <w:color w:val="000000"/>
      <w:sz w:val="20"/>
      <w:szCs w:val="20"/>
      <w:lang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62D"/>
    <w:rPr>
      <w:rFonts w:ascii="Segoe UI" w:eastAsia="Tahoma" w:hAnsi="Segoe UI" w:cs="Segoe UI"/>
      <w:color w:val="000000"/>
      <w:sz w:val="18"/>
      <w:szCs w:val="18"/>
      <w:lang w:bidi="cs-CZ"/>
    </w:rPr>
  </w:style>
  <w:style w:type="paragraph" w:styleId="Normlnweb">
    <w:name w:val="Normal (Web)"/>
    <w:basedOn w:val="Normln"/>
    <w:uiPriority w:val="99"/>
    <w:semiHidden/>
    <w:unhideWhenUsed/>
    <w:rsid w:val="00EE062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paragraph" w:customStyle="1" w:styleId="Default">
    <w:name w:val="Default"/>
    <w:rsid w:val="00B51962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0015"/>
    <w:rPr>
      <w:rFonts w:asciiTheme="majorHAnsi" w:eastAsiaTheme="majorEastAsia" w:hAnsiTheme="majorHAnsi" w:cstheme="majorBidi"/>
      <w:color w:val="2F5496" w:themeColor="accent1" w:themeShade="BF"/>
      <w:sz w:val="20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0015"/>
    <w:rPr>
      <w:rFonts w:asciiTheme="majorHAnsi" w:eastAsiaTheme="majorEastAsia" w:hAnsiTheme="majorHAnsi" w:cstheme="majorBidi"/>
      <w:color w:val="1F3763" w:themeColor="accent1" w:themeShade="7F"/>
      <w:sz w:val="20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0015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2"/>
      <w:lang w:eastAsia="en-US"/>
    </w:rPr>
  </w:style>
  <w:style w:type="character" w:customStyle="1" w:styleId="OdstavecseseznamemChar">
    <w:name w:val="Odstavec se seznamem Char"/>
    <w:aliases w:val="Odstavec_muj Char,ZOZNAM Char,Bullet Number Char,Odrazky Char,Bullet List Char,lp1 Char,Puce Char,Use Case List Paragraph Char,Heading2 Char,Bullet for no #'s Char,Body Bullet Char,List bullet Char,List Paragraph 1 Char"/>
    <w:link w:val="Odstavecseseznamem"/>
    <w:uiPriority w:val="34"/>
    <w:locked/>
    <w:rsid w:val="00520015"/>
    <w:rPr>
      <w:rFonts w:ascii="Tahoma" w:eastAsia="Tahoma" w:hAnsi="Tahoma" w:cs="Tahoma"/>
      <w:color w:val="000000"/>
      <w:sz w:val="20"/>
      <w:lang w:bidi="cs-CZ"/>
    </w:rPr>
  </w:style>
  <w:style w:type="paragraph" w:styleId="Normlnodsazen">
    <w:name w:val="Normal Indent"/>
    <w:basedOn w:val="Normln"/>
    <w:rsid w:val="00520015"/>
    <w:pPr>
      <w:tabs>
        <w:tab w:val="left" w:pos="3402"/>
      </w:tabs>
      <w:spacing w:after="0" w:line="240" w:lineRule="auto"/>
      <w:ind w:left="1440" w:firstLine="0"/>
    </w:pPr>
    <w:rPr>
      <w:rFonts w:ascii="NimbusRoman" w:eastAsia="Times New Roman" w:hAnsi="NimbusRoman" w:cs="Times New Roman"/>
      <w:snapToGrid w:val="0"/>
      <w:color w:val="auto"/>
      <w:szCs w:val="20"/>
      <w:lang w:eastAsia="en-US" w:bidi="ar-SA"/>
    </w:rPr>
  </w:style>
  <w:style w:type="table" w:styleId="Mkatabulky">
    <w:name w:val="Table Grid"/>
    <w:basedOn w:val="Normlntabulka"/>
    <w:uiPriority w:val="59"/>
    <w:rsid w:val="00B07375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8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2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fa7264fa4a42ae134be5b3d02273b079">
  <xsd:schema xmlns:xsd="http://www.w3.org/2001/XMLSchema" xmlns:xs="http://www.w3.org/2001/XMLSchema" xmlns:p="http://schemas.microsoft.com/office/2006/metadata/properties" xmlns:ns2="1D74989E-7C2C-432F-86C4-E7752D8F2896" xmlns:ns3="0eb2c2c0-c846-4348-bc0f-24ddf8bf7709" targetNamespace="http://schemas.microsoft.com/office/2006/metadata/properties" ma:root="true" ma:fieldsID="dbf3f6ca54315b2c9f8a599db8af964e" ns2:_="" ns3:_="">
    <xsd:import namespace="1D74989E-7C2C-432F-86C4-E7752D8F2896"/>
    <xsd:import namespace="0eb2c2c0-c846-4348-bc0f-24ddf8bf7709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2c2c0-c846-4348-bc0f-24ddf8bf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Props1.xml><?xml version="1.0" encoding="utf-8"?>
<ds:datastoreItem xmlns:ds="http://schemas.openxmlformats.org/officeDocument/2006/customXml" ds:itemID="{2CBD0C4C-1D6D-4947-A7DA-E70D53599B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10D1F-C903-478D-BF15-120F4B3FD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072061-3D43-4540-8D47-35B6F169D4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2D4139-0BFC-4681-A45D-69A16A1F64D8}">
  <ds:schemaRefs>
    <ds:schemaRef ds:uri="http://schemas.microsoft.com/office/2006/metadata/properties"/>
    <ds:schemaRef ds:uri="http://schemas.microsoft.com/office/infopath/2007/PartnerControls"/>
    <ds:schemaRef ds:uri="1D74989E-7C2C-432F-86C4-E7752D8F28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WINKLER Jiří</dc:creator>
  <cp:keywords/>
  <cp:lastModifiedBy>Autor</cp:lastModifiedBy>
  <cp:revision>3</cp:revision>
  <cp:lastPrinted>2023-05-19T08:17:00Z</cp:lastPrinted>
  <dcterms:created xsi:type="dcterms:W3CDTF">2024-03-07T14:41:00Z</dcterms:created>
  <dcterms:modified xsi:type="dcterms:W3CDTF">2024-04-05T12:15:00Z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0x010100A1E0EA569E966A4B9FC6551EEC204F38</vt:lpwstr>
  </property>
  <property fmtid="{D5CDD505-2E9C-101B-9397-08002B2CF9AE}" pid="3" name="Order">
    <vt:r8>117000</vt:r8>
  </property>
  <property fmtid="{D5CDD505-2E9C-101B-9397-08002B2CF9AE}" pid="4" name="_CopySource">
    <vt:lpwstr>https://projectsites.asseco-ce.com/sites/MPSV_IKR/DocsPrivate/02 - Contracts/Podpora a rozvoj/Dodatek smlouvy/JPŘ_PSV_Dodatek_1_DS01_final.docx</vt:lpwstr>
  </property>
  <property fmtid="{D5CDD505-2E9C-101B-9397-08002B2CF9AE}" pid="5" name="xd_ProgID">
    <vt:lpwstr/>
  </property>
  <property fmtid="{D5CDD505-2E9C-101B-9397-08002B2CF9AE}" pid="6" name="TemplateUrl">
    <vt:lpwstr/>
  </property>
</Properties>
</file>