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5D332" w14:textId="77777777" w:rsidR="00304C17" w:rsidRPr="00C55E6A" w:rsidRDefault="00793E1E" w:rsidP="00C55E6A">
      <w:pPr>
        <w:rPr>
          <w:b/>
        </w:rPr>
      </w:pPr>
      <w:r>
        <w:rPr>
          <w:noProof/>
        </w:rPr>
        <w:pict w14:anchorId="36488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52" type="#_x0000_t75" style="position:absolute;margin-left:422.85pt;margin-top:22.5pt;width:59.6pt;height:61.2pt;z-index:251657728;visibility:visible;mso-position-vertical-relative:page">
            <v:imagedata r:id="rId12" o:title=""/>
            <w10:wrap anchory="page"/>
          </v:shape>
        </w:pict>
      </w:r>
      <w:r w:rsidR="00C55E6A">
        <w:t xml:space="preserve">                                                                </w:t>
      </w:r>
    </w:p>
    <w:p w14:paraId="01B4112D" w14:textId="77777777" w:rsidR="00E1557C" w:rsidRDefault="00E1557C" w:rsidP="00E1557C">
      <w:pPr>
        <w:pStyle w:val="Nadpis1"/>
      </w:pPr>
    </w:p>
    <w:p w14:paraId="7403ABA2" w14:textId="77777777" w:rsidR="00E1557C" w:rsidRPr="00FE0EA4" w:rsidRDefault="00E736B3" w:rsidP="00FE0EA4">
      <w:pPr>
        <w:pStyle w:val="Nadpis1"/>
        <w:jc w:val="right"/>
        <w:rPr>
          <w:b w:val="0"/>
          <w:bCs/>
          <w:sz w:val="16"/>
          <w:szCs w:val="16"/>
        </w:rPr>
      </w:pPr>
      <w:r w:rsidRPr="00FE0EA4">
        <w:rPr>
          <w:b w:val="0"/>
          <w:bCs/>
          <w:sz w:val="16"/>
          <w:szCs w:val="16"/>
        </w:rPr>
        <w:t xml:space="preserve">PO – 110/2024 </w:t>
      </w:r>
    </w:p>
    <w:p w14:paraId="4BDC6036" w14:textId="77777777" w:rsidR="00304C17" w:rsidRDefault="00304C17" w:rsidP="00E1557C">
      <w:pPr>
        <w:pStyle w:val="Nadpis1"/>
      </w:pPr>
      <w:r>
        <w:t>Smlouva</w:t>
      </w:r>
      <w:r w:rsidR="00E1557C">
        <w:t xml:space="preserve"> </w:t>
      </w:r>
      <w:r w:rsidR="00A11250">
        <w:t xml:space="preserve">o zřízení </w:t>
      </w:r>
      <w:r w:rsidR="00FA72DC">
        <w:t>služebnosti</w:t>
      </w:r>
    </w:p>
    <w:p w14:paraId="6063D9D9" w14:textId="77777777" w:rsidR="00306F3C" w:rsidRDefault="001D0418" w:rsidP="00FA72DC">
      <w:pPr>
        <w:pStyle w:val="ZkladntextIMP"/>
        <w:jc w:val="center"/>
        <w:outlineLvl w:val="0"/>
        <w:rPr>
          <w:b/>
        </w:rPr>
      </w:pPr>
      <w:r>
        <w:t>uzavřená podle §</w:t>
      </w:r>
      <w:r w:rsidR="00246FA9">
        <w:t xml:space="preserve"> </w:t>
      </w:r>
      <w:r>
        <w:t>125</w:t>
      </w:r>
      <w:r w:rsidR="00306F3C">
        <w:t xml:space="preserve">7 </w:t>
      </w:r>
      <w:r w:rsidR="00FA72DC">
        <w:t xml:space="preserve">a násl. </w:t>
      </w:r>
      <w:r w:rsidR="00306F3C">
        <w:t xml:space="preserve">zákona. č. </w:t>
      </w:r>
      <w:r w:rsidR="00F25457">
        <w:t>89/2012 Sb., občanský zákoník a podle</w:t>
      </w:r>
      <w:r w:rsidR="00306F3C">
        <w:t xml:space="preserve"> § 104 odst. 3 zákona č. 127/2005 Sb., o elektronických komunikacích</w:t>
      </w:r>
      <w:r w:rsidR="00FA72DC">
        <w:t xml:space="preserve"> a některých souvisejících zákonů</w:t>
      </w:r>
    </w:p>
    <w:p w14:paraId="71A938B0" w14:textId="77777777" w:rsidR="00304C17" w:rsidRDefault="00304C17">
      <w:pPr>
        <w:rPr>
          <w:b/>
        </w:rPr>
      </w:pPr>
    </w:p>
    <w:p w14:paraId="03F0B67F" w14:textId="77777777" w:rsidR="00304C17" w:rsidRDefault="00304C17">
      <w:pPr>
        <w:jc w:val="center"/>
        <w:rPr>
          <w:b/>
        </w:rPr>
      </w:pPr>
      <w:r>
        <w:rPr>
          <w:b/>
        </w:rPr>
        <w:t>Čl. I.</w:t>
      </w:r>
    </w:p>
    <w:p w14:paraId="4495D1AC" w14:textId="77777777" w:rsidR="00304C17" w:rsidRDefault="00304C17">
      <w:pPr>
        <w:jc w:val="center"/>
        <w:rPr>
          <w:b/>
        </w:rPr>
      </w:pPr>
      <w:r>
        <w:rPr>
          <w:b/>
        </w:rPr>
        <w:t>Smluvní strany</w:t>
      </w:r>
    </w:p>
    <w:p w14:paraId="42997B6A" w14:textId="77777777" w:rsidR="00304C17" w:rsidRDefault="00304C17">
      <w:pPr>
        <w:jc w:val="center"/>
        <w:rPr>
          <w:b/>
        </w:rPr>
      </w:pPr>
    </w:p>
    <w:p w14:paraId="152079BC" w14:textId="77777777" w:rsidR="00BF5172" w:rsidRDefault="00304C17">
      <w:pPr>
        <w:jc w:val="both"/>
        <w:rPr>
          <w:b/>
        </w:rPr>
      </w:pPr>
      <w:r>
        <w:rPr>
          <w:b/>
        </w:rPr>
        <w:t>Povinný:</w:t>
      </w:r>
      <w:r>
        <w:rPr>
          <w:b/>
        </w:rPr>
        <w:tab/>
      </w:r>
      <w:r>
        <w:rPr>
          <w:b/>
        </w:rPr>
        <w:tab/>
      </w:r>
    </w:p>
    <w:p w14:paraId="19EAEE2D" w14:textId="77777777" w:rsidR="00BF5172" w:rsidRDefault="006E4D8B">
      <w:pPr>
        <w:jc w:val="both"/>
        <w:rPr>
          <w:b/>
        </w:rPr>
      </w:pPr>
      <w:r>
        <w:rPr>
          <w:b/>
        </w:rPr>
        <w:t>Česká zemědělská univerzita v Praze</w:t>
      </w:r>
    </w:p>
    <w:p w14:paraId="64BFF5C2" w14:textId="77777777" w:rsidR="00BF5172" w:rsidRDefault="00BF5172">
      <w:pPr>
        <w:jc w:val="both"/>
        <w:rPr>
          <w:b/>
        </w:rPr>
      </w:pPr>
      <w:r>
        <w:t>se sídlem:</w:t>
      </w:r>
      <w:r w:rsidR="00454E0F">
        <w:t xml:space="preserve"> </w:t>
      </w:r>
      <w:r w:rsidR="006E4D8B">
        <w:t>Kamýcká 129</w:t>
      </w:r>
      <w:r w:rsidR="00454E0F">
        <w:t>, 1</w:t>
      </w:r>
      <w:r w:rsidR="006E4D8B">
        <w:t>65</w:t>
      </w:r>
      <w:r w:rsidR="00454E0F">
        <w:t xml:space="preserve"> 00 </w:t>
      </w:r>
      <w:proofErr w:type="gramStart"/>
      <w:r w:rsidR="00454E0F">
        <w:t xml:space="preserve">Praha </w:t>
      </w:r>
      <w:r w:rsidR="006E4D8B">
        <w:t>- Suchdol</w:t>
      </w:r>
      <w:proofErr w:type="gramEnd"/>
    </w:p>
    <w:p w14:paraId="33440345" w14:textId="77777777" w:rsidR="00304C17" w:rsidRPr="00C55E6A" w:rsidRDefault="00304C17">
      <w:pPr>
        <w:jc w:val="both"/>
      </w:pPr>
      <w:r w:rsidRPr="00C55E6A">
        <w:t xml:space="preserve">IČ: </w:t>
      </w:r>
      <w:r w:rsidR="00246FA9">
        <w:t>60460709</w:t>
      </w:r>
    </w:p>
    <w:p w14:paraId="533E4834" w14:textId="77777777" w:rsidR="00BF5172" w:rsidRDefault="006E4D8B" w:rsidP="00BF5172">
      <w:r>
        <w:t>DIČ: CZ60460709</w:t>
      </w:r>
    </w:p>
    <w:p w14:paraId="1764E070" w14:textId="77777777" w:rsidR="00454E0F" w:rsidRDefault="00BF5172">
      <w:pPr>
        <w:jc w:val="both"/>
      </w:pPr>
      <w:r>
        <w:t>Zastoupe</w:t>
      </w:r>
      <w:r w:rsidR="00454E0F">
        <w:t>n</w:t>
      </w:r>
      <w:r w:rsidR="00F15FF7">
        <w:t>á</w:t>
      </w:r>
      <w:r w:rsidR="00454E0F">
        <w:t xml:space="preserve">: </w:t>
      </w:r>
      <w:r w:rsidR="00246FA9">
        <w:t xml:space="preserve">prof. Ing. Petrem Skleničkou, CSc., rektorem                   </w:t>
      </w:r>
    </w:p>
    <w:p w14:paraId="1402F199" w14:textId="77777777" w:rsidR="00454E0F" w:rsidRDefault="00454E0F">
      <w:pPr>
        <w:jc w:val="both"/>
      </w:pPr>
      <w:r>
        <w:t>Bankovní spojení</w:t>
      </w:r>
      <w:r w:rsidR="006E4D8B">
        <w:t xml:space="preserve">: </w:t>
      </w:r>
      <w:r w:rsidR="0016777C">
        <w:t>XXXXX</w:t>
      </w:r>
    </w:p>
    <w:p w14:paraId="4FFB23F1" w14:textId="77777777" w:rsidR="00304C17" w:rsidRDefault="00454E0F">
      <w:pPr>
        <w:jc w:val="both"/>
      </w:pPr>
      <w:r>
        <w:t xml:space="preserve">Číslo účtu: </w:t>
      </w:r>
      <w:r w:rsidR="0016777C">
        <w:t>XXXXX</w:t>
      </w:r>
      <w:r w:rsidR="00304C17">
        <w:tab/>
        <w:t xml:space="preserve"> </w:t>
      </w:r>
    </w:p>
    <w:p w14:paraId="709EB894" w14:textId="77777777" w:rsidR="00304C17" w:rsidRDefault="00304C17">
      <w:pPr>
        <w:jc w:val="both"/>
      </w:pPr>
      <w:r>
        <w:t xml:space="preserve"> </w:t>
      </w:r>
    </w:p>
    <w:p w14:paraId="141BF26A" w14:textId="77777777" w:rsidR="00304C17" w:rsidRDefault="00304C17">
      <w:pPr>
        <w:jc w:val="both"/>
        <w:rPr>
          <w:b/>
        </w:rPr>
      </w:pPr>
      <w:r>
        <w:rPr>
          <w:b/>
          <w:i/>
        </w:rPr>
        <w:t xml:space="preserve">(dále </w:t>
      </w:r>
      <w:proofErr w:type="gramStart"/>
      <w:r>
        <w:rPr>
          <w:b/>
          <w:i/>
        </w:rPr>
        <w:t>jen  povinný</w:t>
      </w:r>
      <w:proofErr w:type="gramEnd"/>
      <w:r>
        <w:rPr>
          <w:b/>
          <w:i/>
        </w:rPr>
        <w:t>)</w:t>
      </w:r>
    </w:p>
    <w:p w14:paraId="0F2F8EAC" w14:textId="77777777" w:rsidR="00304C17" w:rsidRDefault="00304C17">
      <w:pPr>
        <w:jc w:val="both"/>
      </w:pPr>
    </w:p>
    <w:p w14:paraId="2E811EDF" w14:textId="77777777" w:rsidR="00304C17" w:rsidRDefault="00304C17">
      <w:pPr>
        <w:jc w:val="both"/>
      </w:pPr>
      <w:r>
        <w:t>a</w:t>
      </w:r>
    </w:p>
    <w:p w14:paraId="2A8A284E" w14:textId="77777777" w:rsidR="00304C17" w:rsidRDefault="00304C17">
      <w:pPr>
        <w:jc w:val="both"/>
      </w:pPr>
    </w:p>
    <w:p w14:paraId="11390344" w14:textId="77777777" w:rsidR="00C55E6A" w:rsidRDefault="00304C17" w:rsidP="00793E1E">
      <w:pPr>
        <w:rPr>
          <w:b/>
        </w:rPr>
      </w:pPr>
      <w:r w:rsidRPr="00306F3C">
        <w:rPr>
          <w:b/>
          <w:i/>
        </w:rPr>
        <w:t>Oprávněný:</w:t>
      </w:r>
      <w:r>
        <w:rPr>
          <w:b/>
        </w:rPr>
        <w:tab/>
      </w:r>
    </w:p>
    <w:p w14:paraId="533F13C1" w14:textId="77777777" w:rsidR="00793E1E" w:rsidRPr="00177AAE" w:rsidRDefault="00793E1E" w:rsidP="00793E1E">
      <w:pPr>
        <w:rPr>
          <w:szCs w:val="24"/>
        </w:rPr>
      </w:pPr>
      <w:r w:rsidRPr="00177AAE">
        <w:rPr>
          <w:b/>
          <w:szCs w:val="24"/>
        </w:rPr>
        <w:t>Vodafone Czech Republic a.s.</w:t>
      </w:r>
    </w:p>
    <w:p w14:paraId="35E5BAF7" w14:textId="77777777" w:rsidR="00793E1E" w:rsidRPr="00177AAE" w:rsidRDefault="00793E1E" w:rsidP="00793E1E">
      <w:pPr>
        <w:rPr>
          <w:szCs w:val="24"/>
        </w:rPr>
      </w:pPr>
      <w:r w:rsidRPr="00177AAE">
        <w:rPr>
          <w:szCs w:val="24"/>
        </w:rPr>
        <w:t>sídlo: náměstí Junkových 2808/2, Stodůlky, 155 00 Praha 5</w:t>
      </w:r>
    </w:p>
    <w:p w14:paraId="49426621" w14:textId="77777777" w:rsidR="00793E1E" w:rsidRPr="00177AAE" w:rsidRDefault="00793E1E" w:rsidP="00793E1E">
      <w:pPr>
        <w:rPr>
          <w:szCs w:val="24"/>
        </w:rPr>
      </w:pPr>
      <w:r w:rsidRPr="00177AAE">
        <w:rPr>
          <w:szCs w:val="24"/>
        </w:rPr>
        <w:t>IČO: 25788001</w:t>
      </w:r>
    </w:p>
    <w:p w14:paraId="1354D602" w14:textId="77777777" w:rsidR="00793E1E" w:rsidRPr="00177AAE" w:rsidRDefault="00793E1E" w:rsidP="00793E1E">
      <w:pPr>
        <w:ind w:right="283"/>
        <w:jc w:val="both"/>
        <w:rPr>
          <w:bCs/>
          <w:szCs w:val="24"/>
        </w:rPr>
      </w:pPr>
      <w:r w:rsidRPr="00177AAE">
        <w:rPr>
          <w:szCs w:val="24"/>
        </w:rPr>
        <w:t xml:space="preserve">DIČ: </w:t>
      </w:r>
      <w:r w:rsidRPr="00177AAE">
        <w:rPr>
          <w:bCs/>
          <w:szCs w:val="24"/>
        </w:rPr>
        <w:t>CZ25788001</w:t>
      </w:r>
    </w:p>
    <w:p w14:paraId="38A2D249" w14:textId="77777777" w:rsidR="00793E1E" w:rsidRPr="00177AAE" w:rsidRDefault="00793E1E" w:rsidP="00793E1E">
      <w:pPr>
        <w:ind w:right="283"/>
        <w:jc w:val="both"/>
        <w:rPr>
          <w:rFonts w:ascii="Tahoma" w:hAnsi="Tahoma" w:cs="Tahoma"/>
          <w:bCs/>
          <w:szCs w:val="24"/>
        </w:rPr>
      </w:pPr>
      <w:r w:rsidRPr="00177AAE">
        <w:rPr>
          <w:szCs w:val="24"/>
        </w:rPr>
        <w:t>zapsaná v obchodním rejstříku vedeném Městským soudem v Praze, odd. B, vložka 6064</w:t>
      </w:r>
    </w:p>
    <w:p w14:paraId="5969FFE7" w14:textId="77777777" w:rsidR="00793E1E" w:rsidRPr="00177AAE" w:rsidRDefault="00793E1E" w:rsidP="00793E1E">
      <w:pPr>
        <w:rPr>
          <w:color w:val="000000"/>
          <w:szCs w:val="24"/>
        </w:rPr>
      </w:pPr>
      <w:r w:rsidRPr="00177AAE">
        <w:rPr>
          <w:color w:val="000000"/>
          <w:szCs w:val="24"/>
        </w:rPr>
        <w:t xml:space="preserve">bankovní spojení: </w:t>
      </w:r>
      <w:r w:rsidR="0016777C">
        <w:t>XXXXX</w:t>
      </w:r>
    </w:p>
    <w:p w14:paraId="528B2266" w14:textId="77777777" w:rsidR="00793E1E" w:rsidRPr="00177AAE" w:rsidRDefault="00793E1E" w:rsidP="00793E1E">
      <w:pPr>
        <w:rPr>
          <w:szCs w:val="24"/>
        </w:rPr>
      </w:pPr>
      <w:r w:rsidRPr="00177AAE">
        <w:rPr>
          <w:color w:val="000000"/>
          <w:szCs w:val="24"/>
        </w:rPr>
        <w:t xml:space="preserve">číslo </w:t>
      </w:r>
      <w:r w:rsidRPr="00177AAE">
        <w:rPr>
          <w:szCs w:val="24"/>
        </w:rPr>
        <w:t xml:space="preserve">účtu: </w:t>
      </w:r>
      <w:r w:rsidR="0016777C">
        <w:t>XXXXX</w:t>
      </w:r>
    </w:p>
    <w:p w14:paraId="3EB388F5" w14:textId="77777777" w:rsidR="00793E1E" w:rsidRPr="00177AAE" w:rsidRDefault="00793E1E" w:rsidP="00793E1E">
      <w:pPr>
        <w:pStyle w:val="ZkladntextIMP"/>
        <w:spacing w:line="230" w:lineRule="auto"/>
        <w:jc w:val="both"/>
        <w:rPr>
          <w:szCs w:val="24"/>
        </w:rPr>
      </w:pPr>
      <w:r w:rsidRPr="00177AAE">
        <w:rPr>
          <w:szCs w:val="24"/>
        </w:rPr>
        <w:t>Zastoupen</w:t>
      </w:r>
      <w:r w:rsidR="00246FA9">
        <w:rPr>
          <w:szCs w:val="24"/>
        </w:rPr>
        <w:t>á:</w:t>
      </w:r>
      <w:r w:rsidRPr="00177AAE">
        <w:rPr>
          <w:szCs w:val="24"/>
        </w:rPr>
        <w:t xml:space="preserve"> </w:t>
      </w:r>
      <w:r w:rsidR="0016777C">
        <w:t>XXXXX</w:t>
      </w:r>
      <w:r w:rsidRPr="00177AAE">
        <w:rPr>
          <w:szCs w:val="24"/>
        </w:rPr>
        <w:t>, na základě pověření</w:t>
      </w:r>
    </w:p>
    <w:p w14:paraId="0899FA0C" w14:textId="77777777" w:rsidR="001D0418" w:rsidRDefault="00304C17" w:rsidP="00793E1E">
      <w:pPr>
        <w:rPr>
          <w:b/>
          <w:i/>
        </w:rPr>
      </w:pPr>
      <w:r>
        <w:rPr>
          <w:b/>
          <w:i/>
        </w:rPr>
        <w:t xml:space="preserve"> </w:t>
      </w:r>
    </w:p>
    <w:p w14:paraId="161A4613" w14:textId="77777777" w:rsidR="00304C17" w:rsidRPr="00D80CEC" w:rsidRDefault="00304C17" w:rsidP="00D80CEC">
      <w:pPr>
        <w:jc w:val="both"/>
        <w:rPr>
          <w:b/>
          <w:i/>
        </w:rPr>
      </w:pPr>
      <w:r>
        <w:rPr>
          <w:b/>
          <w:i/>
        </w:rPr>
        <w:t>(dále jen oprávněný)</w:t>
      </w:r>
    </w:p>
    <w:p w14:paraId="08FF04B9" w14:textId="77777777" w:rsidR="00306F3C" w:rsidRDefault="00306F3C" w:rsidP="00D80CEC">
      <w:pPr>
        <w:rPr>
          <w:b/>
        </w:rPr>
      </w:pPr>
    </w:p>
    <w:p w14:paraId="3A64DB10" w14:textId="77777777" w:rsidR="00306F3C" w:rsidRDefault="00D06B12" w:rsidP="00D06B12">
      <w:pPr>
        <w:rPr>
          <w:b/>
        </w:rPr>
      </w:pPr>
      <w:r>
        <w:rPr>
          <w:b/>
        </w:rPr>
        <w:t>(společně také „smluvní strany“)</w:t>
      </w:r>
    </w:p>
    <w:p w14:paraId="4A34D4F2" w14:textId="77777777" w:rsidR="00D06B12" w:rsidRDefault="00D06B12">
      <w:pPr>
        <w:jc w:val="center"/>
        <w:rPr>
          <w:b/>
        </w:rPr>
      </w:pPr>
    </w:p>
    <w:p w14:paraId="67DA2379" w14:textId="77777777" w:rsidR="00304C17" w:rsidRDefault="00304C17">
      <w:pPr>
        <w:jc w:val="center"/>
        <w:rPr>
          <w:b/>
        </w:rPr>
      </w:pPr>
      <w:r>
        <w:rPr>
          <w:b/>
        </w:rPr>
        <w:t>Čl. II</w:t>
      </w:r>
    </w:p>
    <w:p w14:paraId="368FD7D0" w14:textId="77777777" w:rsidR="00304C17" w:rsidRDefault="00304C17">
      <w:pPr>
        <w:jc w:val="center"/>
        <w:rPr>
          <w:b/>
        </w:rPr>
      </w:pPr>
      <w:r>
        <w:rPr>
          <w:b/>
        </w:rPr>
        <w:t>Úvodní ustanovení</w:t>
      </w:r>
    </w:p>
    <w:p w14:paraId="47570DE5" w14:textId="77777777" w:rsidR="00304C17" w:rsidRDefault="00304C17">
      <w:pPr>
        <w:jc w:val="center"/>
        <w:rPr>
          <w:b/>
        </w:rPr>
      </w:pPr>
    </w:p>
    <w:p w14:paraId="71BCE108" w14:textId="77777777" w:rsidR="00304C17" w:rsidRDefault="00304C17">
      <w:pPr>
        <w:numPr>
          <w:ilvl w:val="0"/>
          <w:numId w:val="23"/>
        </w:numPr>
        <w:jc w:val="both"/>
        <w:rPr>
          <w:b/>
          <w:color w:val="FF0000"/>
        </w:rPr>
      </w:pPr>
      <w:r>
        <w:t>Povinný prohlašuje, že je výlučným vlastníkem pozemk</w:t>
      </w:r>
      <w:r w:rsidR="00631346">
        <w:t>u</w:t>
      </w:r>
      <w:r>
        <w:t xml:space="preserve"> parc. č.</w:t>
      </w:r>
      <w:r w:rsidR="00246FA9">
        <w:t xml:space="preserve"> </w:t>
      </w:r>
      <w:r w:rsidR="006E4D8B">
        <w:rPr>
          <w:b/>
          <w:bCs/>
        </w:rPr>
        <w:t>1627/1</w:t>
      </w:r>
      <w:r>
        <w:t xml:space="preserve"> v k.</w:t>
      </w:r>
      <w:r w:rsidR="00246FA9">
        <w:t xml:space="preserve"> </w:t>
      </w:r>
      <w:r>
        <w:t>ú.</w:t>
      </w:r>
      <w:r w:rsidR="0002290F">
        <w:t xml:space="preserve"> </w:t>
      </w:r>
      <w:r w:rsidR="006E4D8B">
        <w:rPr>
          <w:b/>
          <w:bCs/>
        </w:rPr>
        <w:t>Suchdol</w:t>
      </w:r>
      <w:r w:rsidR="00246FA9">
        <w:rPr>
          <w:b/>
          <w:bCs/>
        </w:rPr>
        <w:t>,</w:t>
      </w:r>
      <w:r w:rsidR="005D0252">
        <w:rPr>
          <w:b/>
          <w:bCs/>
        </w:rPr>
        <w:t xml:space="preserve"> </w:t>
      </w:r>
      <w:r>
        <w:t>ob</w:t>
      </w:r>
      <w:r w:rsidR="00246FA9">
        <w:t>e</w:t>
      </w:r>
      <w:r>
        <w:t>c</w:t>
      </w:r>
      <w:r w:rsidR="0002290F">
        <w:t xml:space="preserve"> Praha</w:t>
      </w:r>
      <w:r>
        <w:t>, kter</w:t>
      </w:r>
      <w:r w:rsidR="00631346">
        <w:t>ý</w:t>
      </w:r>
      <w:r w:rsidR="0085566C">
        <w:t xml:space="preserve"> </w:t>
      </w:r>
      <w:r>
        <w:t>j</w:t>
      </w:r>
      <w:r w:rsidR="00631346">
        <w:t>e</w:t>
      </w:r>
      <w:r>
        <w:t xml:space="preserve"> zapsán pro uvedené katastrální území a obec u Katastrálního úřadu pro </w:t>
      </w:r>
      <w:r w:rsidR="0002290F">
        <w:t>hlavní město Prahu</w:t>
      </w:r>
      <w:r>
        <w:t xml:space="preserve">, Katastrální pracoviště </w:t>
      </w:r>
      <w:r w:rsidR="0002290F">
        <w:t>Praha</w:t>
      </w:r>
      <w:r>
        <w:t xml:space="preserve"> na </w:t>
      </w:r>
      <w:r>
        <w:rPr>
          <w:b/>
        </w:rPr>
        <w:t>LV č.</w:t>
      </w:r>
      <w:r w:rsidR="0002290F">
        <w:rPr>
          <w:b/>
        </w:rPr>
        <w:t xml:space="preserve"> </w:t>
      </w:r>
      <w:r w:rsidR="006E4D8B">
        <w:rPr>
          <w:b/>
        </w:rPr>
        <w:t>255</w:t>
      </w:r>
      <w:r>
        <w:t xml:space="preserve"> </w:t>
      </w:r>
    </w:p>
    <w:p w14:paraId="7611DDC0" w14:textId="77777777" w:rsidR="00304C17" w:rsidRDefault="00304C17">
      <w:pPr>
        <w:jc w:val="center"/>
        <w:rPr>
          <w:b/>
        </w:rPr>
      </w:pPr>
    </w:p>
    <w:p w14:paraId="2674F3AE" w14:textId="77777777" w:rsidR="00304C17" w:rsidRDefault="00304C17" w:rsidP="00FE0EA4">
      <w:pPr>
        <w:pStyle w:val="Nadpis2"/>
        <w:keepLines/>
        <w:spacing w:before="0" w:line="240" w:lineRule="auto"/>
      </w:pPr>
      <w:r>
        <w:lastRenderedPageBreak/>
        <w:t>Čl. III</w:t>
      </w:r>
    </w:p>
    <w:p w14:paraId="6FB52776" w14:textId="77777777" w:rsidR="00304C17" w:rsidRDefault="00304C17" w:rsidP="00FE0EA4">
      <w:pPr>
        <w:pStyle w:val="Nadpis2"/>
        <w:keepLines/>
        <w:spacing w:before="0" w:line="240" w:lineRule="auto"/>
      </w:pPr>
      <w:r>
        <w:t xml:space="preserve"> Předmět smlouvy</w:t>
      </w:r>
    </w:p>
    <w:p w14:paraId="13B7BE20" w14:textId="77777777" w:rsidR="00304C17" w:rsidRDefault="00304C17" w:rsidP="00FE0EA4">
      <w:pPr>
        <w:keepNext/>
        <w:keepLines/>
        <w:jc w:val="center"/>
        <w:rPr>
          <w:b/>
        </w:rPr>
      </w:pPr>
    </w:p>
    <w:p w14:paraId="0B05869A" w14:textId="77777777" w:rsidR="00304C17" w:rsidRDefault="00304C17" w:rsidP="00FE0EA4">
      <w:pPr>
        <w:pStyle w:val="Body1"/>
        <w:keepNext/>
        <w:keepLines/>
        <w:numPr>
          <w:ilvl w:val="0"/>
          <w:numId w:val="20"/>
        </w:numPr>
        <w:tabs>
          <w:tab w:val="clear" w:pos="567"/>
        </w:tabs>
        <w:spacing w:after="120" w:line="240" w:lineRule="auto"/>
        <w:rPr>
          <w:rFonts w:ascii="Times New Roman" w:hAnsi="Times New Roman"/>
          <w:sz w:val="24"/>
          <w:lang w:val="cs-CZ"/>
        </w:rPr>
      </w:pPr>
      <w:r>
        <w:rPr>
          <w:rFonts w:ascii="Times New Roman" w:hAnsi="Times New Roman"/>
          <w:sz w:val="24"/>
          <w:lang w:val="cs-CZ"/>
        </w:rPr>
        <w:t>Povinný zřizuje na základě této smlouvy k částem pozemk</w:t>
      </w:r>
      <w:r w:rsidR="00631346">
        <w:rPr>
          <w:rFonts w:ascii="Times New Roman" w:hAnsi="Times New Roman"/>
          <w:sz w:val="24"/>
          <w:lang w:val="cs-CZ"/>
        </w:rPr>
        <w:t>u</w:t>
      </w:r>
      <w:r>
        <w:rPr>
          <w:rFonts w:ascii="Times New Roman" w:hAnsi="Times New Roman"/>
          <w:sz w:val="24"/>
          <w:lang w:val="cs-CZ"/>
        </w:rPr>
        <w:t xml:space="preserve"> parc. č.</w:t>
      </w:r>
      <w:r w:rsidR="00246FA9">
        <w:rPr>
          <w:rFonts w:ascii="Times New Roman" w:hAnsi="Times New Roman"/>
          <w:sz w:val="24"/>
          <w:lang w:val="cs-CZ"/>
        </w:rPr>
        <w:t xml:space="preserve"> </w:t>
      </w:r>
      <w:r w:rsidR="006E4D8B">
        <w:rPr>
          <w:rFonts w:ascii="Times New Roman" w:hAnsi="Times New Roman"/>
          <w:sz w:val="24"/>
          <w:lang w:val="cs-CZ"/>
        </w:rPr>
        <w:t>1627/1</w:t>
      </w:r>
      <w:r>
        <w:rPr>
          <w:rFonts w:ascii="Times New Roman" w:hAnsi="Times New Roman"/>
          <w:sz w:val="24"/>
          <w:lang w:val="cs-CZ"/>
        </w:rPr>
        <w:t xml:space="preserve"> v k.</w:t>
      </w:r>
      <w:r w:rsidR="00246FA9">
        <w:rPr>
          <w:rFonts w:ascii="Times New Roman" w:hAnsi="Times New Roman"/>
          <w:sz w:val="24"/>
          <w:lang w:val="cs-CZ"/>
        </w:rPr>
        <w:t xml:space="preserve"> </w:t>
      </w:r>
      <w:r>
        <w:rPr>
          <w:rFonts w:ascii="Times New Roman" w:hAnsi="Times New Roman"/>
          <w:sz w:val="24"/>
          <w:lang w:val="cs-CZ"/>
        </w:rPr>
        <w:t>ú.</w:t>
      </w:r>
      <w:r w:rsidR="0002290F">
        <w:rPr>
          <w:rFonts w:ascii="Times New Roman" w:hAnsi="Times New Roman"/>
          <w:sz w:val="24"/>
          <w:lang w:val="cs-CZ"/>
        </w:rPr>
        <w:t xml:space="preserve"> </w:t>
      </w:r>
      <w:r w:rsidR="006E4D8B">
        <w:rPr>
          <w:rFonts w:ascii="Times New Roman" w:hAnsi="Times New Roman"/>
          <w:sz w:val="24"/>
          <w:lang w:val="cs-CZ"/>
        </w:rPr>
        <w:t>Suchdol</w:t>
      </w:r>
      <w:r w:rsidR="00246FA9">
        <w:rPr>
          <w:rFonts w:ascii="Times New Roman" w:hAnsi="Times New Roman"/>
          <w:sz w:val="24"/>
          <w:lang w:val="cs-CZ"/>
        </w:rPr>
        <w:t xml:space="preserve">, </w:t>
      </w:r>
      <w:r>
        <w:rPr>
          <w:rFonts w:ascii="Times New Roman" w:hAnsi="Times New Roman"/>
          <w:sz w:val="24"/>
          <w:lang w:val="cs-CZ"/>
        </w:rPr>
        <w:t>ob</w:t>
      </w:r>
      <w:r w:rsidR="00246FA9">
        <w:rPr>
          <w:rFonts w:ascii="Times New Roman" w:hAnsi="Times New Roman"/>
          <w:sz w:val="24"/>
          <w:lang w:val="cs-CZ"/>
        </w:rPr>
        <w:t>e</w:t>
      </w:r>
      <w:r>
        <w:rPr>
          <w:rFonts w:ascii="Times New Roman" w:hAnsi="Times New Roman"/>
          <w:sz w:val="24"/>
          <w:lang w:val="cs-CZ"/>
        </w:rPr>
        <w:t>c</w:t>
      </w:r>
      <w:r w:rsidR="0002290F">
        <w:rPr>
          <w:rFonts w:ascii="Times New Roman" w:hAnsi="Times New Roman"/>
          <w:sz w:val="24"/>
          <w:lang w:val="cs-CZ"/>
        </w:rPr>
        <w:t xml:space="preserve"> Praha</w:t>
      </w:r>
      <w:r>
        <w:rPr>
          <w:rFonts w:ascii="Times New Roman" w:hAnsi="Times New Roman"/>
          <w:sz w:val="24"/>
          <w:lang w:val="cs-CZ"/>
        </w:rPr>
        <w:t>, kter</w:t>
      </w:r>
      <w:r w:rsidR="00631346">
        <w:rPr>
          <w:rFonts w:ascii="Times New Roman" w:hAnsi="Times New Roman"/>
          <w:sz w:val="24"/>
          <w:lang w:val="cs-CZ"/>
        </w:rPr>
        <w:t>ý</w:t>
      </w:r>
      <w:r>
        <w:rPr>
          <w:rFonts w:ascii="Times New Roman" w:hAnsi="Times New Roman"/>
          <w:sz w:val="24"/>
          <w:lang w:val="cs-CZ"/>
        </w:rPr>
        <w:t xml:space="preserve"> j</w:t>
      </w:r>
      <w:r w:rsidR="00631346">
        <w:rPr>
          <w:rFonts w:ascii="Times New Roman" w:hAnsi="Times New Roman"/>
          <w:sz w:val="24"/>
          <w:lang w:val="cs-CZ"/>
        </w:rPr>
        <w:t>e</w:t>
      </w:r>
      <w:r>
        <w:rPr>
          <w:rFonts w:ascii="Times New Roman" w:hAnsi="Times New Roman"/>
          <w:sz w:val="24"/>
          <w:lang w:val="cs-CZ"/>
        </w:rPr>
        <w:t xml:space="preserve"> zapsán pro katastrální území a obec u Katastrálního úřadu pro </w:t>
      </w:r>
      <w:r w:rsidR="0002290F">
        <w:rPr>
          <w:rFonts w:ascii="Times New Roman" w:hAnsi="Times New Roman"/>
          <w:sz w:val="24"/>
          <w:lang w:val="cs-CZ"/>
        </w:rPr>
        <w:t>hlavní město Prahu</w:t>
      </w:r>
      <w:r>
        <w:rPr>
          <w:rFonts w:ascii="Times New Roman" w:hAnsi="Times New Roman"/>
          <w:sz w:val="24"/>
          <w:lang w:val="cs-CZ"/>
        </w:rPr>
        <w:t xml:space="preserve"> Katastrální pracoviště </w:t>
      </w:r>
      <w:r w:rsidR="0002290F">
        <w:rPr>
          <w:rFonts w:ascii="Times New Roman" w:hAnsi="Times New Roman"/>
          <w:sz w:val="24"/>
          <w:lang w:val="cs-CZ"/>
        </w:rPr>
        <w:t>Praha</w:t>
      </w:r>
      <w:r>
        <w:rPr>
          <w:rFonts w:ascii="Times New Roman" w:hAnsi="Times New Roman"/>
          <w:sz w:val="24"/>
          <w:lang w:val="cs-CZ"/>
        </w:rPr>
        <w:t xml:space="preserve"> na LV č. </w:t>
      </w:r>
      <w:r w:rsidR="006E4D8B">
        <w:rPr>
          <w:rFonts w:ascii="Times New Roman" w:hAnsi="Times New Roman"/>
          <w:sz w:val="24"/>
          <w:lang w:val="cs-CZ"/>
        </w:rPr>
        <w:t>255</w:t>
      </w:r>
      <w:r>
        <w:rPr>
          <w:rFonts w:ascii="Times New Roman" w:hAnsi="Times New Roman"/>
          <w:sz w:val="24"/>
          <w:lang w:val="cs-CZ"/>
        </w:rPr>
        <w:t xml:space="preserve"> </w:t>
      </w:r>
      <w:r w:rsidR="00D06B12">
        <w:rPr>
          <w:rFonts w:ascii="Times New Roman" w:hAnsi="Times New Roman"/>
          <w:sz w:val="24"/>
          <w:lang w:val="cs-CZ"/>
        </w:rPr>
        <w:t>(dále jen“ služebný pozemek“)</w:t>
      </w:r>
      <w:r>
        <w:rPr>
          <w:rFonts w:ascii="Times New Roman" w:hAnsi="Times New Roman"/>
          <w:sz w:val="24"/>
          <w:lang w:val="cs-CZ"/>
        </w:rPr>
        <w:t xml:space="preserve"> ve prospěch oprávněného </w:t>
      </w:r>
      <w:r w:rsidR="00FA72DC">
        <w:rPr>
          <w:rFonts w:ascii="Times New Roman" w:hAnsi="Times New Roman"/>
          <w:sz w:val="24"/>
          <w:lang w:val="cs-CZ"/>
        </w:rPr>
        <w:t>služebnost</w:t>
      </w:r>
      <w:r w:rsidR="00306F3C">
        <w:rPr>
          <w:rFonts w:ascii="Times New Roman" w:hAnsi="Times New Roman"/>
          <w:sz w:val="24"/>
          <w:lang w:val="cs-CZ"/>
        </w:rPr>
        <w:t>, které</w:t>
      </w:r>
      <w:r>
        <w:rPr>
          <w:rFonts w:ascii="Times New Roman" w:hAnsi="Times New Roman"/>
          <w:sz w:val="24"/>
          <w:lang w:val="cs-CZ"/>
        </w:rPr>
        <w:t xml:space="preserve"> odpovídá právo oprávněného zřídit a provozovat na částech </w:t>
      </w:r>
      <w:r w:rsidR="00246FA9">
        <w:rPr>
          <w:rFonts w:ascii="Times New Roman" w:hAnsi="Times New Roman"/>
          <w:sz w:val="24"/>
          <w:lang w:val="cs-CZ"/>
        </w:rPr>
        <w:t>tohoto služebného pozemku</w:t>
      </w:r>
      <w:r>
        <w:rPr>
          <w:rFonts w:ascii="Times New Roman" w:hAnsi="Times New Roman"/>
          <w:sz w:val="24"/>
          <w:lang w:val="cs-CZ"/>
        </w:rPr>
        <w:t xml:space="preserve"> </w:t>
      </w:r>
      <w:r w:rsidR="00F970A8">
        <w:rPr>
          <w:rFonts w:ascii="Times New Roman" w:hAnsi="Times New Roman"/>
          <w:sz w:val="24"/>
          <w:lang w:val="cs-CZ"/>
        </w:rPr>
        <w:t>komunikační vedení veřejné komunikační sítě</w:t>
      </w:r>
      <w:r>
        <w:rPr>
          <w:rFonts w:ascii="Times New Roman" w:hAnsi="Times New Roman"/>
          <w:sz w:val="24"/>
          <w:lang w:val="cs-CZ"/>
        </w:rPr>
        <w:t xml:space="preserve"> (dále jen „komunikační vedení“), a to v rozsahu, jak je uvedeno v</w:t>
      </w:r>
      <w:r w:rsidR="00246FA9">
        <w:rPr>
          <w:rFonts w:ascii="Times New Roman" w:hAnsi="Times New Roman"/>
          <w:sz w:val="24"/>
          <w:lang w:val="cs-CZ"/>
        </w:rPr>
        <w:t> </w:t>
      </w:r>
      <w:r>
        <w:rPr>
          <w:rFonts w:ascii="Times New Roman" w:hAnsi="Times New Roman"/>
          <w:sz w:val="24"/>
          <w:lang w:val="cs-CZ"/>
        </w:rPr>
        <w:t>geometrickém plánu č.</w:t>
      </w:r>
      <w:r w:rsidR="00246FA9">
        <w:rPr>
          <w:rFonts w:ascii="Times New Roman" w:hAnsi="Times New Roman"/>
          <w:sz w:val="24"/>
          <w:lang w:val="cs-CZ"/>
        </w:rPr>
        <w:t xml:space="preserve"> </w:t>
      </w:r>
      <w:r w:rsidR="006E4D8B">
        <w:rPr>
          <w:rFonts w:ascii="Times New Roman" w:hAnsi="Times New Roman"/>
          <w:sz w:val="24"/>
          <w:lang w:val="cs-CZ"/>
        </w:rPr>
        <w:t>1900-300/2021</w:t>
      </w:r>
      <w:r>
        <w:rPr>
          <w:rFonts w:ascii="Times New Roman" w:hAnsi="Times New Roman"/>
          <w:sz w:val="24"/>
          <w:lang w:val="cs-CZ"/>
        </w:rPr>
        <w:t>, který</w:t>
      </w:r>
      <w:r w:rsidR="00DF57C2">
        <w:rPr>
          <w:rFonts w:ascii="Times New Roman" w:hAnsi="Times New Roman"/>
          <w:sz w:val="24"/>
          <w:lang w:val="cs-CZ"/>
        </w:rPr>
        <w:t xml:space="preserve"> je součástí této smlouvy a </w:t>
      </w:r>
      <w:r>
        <w:rPr>
          <w:rFonts w:ascii="Times New Roman" w:hAnsi="Times New Roman"/>
          <w:sz w:val="24"/>
          <w:lang w:val="cs-CZ"/>
        </w:rPr>
        <w:t>byl potvrzen Katastrálním úřadem pro </w:t>
      </w:r>
      <w:r w:rsidR="00B054CB">
        <w:rPr>
          <w:rFonts w:ascii="Times New Roman" w:hAnsi="Times New Roman"/>
          <w:sz w:val="24"/>
          <w:lang w:val="cs-CZ"/>
        </w:rPr>
        <w:t>hlavní město Prahu</w:t>
      </w:r>
      <w:r>
        <w:rPr>
          <w:rFonts w:ascii="Times New Roman" w:hAnsi="Times New Roman"/>
          <w:sz w:val="24"/>
          <w:lang w:val="cs-CZ"/>
        </w:rPr>
        <w:t>, Katastrální pracoviště</w:t>
      </w:r>
      <w:r w:rsidR="00B054CB">
        <w:rPr>
          <w:rFonts w:ascii="Times New Roman" w:hAnsi="Times New Roman"/>
          <w:sz w:val="24"/>
          <w:lang w:val="cs-CZ"/>
        </w:rPr>
        <w:t xml:space="preserve"> Praha</w:t>
      </w:r>
      <w:r>
        <w:rPr>
          <w:rFonts w:ascii="Times New Roman" w:hAnsi="Times New Roman"/>
          <w:sz w:val="24"/>
          <w:lang w:val="cs-CZ"/>
        </w:rPr>
        <w:t xml:space="preserve"> dne</w:t>
      </w:r>
      <w:r w:rsidR="00B054CB">
        <w:rPr>
          <w:rFonts w:ascii="Times New Roman" w:hAnsi="Times New Roman"/>
          <w:sz w:val="24"/>
          <w:lang w:val="cs-CZ"/>
        </w:rPr>
        <w:t xml:space="preserve"> </w:t>
      </w:r>
      <w:r w:rsidR="005D0252">
        <w:rPr>
          <w:rFonts w:ascii="Times New Roman" w:hAnsi="Times New Roman"/>
          <w:sz w:val="24"/>
          <w:lang w:val="cs-CZ"/>
        </w:rPr>
        <w:t>2</w:t>
      </w:r>
      <w:r w:rsidR="006E4D8B">
        <w:rPr>
          <w:rFonts w:ascii="Times New Roman" w:hAnsi="Times New Roman"/>
          <w:sz w:val="24"/>
          <w:lang w:val="cs-CZ"/>
        </w:rPr>
        <w:t>3</w:t>
      </w:r>
      <w:r w:rsidR="00B054CB">
        <w:rPr>
          <w:rFonts w:ascii="Times New Roman" w:hAnsi="Times New Roman"/>
          <w:sz w:val="24"/>
          <w:lang w:val="cs-CZ"/>
        </w:rPr>
        <w:t>.</w:t>
      </w:r>
      <w:r w:rsidR="00246FA9">
        <w:rPr>
          <w:rFonts w:ascii="Times New Roman" w:hAnsi="Times New Roman"/>
          <w:sz w:val="24"/>
          <w:lang w:val="cs-CZ"/>
        </w:rPr>
        <w:t> </w:t>
      </w:r>
      <w:r w:rsidR="006E4D8B">
        <w:rPr>
          <w:rFonts w:ascii="Times New Roman" w:hAnsi="Times New Roman"/>
          <w:sz w:val="24"/>
          <w:lang w:val="cs-CZ"/>
        </w:rPr>
        <w:t>5</w:t>
      </w:r>
      <w:r w:rsidR="00B054CB">
        <w:rPr>
          <w:rFonts w:ascii="Times New Roman" w:hAnsi="Times New Roman"/>
          <w:sz w:val="24"/>
          <w:lang w:val="cs-CZ"/>
        </w:rPr>
        <w:t>.</w:t>
      </w:r>
      <w:r w:rsidR="00246FA9">
        <w:rPr>
          <w:rFonts w:ascii="Times New Roman" w:hAnsi="Times New Roman"/>
          <w:sz w:val="24"/>
          <w:lang w:val="cs-CZ"/>
        </w:rPr>
        <w:t> </w:t>
      </w:r>
      <w:r w:rsidR="00B054CB">
        <w:rPr>
          <w:rFonts w:ascii="Times New Roman" w:hAnsi="Times New Roman"/>
          <w:sz w:val="24"/>
          <w:lang w:val="cs-CZ"/>
        </w:rPr>
        <w:t>202</w:t>
      </w:r>
      <w:r w:rsidR="006E4D8B">
        <w:rPr>
          <w:rFonts w:ascii="Times New Roman" w:hAnsi="Times New Roman"/>
          <w:sz w:val="24"/>
          <w:lang w:val="cs-CZ"/>
        </w:rPr>
        <w:t>1</w:t>
      </w:r>
      <w:r>
        <w:rPr>
          <w:rFonts w:ascii="Times New Roman" w:hAnsi="Times New Roman"/>
          <w:sz w:val="24"/>
          <w:lang w:val="cs-CZ"/>
        </w:rPr>
        <w:t xml:space="preserve"> Oprávněný je dále oprávněn vstupovat na</w:t>
      </w:r>
      <w:r w:rsidR="00306F3C">
        <w:rPr>
          <w:rFonts w:ascii="Times New Roman" w:hAnsi="Times New Roman"/>
          <w:sz w:val="24"/>
          <w:lang w:val="cs-CZ"/>
        </w:rPr>
        <w:t xml:space="preserve"> služebný</w:t>
      </w:r>
      <w:r>
        <w:rPr>
          <w:rFonts w:ascii="Times New Roman" w:hAnsi="Times New Roman"/>
          <w:sz w:val="24"/>
          <w:lang w:val="cs-CZ"/>
        </w:rPr>
        <w:t xml:space="preserve"> pozem</w:t>
      </w:r>
      <w:r w:rsidR="00246FA9">
        <w:rPr>
          <w:rFonts w:ascii="Times New Roman" w:hAnsi="Times New Roman"/>
          <w:sz w:val="24"/>
          <w:lang w:val="cs-CZ"/>
        </w:rPr>
        <w:t>e</w:t>
      </w:r>
      <w:r>
        <w:rPr>
          <w:rFonts w:ascii="Times New Roman" w:hAnsi="Times New Roman"/>
          <w:sz w:val="24"/>
          <w:lang w:val="cs-CZ"/>
        </w:rPr>
        <w:t>k při provádění oprav, úprav, revizí</w:t>
      </w:r>
      <w:r w:rsidR="00CB4396">
        <w:rPr>
          <w:rFonts w:ascii="Times New Roman" w:hAnsi="Times New Roman"/>
          <w:sz w:val="24"/>
          <w:lang w:val="cs-CZ"/>
        </w:rPr>
        <w:t>, modernizace</w:t>
      </w:r>
      <w:r>
        <w:rPr>
          <w:rFonts w:ascii="Times New Roman" w:hAnsi="Times New Roman"/>
          <w:sz w:val="24"/>
          <w:lang w:val="cs-CZ"/>
        </w:rPr>
        <w:t xml:space="preserve"> a údržby</w:t>
      </w:r>
      <w:r w:rsidR="00FA72DC">
        <w:rPr>
          <w:rFonts w:ascii="Times New Roman" w:hAnsi="Times New Roman"/>
          <w:sz w:val="24"/>
          <w:lang w:val="cs-CZ"/>
        </w:rPr>
        <w:t xml:space="preserve"> </w:t>
      </w:r>
      <w:r w:rsidR="00F970A8">
        <w:rPr>
          <w:rFonts w:ascii="Times New Roman" w:hAnsi="Times New Roman"/>
          <w:sz w:val="24"/>
          <w:lang w:val="cs-CZ"/>
        </w:rPr>
        <w:t xml:space="preserve">komunikačního </w:t>
      </w:r>
      <w:r>
        <w:rPr>
          <w:rFonts w:ascii="Times New Roman" w:hAnsi="Times New Roman"/>
          <w:sz w:val="24"/>
          <w:lang w:val="cs-CZ"/>
        </w:rPr>
        <w:t xml:space="preserve">vedení, včetně jeho součástí a příslušenství. </w:t>
      </w:r>
    </w:p>
    <w:p w14:paraId="6E098587" w14:textId="77777777" w:rsidR="00304C17" w:rsidRDefault="00304C17" w:rsidP="00986B9B">
      <w:pPr>
        <w:pStyle w:val="Body1"/>
        <w:numPr>
          <w:ilvl w:val="0"/>
          <w:numId w:val="20"/>
        </w:numPr>
        <w:tabs>
          <w:tab w:val="clear" w:pos="567"/>
        </w:tabs>
        <w:spacing w:after="120" w:line="240" w:lineRule="auto"/>
      </w:pPr>
      <w:r>
        <w:rPr>
          <w:rFonts w:ascii="Times New Roman" w:hAnsi="Times New Roman"/>
          <w:sz w:val="24"/>
          <w:lang w:val="cs-CZ"/>
        </w:rPr>
        <w:t xml:space="preserve">Oprávněný právo odpovídající </w:t>
      </w:r>
      <w:r w:rsidR="008E5B65">
        <w:rPr>
          <w:rFonts w:ascii="Times New Roman" w:hAnsi="Times New Roman"/>
          <w:sz w:val="24"/>
          <w:lang w:val="cs-CZ"/>
        </w:rPr>
        <w:t xml:space="preserve">služebnosti přijímá. Povinný jako </w:t>
      </w:r>
      <w:r>
        <w:rPr>
          <w:rFonts w:ascii="Times New Roman" w:hAnsi="Times New Roman"/>
          <w:sz w:val="24"/>
          <w:lang w:val="cs-CZ"/>
        </w:rPr>
        <w:t>vlastník</w:t>
      </w:r>
      <w:r w:rsidR="00D06B12">
        <w:rPr>
          <w:rFonts w:ascii="Times New Roman" w:hAnsi="Times New Roman"/>
          <w:sz w:val="24"/>
          <w:lang w:val="cs-CZ"/>
        </w:rPr>
        <w:t xml:space="preserve"> služebn</w:t>
      </w:r>
      <w:r w:rsidR="00246FA9">
        <w:rPr>
          <w:rFonts w:ascii="Times New Roman" w:hAnsi="Times New Roman"/>
          <w:sz w:val="24"/>
          <w:lang w:val="cs-CZ"/>
        </w:rPr>
        <w:t>é</w:t>
      </w:r>
      <w:r w:rsidR="00D06B12">
        <w:rPr>
          <w:rFonts w:ascii="Times New Roman" w:hAnsi="Times New Roman"/>
          <w:sz w:val="24"/>
          <w:lang w:val="cs-CZ"/>
        </w:rPr>
        <w:t>h</w:t>
      </w:r>
      <w:r w:rsidR="00246FA9">
        <w:rPr>
          <w:rFonts w:ascii="Times New Roman" w:hAnsi="Times New Roman"/>
          <w:sz w:val="24"/>
          <w:lang w:val="cs-CZ"/>
        </w:rPr>
        <w:t>o</w:t>
      </w:r>
      <w:r>
        <w:rPr>
          <w:rFonts w:ascii="Times New Roman" w:hAnsi="Times New Roman"/>
          <w:sz w:val="24"/>
          <w:lang w:val="cs-CZ"/>
        </w:rPr>
        <w:t xml:space="preserve"> pozemk</w:t>
      </w:r>
      <w:r w:rsidR="00246FA9">
        <w:rPr>
          <w:rFonts w:ascii="Times New Roman" w:hAnsi="Times New Roman"/>
          <w:sz w:val="24"/>
          <w:lang w:val="cs-CZ"/>
        </w:rPr>
        <w:t>u</w:t>
      </w:r>
      <w:r>
        <w:rPr>
          <w:rFonts w:ascii="Times New Roman" w:hAnsi="Times New Roman"/>
          <w:sz w:val="24"/>
          <w:lang w:val="cs-CZ"/>
        </w:rPr>
        <w:t xml:space="preserve"> se zavazuje</w:t>
      </w:r>
      <w:r w:rsidR="008E5B65">
        <w:rPr>
          <w:rFonts w:ascii="Times New Roman" w:hAnsi="Times New Roman"/>
          <w:sz w:val="24"/>
          <w:lang w:val="cs-CZ"/>
        </w:rPr>
        <w:t xml:space="preserve"> </w:t>
      </w:r>
      <w:r>
        <w:rPr>
          <w:rFonts w:ascii="Times New Roman" w:hAnsi="Times New Roman"/>
          <w:sz w:val="24"/>
          <w:lang w:val="cs-CZ"/>
        </w:rPr>
        <w:t xml:space="preserve">toto právo </w:t>
      </w:r>
      <w:r w:rsidR="008E5B65">
        <w:rPr>
          <w:rFonts w:ascii="Times New Roman" w:hAnsi="Times New Roman"/>
          <w:sz w:val="24"/>
          <w:lang w:val="cs-CZ"/>
        </w:rPr>
        <w:t>s</w:t>
      </w:r>
      <w:r>
        <w:rPr>
          <w:rFonts w:ascii="Times New Roman" w:hAnsi="Times New Roman"/>
          <w:sz w:val="24"/>
          <w:lang w:val="cs-CZ"/>
        </w:rPr>
        <w:t>trpět.</w:t>
      </w:r>
    </w:p>
    <w:p w14:paraId="7E548619" w14:textId="77777777" w:rsidR="00304C17" w:rsidRDefault="00304C17">
      <w:pPr>
        <w:jc w:val="center"/>
        <w:rPr>
          <w:b/>
        </w:rPr>
      </w:pPr>
    </w:p>
    <w:p w14:paraId="0BA9693E" w14:textId="77777777" w:rsidR="00304C17" w:rsidRDefault="00304C17">
      <w:pPr>
        <w:jc w:val="center"/>
        <w:rPr>
          <w:b/>
        </w:rPr>
      </w:pPr>
      <w:r>
        <w:rPr>
          <w:b/>
        </w:rPr>
        <w:t xml:space="preserve"> Čl. IV</w:t>
      </w:r>
    </w:p>
    <w:p w14:paraId="7D37223F" w14:textId="77777777" w:rsidR="00304C17" w:rsidRDefault="00304C17">
      <w:pPr>
        <w:jc w:val="center"/>
        <w:rPr>
          <w:b/>
        </w:rPr>
      </w:pPr>
      <w:r>
        <w:rPr>
          <w:b/>
        </w:rPr>
        <w:t xml:space="preserve"> </w:t>
      </w:r>
      <w:r w:rsidR="00860120">
        <w:rPr>
          <w:b/>
        </w:rPr>
        <w:t xml:space="preserve">Trvání </w:t>
      </w:r>
      <w:r w:rsidR="00306F3C">
        <w:rPr>
          <w:b/>
        </w:rPr>
        <w:t xml:space="preserve">služebnosti </w:t>
      </w:r>
    </w:p>
    <w:p w14:paraId="4729C9F7" w14:textId="77777777" w:rsidR="00304C17" w:rsidRDefault="00304C17">
      <w:pPr>
        <w:jc w:val="center"/>
        <w:rPr>
          <w:b/>
        </w:rPr>
      </w:pPr>
    </w:p>
    <w:p w14:paraId="2935E4F8" w14:textId="77777777" w:rsidR="00304C17" w:rsidRDefault="00304C17" w:rsidP="00FA72DC">
      <w:pPr>
        <w:pStyle w:val="Zkladntextodsazen2"/>
        <w:numPr>
          <w:ilvl w:val="0"/>
          <w:numId w:val="24"/>
        </w:numPr>
        <w:ind w:left="426" w:hanging="426"/>
      </w:pPr>
      <w:r>
        <w:t xml:space="preserve">Právo odpovídající </w:t>
      </w:r>
      <w:r w:rsidR="00306F3C">
        <w:t xml:space="preserve">služebnosti </w:t>
      </w:r>
      <w:r>
        <w:t>povinný zřizuje pro</w:t>
      </w:r>
      <w:r w:rsidR="00273C26">
        <w:t xml:space="preserve"> </w:t>
      </w:r>
      <w:r>
        <w:t>oprávněného na dobu neurčitou.</w:t>
      </w:r>
    </w:p>
    <w:p w14:paraId="139DC893" w14:textId="77777777" w:rsidR="00304C17" w:rsidRDefault="00304C17">
      <w:pPr>
        <w:jc w:val="both"/>
      </w:pPr>
    </w:p>
    <w:p w14:paraId="27247802" w14:textId="77777777" w:rsidR="00304C17" w:rsidRDefault="00304C17">
      <w:pPr>
        <w:jc w:val="center"/>
        <w:rPr>
          <w:b/>
        </w:rPr>
      </w:pPr>
      <w:r>
        <w:rPr>
          <w:b/>
        </w:rPr>
        <w:t>Čl. V</w:t>
      </w:r>
    </w:p>
    <w:p w14:paraId="3D1CBEF1" w14:textId="77777777" w:rsidR="00304C17" w:rsidRDefault="00304C17">
      <w:pPr>
        <w:jc w:val="center"/>
        <w:rPr>
          <w:b/>
        </w:rPr>
      </w:pPr>
      <w:r>
        <w:rPr>
          <w:b/>
        </w:rPr>
        <w:t xml:space="preserve"> Úplata za zřízení </w:t>
      </w:r>
      <w:r w:rsidR="00306F3C">
        <w:rPr>
          <w:b/>
        </w:rPr>
        <w:t>služebnosti</w:t>
      </w:r>
    </w:p>
    <w:p w14:paraId="12D5F1B4" w14:textId="77777777" w:rsidR="00304C17" w:rsidRDefault="00304C17">
      <w:pPr>
        <w:jc w:val="center"/>
        <w:rPr>
          <w:b/>
        </w:rPr>
      </w:pPr>
    </w:p>
    <w:p w14:paraId="34A64B2D" w14:textId="77777777" w:rsidR="00304C17" w:rsidRDefault="00304C17">
      <w:pPr>
        <w:numPr>
          <w:ilvl w:val="0"/>
          <w:numId w:val="5"/>
        </w:numPr>
        <w:jc w:val="both"/>
      </w:pPr>
      <w:r>
        <w:t xml:space="preserve">Povinný zřídí ve prospěch oprávněného </w:t>
      </w:r>
      <w:r w:rsidR="00306F3C">
        <w:t>služebnost</w:t>
      </w:r>
      <w:r w:rsidR="00E166B2">
        <w:t xml:space="preserve"> </w:t>
      </w:r>
      <w:r>
        <w:t>za</w:t>
      </w:r>
      <w:r w:rsidR="00B41E5E">
        <w:t xml:space="preserve"> </w:t>
      </w:r>
      <w:r>
        <w:t xml:space="preserve">jednorázovou úplatu ve výši </w:t>
      </w:r>
      <w:proofErr w:type="gramStart"/>
      <w:r w:rsidR="00420762">
        <w:t>7</w:t>
      </w:r>
      <w:r w:rsidR="005A1919">
        <w:t>2</w:t>
      </w:r>
      <w:r w:rsidR="00420762">
        <w:t>.</w:t>
      </w:r>
      <w:r w:rsidR="005A1919">
        <w:t>760</w:t>
      </w:r>
      <w:r w:rsidR="00FA72DC">
        <w:t>,-</w:t>
      </w:r>
      <w:proofErr w:type="gramEnd"/>
      <w:r w:rsidR="00FA72DC">
        <w:t xml:space="preserve"> Kč</w:t>
      </w:r>
      <w:r>
        <w:t xml:space="preserve">. </w:t>
      </w:r>
      <w:r w:rsidR="005A1919">
        <w:t>Z toho cena za služebnost činí 57.760</w:t>
      </w:r>
      <w:r w:rsidR="00246FA9">
        <w:t>,-</w:t>
      </w:r>
      <w:r w:rsidR="005A1919">
        <w:t xml:space="preserve"> Kč, náklady povinného za projednání věci ve správní radě </w:t>
      </w:r>
      <w:proofErr w:type="gramStart"/>
      <w:r w:rsidR="005A1919">
        <w:t>15.000</w:t>
      </w:r>
      <w:r w:rsidR="00246FA9">
        <w:t>,-</w:t>
      </w:r>
      <w:proofErr w:type="gramEnd"/>
      <w:r w:rsidR="005A1919">
        <w:t xml:space="preserve"> Kč. </w:t>
      </w:r>
      <w:r>
        <w:t xml:space="preserve"> </w:t>
      </w:r>
    </w:p>
    <w:p w14:paraId="6A9ECD72" w14:textId="77777777" w:rsidR="00304C17" w:rsidRDefault="00304C17" w:rsidP="005D0252">
      <w:pPr>
        <w:numPr>
          <w:ilvl w:val="0"/>
          <w:numId w:val="13"/>
        </w:numPr>
        <w:spacing w:before="120"/>
        <w:ind w:left="284" w:hanging="284"/>
        <w:jc w:val="both"/>
        <w:rPr>
          <w:b/>
        </w:rPr>
      </w:pPr>
      <w:r>
        <w:t xml:space="preserve">Úplatu za zřízení </w:t>
      </w:r>
      <w:r w:rsidR="00306F3C">
        <w:t>služebnosti</w:t>
      </w:r>
      <w:r w:rsidR="00E166B2">
        <w:t xml:space="preserve"> </w:t>
      </w:r>
      <w:r w:rsidR="00306F3C">
        <w:t>se</w:t>
      </w:r>
      <w:r>
        <w:t xml:space="preserve"> zavazuje zaplatit </w:t>
      </w:r>
      <w:r w:rsidR="00D80CEC">
        <w:t>oprávněný</w:t>
      </w:r>
      <w:r w:rsidR="00306F3C">
        <w:t xml:space="preserve"> </w:t>
      </w:r>
      <w:r w:rsidR="00166512">
        <w:t>na základě daňového dokladu vystaveného povinným</w:t>
      </w:r>
      <w:r>
        <w:t xml:space="preserve"> do 30 dnů ode dne</w:t>
      </w:r>
      <w:r w:rsidR="00986B9B">
        <w:t xml:space="preserve">, </w:t>
      </w:r>
      <w:r>
        <w:t>kdy mu b</w:t>
      </w:r>
      <w:r w:rsidR="002C176F">
        <w:t>ude doručeno</w:t>
      </w:r>
      <w:r>
        <w:t xml:space="preserve"> od katastrálního úřadu</w:t>
      </w:r>
      <w:r w:rsidR="002C176F">
        <w:t xml:space="preserve"> vyrozumění, že vklad práva dle této smlouvy byl potvrzen a že nastaly právní účinky vkladu.</w:t>
      </w:r>
      <w:r w:rsidR="00166512">
        <w:t xml:space="preserve"> </w:t>
      </w:r>
    </w:p>
    <w:p w14:paraId="693C6EEB" w14:textId="77777777" w:rsidR="00304C17" w:rsidRDefault="00304C17">
      <w:pPr>
        <w:jc w:val="both"/>
        <w:rPr>
          <w:b/>
        </w:rPr>
      </w:pPr>
    </w:p>
    <w:p w14:paraId="4E782BC6" w14:textId="77777777" w:rsidR="00304C17" w:rsidRDefault="00304C17">
      <w:pPr>
        <w:jc w:val="center"/>
        <w:rPr>
          <w:b/>
        </w:rPr>
      </w:pPr>
      <w:r>
        <w:rPr>
          <w:b/>
        </w:rPr>
        <w:t>Čl. VI</w:t>
      </w:r>
    </w:p>
    <w:p w14:paraId="7334352D" w14:textId="77777777" w:rsidR="00304C17" w:rsidRDefault="00304C17">
      <w:pPr>
        <w:jc w:val="center"/>
        <w:rPr>
          <w:b/>
        </w:rPr>
      </w:pPr>
      <w:r>
        <w:t xml:space="preserve"> </w:t>
      </w:r>
      <w:r>
        <w:rPr>
          <w:b/>
        </w:rPr>
        <w:t xml:space="preserve">Vznik práva odpovídajícího </w:t>
      </w:r>
      <w:r w:rsidR="005053CD">
        <w:rPr>
          <w:b/>
        </w:rPr>
        <w:t xml:space="preserve">služebnosti </w:t>
      </w:r>
    </w:p>
    <w:p w14:paraId="34E8EEEB" w14:textId="77777777" w:rsidR="00246FA9" w:rsidRDefault="00246FA9">
      <w:pPr>
        <w:jc w:val="center"/>
        <w:rPr>
          <w:b/>
        </w:rPr>
      </w:pPr>
    </w:p>
    <w:p w14:paraId="672272AD" w14:textId="77777777" w:rsidR="00304C17" w:rsidRDefault="00304C17">
      <w:pPr>
        <w:numPr>
          <w:ilvl w:val="0"/>
          <w:numId w:val="10"/>
        </w:numPr>
        <w:jc w:val="both"/>
      </w:pPr>
      <w:r>
        <w:t xml:space="preserve">Právo odpovídající </w:t>
      </w:r>
      <w:r w:rsidR="005053CD">
        <w:t xml:space="preserve">služebnosti </w:t>
      </w:r>
      <w:r>
        <w:t xml:space="preserve">nabude oprávněný v souladu s rozhodnutím příslušného katastrálního úřadu o povolení vkladu tohoto práva do katastru nemovitostí dnem, k němuž nastanou právní účinky vkladu. Právní účinky vkladu vznikají na základě pravomocného rozhodnutí o jeho povolení ke dni, kdy návrh na vklad byl doručen katastrálnímu úřadu. </w:t>
      </w:r>
    </w:p>
    <w:p w14:paraId="2F9657BA" w14:textId="77777777" w:rsidR="00304C17" w:rsidRDefault="00304C17" w:rsidP="005D0252">
      <w:pPr>
        <w:numPr>
          <w:ilvl w:val="0"/>
          <w:numId w:val="11"/>
        </w:numPr>
        <w:spacing w:before="120"/>
        <w:ind w:left="284" w:hanging="284"/>
        <w:jc w:val="both"/>
      </w:pPr>
      <w:r>
        <w:t>Návrh na povolení vkladu práva dle této smlouvy k příslušnému katastrálnímu úřadu podá bez zbytečného odkladu po podpisu této smlouvy oprávněný. Poplatek za povolení vkladu zaplatí oprávněný.</w:t>
      </w:r>
    </w:p>
    <w:p w14:paraId="35B03E3B" w14:textId="77777777" w:rsidR="00793E1E" w:rsidRDefault="00793E1E">
      <w:pPr>
        <w:pStyle w:val="Nadpis2"/>
        <w:spacing w:before="0" w:line="240" w:lineRule="auto"/>
      </w:pPr>
    </w:p>
    <w:p w14:paraId="45503819" w14:textId="77777777" w:rsidR="00304C17" w:rsidRDefault="00304C17" w:rsidP="00FE0EA4">
      <w:pPr>
        <w:pStyle w:val="Nadpis2"/>
        <w:keepLines/>
        <w:spacing w:before="0" w:line="240" w:lineRule="auto"/>
      </w:pPr>
      <w:r>
        <w:t>Čl. VII</w:t>
      </w:r>
    </w:p>
    <w:p w14:paraId="3184E8AE" w14:textId="77777777" w:rsidR="00304C17" w:rsidRDefault="00304C17" w:rsidP="00FE0EA4">
      <w:pPr>
        <w:keepNext/>
        <w:keepLines/>
        <w:jc w:val="center"/>
        <w:rPr>
          <w:b/>
        </w:rPr>
      </w:pPr>
      <w:r>
        <w:rPr>
          <w:b/>
        </w:rPr>
        <w:t>Ostatní ujednání</w:t>
      </w:r>
    </w:p>
    <w:p w14:paraId="52DF2DA2" w14:textId="77777777" w:rsidR="00304C17" w:rsidRDefault="00304C17" w:rsidP="00FE0EA4">
      <w:pPr>
        <w:keepNext/>
        <w:keepLines/>
        <w:jc w:val="center"/>
        <w:rPr>
          <w:b/>
        </w:rPr>
      </w:pPr>
    </w:p>
    <w:p w14:paraId="56E67232" w14:textId="77777777" w:rsidR="00304C17" w:rsidRDefault="00304C17" w:rsidP="00FE0EA4">
      <w:pPr>
        <w:pStyle w:val="Zkladntext2"/>
        <w:keepNext/>
        <w:keepLines/>
        <w:numPr>
          <w:ilvl w:val="0"/>
          <w:numId w:val="19"/>
        </w:numPr>
        <w:tabs>
          <w:tab w:val="clear" w:pos="360"/>
          <w:tab w:val="num" w:pos="284"/>
        </w:tabs>
        <w:ind w:left="284"/>
        <w:jc w:val="both"/>
        <w:rPr>
          <w:b w:val="0"/>
        </w:rPr>
      </w:pPr>
      <w:r w:rsidRPr="00D06B12">
        <w:rPr>
          <w:b w:val="0"/>
        </w:rPr>
        <w:t>Povinný prohlašuje, že není žádným způsobem omezen v</w:t>
      </w:r>
      <w:r w:rsidR="00D06B12">
        <w:rPr>
          <w:b w:val="0"/>
        </w:rPr>
        <w:t>e svém právu</w:t>
      </w:r>
      <w:r w:rsidR="009B029B">
        <w:rPr>
          <w:b w:val="0"/>
        </w:rPr>
        <w:t xml:space="preserve"> volně nakládat se služebn</w:t>
      </w:r>
      <w:r w:rsidR="00246FA9">
        <w:rPr>
          <w:b w:val="0"/>
        </w:rPr>
        <w:t>ý</w:t>
      </w:r>
      <w:r w:rsidR="009B029B">
        <w:rPr>
          <w:b w:val="0"/>
        </w:rPr>
        <w:t>m</w:t>
      </w:r>
      <w:r w:rsidRPr="00D06B12">
        <w:rPr>
          <w:b w:val="0"/>
        </w:rPr>
        <w:t xml:space="preserve"> pozemk</w:t>
      </w:r>
      <w:r w:rsidR="00246FA9">
        <w:rPr>
          <w:b w:val="0"/>
        </w:rPr>
        <w:t>em</w:t>
      </w:r>
      <w:r w:rsidRPr="00D06B12">
        <w:rPr>
          <w:b w:val="0"/>
        </w:rPr>
        <w:t xml:space="preserve"> a zřídit ve prospěch oprávněného k</w:t>
      </w:r>
      <w:r w:rsidR="00E166B2" w:rsidRPr="00D06B12">
        <w:rPr>
          <w:b w:val="0"/>
        </w:rPr>
        <w:t> </w:t>
      </w:r>
      <w:r w:rsidRPr="00D06B12">
        <w:rPr>
          <w:b w:val="0"/>
        </w:rPr>
        <w:t>těmto</w:t>
      </w:r>
      <w:r w:rsidR="00E166B2" w:rsidRPr="00D06B12">
        <w:rPr>
          <w:b w:val="0"/>
        </w:rPr>
        <w:t xml:space="preserve"> služebn</w:t>
      </w:r>
      <w:r w:rsidR="00F15FF7">
        <w:rPr>
          <w:b w:val="0"/>
        </w:rPr>
        <w:t>ý</w:t>
      </w:r>
      <w:r w:rsidR="00E166B2" w:rsidRPr="00D06B12">
        <w:rPr>
          <w:b w:val="0"/>
        </w:rPr>
        <w:t>m</w:t>
      </w:r>
      <w:r w:rsidRPr="00D06B12">
        <w:rPr>
          <w:b w:val="0"/>
        </w:rPr>
        <w:t xml:space="preserve"> pozemkům </w:t>
      </w:r>
      <w:r w:rsidR="00D06B12">
        <w:rPr>
          <w:b w:val="0"/>
        </w:rPr>
        <w:t>služebnost.</w:t>
      </w:r>
    </w:p>
    <w:p w14:paraId="61B7D9E7" w14:textId="77777777" w:rsidR="00304C17" w:rsidRDefault="00304C17" w:rsidP="005D0252">
      <w:pPr>
        <w:pStyle w:val="Zkladntext2"/>
        <w:numPr>
          <w:ilvl w:val="0"/>
          <w:numId w:val="19"/>
        </w:numPr>
        <w:tabs>
          <w:tab w:val="clear" w:pos="360"/>
          <w:tab w:val="num" w:pos="284"/>
        </w:tabs>
        <w:spacing w:before="120"/>
        <w:ind w:left="284"/>
        <w:jc w:val="both"/>
        <w:rPr>
          <w:b w:val="0"/>
        </w:rPr>
      </w:pPr>
      <w:r>
        <w:rPr>
          <w:b w:val="0"/>
        </w:rPr>
        <w:t>Povinný se zavazuje, že po podpisu této smlouvy, a to až do doby</w:t>
      </w:r>
      <w:r w:rsidR="00860120">
        <w:rPr>
          <w:b w:val="0"/>
        </w:rPr>
        <w:t>,</w:t>
      </w:r>
      <w:r>
        <w:rPr>
          <w:b w:val="0"/>
        </w:rPr>
        <w:t xml:space="preserve"> než nastanou právní účinky vkladu práva dle této smlouvy</w:t>
      </w:r>
      <w:r w:rsidR="00860120">
        <w:rPr>
          <w:b w:val="0"/>
        </w:rPr>
        <w:t>,</w:t>
      </w:r>
      <w:r>
        <w:rPr>
          <w:b w:val="0"/>
        </w:rPr>
        <w:t xml:space="preserve"> nepřevede vlastnické právo k</w:t>
      </w:r>
      <w:r w:rsidR="00246FA9">
        <w:rPr>
          <w:b w:val="0"/>
        </w:rPr>
        <w:t> </w:t>
      </w:r>
      <w:r w:rsidR="009B029B">
        <w:rPr>
          <w:b w:val="0"/>
        </w:rPr>
        <w:t>služebn</w:t>
      </w:r>
      <w:r w:rsidR="00246FA9">
        <w:rPr>
          <w:b w:val="0"/>
        </w:rPr>
        <w:t>ému</w:t>
      </w:r>
      <w:r>
        <w:rPr>
          <w:b w:val="0"/>
        </w:rPr>
        <w:t> pozemk</w:t>
      </w:r>
      <w:r w:rsidR="00246FA9">
        <w:rPr>
          <w:b w:val="0"/>
        </w:rPr>
        <w:t>u</w:t>
      </w:r>
      <w:r>
        <w:rPr>
          <w:b w:val="0"/>
        </w:rPr>
        <w:t xml:space="preserve"> na jinou osobu.</w:t>
      </w:r>
    </w:p>
    <w:p w14:paraId="652F68C7" w14:textId="77777777" w:rsidR="00304C17" w:rsidRDefault="00304C17" w:rsidP="005D0252">
      <w:pPr>
        <w:pStyle w:val="Zkladntext2"/>
        <w:numPr>
          <w:ilvl w:val="0"/>
          <w:numId w:val="19"/>
        </w:numPr>
        <w:tabs>
          <w:tab w:val="clear" w:pos="360"/>
          <w:tab w:val="num" w:pos="284"/>
        </w:tabs>
        <w:spacing w:before="120"/>
        <w:ind w:left="284"/>
        <w:jc w:val="both"/>
        <w:rPr>
          <w:b w:val="0"/>
        </w:rPr>
      </w:pPr>
      <w:r>
        <w:rPr>
          <w:b w:val="0"/>
        </w:rPr>
        <w:t xml:space="preserve">Oprávněný se zavazuje, že při využívání svých práv odpovídajících </w:t>
      </w:r>
      <w:r w:rsidR="005053CD">
        <w:rPr>
          <w:b w:val="0"/>
        </w:rPr>
        <w:t xml:space="preserve">služebnosti </w:t>
      </w:r>
      <w:r>
        <w:rPr>
          <w:b w:val="0"/>
        </w:rPr>
        <w:t>se bude chovat tak, aby v co nejmenší míře omezoval povinného, popř. jiného uživatele pozemk</w:t>
      </w:r>
      <w:r w:rsidR="00631346">
        <w:rPr>
          <w:b w:val="0"/>
        </w:rPr>
        <w:t>u</w:t>
      </w:r>
      <w:r>
        <w:rPr>
          <w:b w:val="0"/>
        </w:rPr>
        <w:t xml:space="preserve"> ve výkonu jeho práv k</w:t>
      </w:r>
      <w:r w:rsidR="009B029B">
        <w:rPr>
          <w:b w:val="0"/>
        </w:rPr>
        <w:t>e služebným</w:t>
      </w:r>
      <w:r>
        <w:rPr>
          <w:b w:val="0"/>
        </w:rPr>
        <w:t> pozemk</w:t>
      </w:r>
      <w:r w:rsidR="00631346">
        <w:rPr>
          <w:b w:val="0"/>
        </w:rPr>
        <w:t>u</w:t>
      </w:r>
      <w:r>
        <w:rPr>
          <w:b w:val="0"/>
        </w:rPr>
        <w:t xml:space="preserve"> a aby co nejvíce šetřil majetek povinného a všech dotčených osob.</w:t>
      </w:r>
      <w:r w:rsidR="00EC4EE0">
        <w:rPr>
          <w:b w:val="0"/>
        </w:rPr>
        <w:t xml:space="preserve"> </w:t>
      </w:r>
    </w:p>
    <w:p w14:paraId="66D38FC7" w14:textId="77777777" w:rsidR="00D06B12" w:rsidRDefault="00304C17" w:rsidP="005D0252">
      <w:pPr>
        <w:pStyle w:val="Zkladntext2"/>
        <w:numPr>
          <w:ilvl w:val="0"/>
          <w:numId w:val="19"/>
        </w:numPr>
        <w:tabs>
          <w:tab w:val="clear" w:pos="360"/>
        </w:tabs>
        <w:spacing w:before="120"/>
        <w:ind w:left="284" w:hanging="284"/>
        <w:jc w:val="both"/>
        <w:rPr>
          <w:b w:val="0"/>
        </w:rPr>
      </w:pPr>
      <w:r>
        <w:rPr>
          <w:b w:val="0"/>
        </w:rPr>
        <w:t xml:space="preserve">Využití práv odpovídajících </w:t>
      </w:r>
      <w:r w:rsidR="005053CD">
        <w:rPr>
          <w:b w:val="0"/>
        </w:rPr>
        <w:t>služebnosti</w:t>
      </w:r>
      <w:r>
        <w:rPr>
          <w:b w:val="0"/>
        </w:rPr>
        <w:t>, která vyplýva</w:t>
      </w:r>
      <w:r w:rsidR="00D06B12">
        <w:rPr>
          <w:b w:val="0"/>
        </w:rPr>
        <w:t>jí z </w:t>
      </w:r>
      <w:r w:rsidR="00246FA9">
        <w:rPr>
          <w:b w:val="0"/>
        </w:rPr>
        <w:t>č</w:t>
      </w:r>
      <w:r w:rsidR="00D06B12">
        <w:rPr>
          <w:b w:val="0"/>
        </w:rPr>
        <w:t>l. III</w:t>
      </w:r>
      <w:r w:rsidR="00246FA9">
        <w:rPr>
          <w:b w:val="0"/>
        </w:rPr>
        <w:t xml:space="preserve"> této smlouvy</w:t>
      </w:r>
      <w:r w:rsidR="00D06B12">
        <w:rPr>
          <w:b w:val="0"/>
        </w:rPr>
        <w:t xml:space="preserve">, </w:t>
      </w:r>
      <w:r>
        <w:rPr>
          <w:b w:val="0"/>
        </w:rPr>
        <w:t>zejména právo vstupu a vjezdu</w:t>
      </w:r>
      <w:r w:rsidR="009B029B">
        <w:rPr>
          <w:b w:val="0"/>
        </w:rPr>
        <w:t xml:space="preserve"> na služebn</w:t>
      </w:r>
      <w:r w:rsidR="00246FA9">
        <w:rPr>
          <w:b w:val="0"/>
        </w:rPr>
        <w:t>ý</w:t>
      </w:r>
      <w:r w:rsidR="009B029B">
        <w:rPr>
          <w:b w:val="0"/>
        </w:rPr>
        <w:t xml:space="preserve"> pozem</w:t>
      </w:r>
      <w:r w:rsidR="00246FA9">
        <w:rPr>
          <w:b w:val="0"/>
        </w:rPr>
        <w:t>e</w:t>
      </w:r>
      <w:r w:rsidR="009B029B">
        <w:rPr>
          <w:b w:val="0"/>
        </w:rPr>
        <w:t>k</w:t>
      </w:r>
      <w:r>
        <w:rPr>
          <w:b w:val="0"/>
        </w:rPr>
        <w:t>, se vztahuje i na třetí osobu, která na základě příslušného smluvního vztahu může pro oprávněného zajišťovat činnosti spojené s</w:t>
      </w:r>
      <w:r w:rsidR="00CB4396">
        <w:rPr>
          <w:b w:val="0"/>
        </w:rPr>
        <w:t> </w:t>
      </w:r>
      <w:r>
        <w:rPr>
          <w:b w:val="0"/>
        </w:rPr>
        <w:t>provozem</w:t>
      </w:r>
      <w:r w:rsidR="00CB4396">
        <w:rPr>
          <w:b w:val="0"/>
        </w:rPr>
        <w:t>, modernizací, opravou</w:t>
      </w:r>
      <w:r>
        <w:rPr>
          <w:b w:val="0"/>
        </w:rPr>
        <w:t xml:space="preserve"> a údržbou.</w:t>
      </w:r>
    </w:p>
    <w:p w14:paraId="5D3FBE4D" w14:textId="77777777" w:rsidR="00793E1E" w:rsidRPr="00177AAE" w:rsidRDefault="00793E1E" w:rsidP="005D0252">
      <w:pPr>
        <w:numPr>
          <w:ilvl w:val="0"/>
          <w:numId w:val="27"/>
        </w:numPr>
        <w:suppressAutoHyphens/>
        <w:spacing w:before="120"/>
        <w:jc w:val="both"/>
        <w:rPr>
          <w:rStyle w:val="Hypertextovodkaz"/>
          <w:szCs w:val="24"/>
        </w:rPr>
      </w:pPr>
      <w:r w:rsidRPr="00C55E6A">
        <w:rPr>
          <w:b/>
          <w:szCs w:val="24"/>
        </w:rPr>
        <w:t>Povinný prohlašuje, že se seznámil s informacemi o ochraně soukromí ve společnosti</w:t>
      </w:r>
      <w:r w:rsidRPr="00177AAE">
        <w:rPr>
          <w:szCs w:val="24"/>
        </w:rPr>
        <w:t xml:space="preserve"> Vodafone, které jsou dostupné na stránkách </w:t>
      </w:r>
      <w:hyperlink r:id="rId13" w:history="1">
        <w:r w:rsidRPr="00177AAE">
          <w:rPr>
            <w:szCs w:val="24"/>
          </w:rPr>
          <w:t>https://www.vodafone.cz/o-vodafonu/ke-stazeni/ochrana-soukromi/</w:t>
        </w:r>
      </w:hyperlink>
      <w:r w:rsidRPr="00177AAE">
        <w:rPr>
          <w:szCs w:val="24"/>
        </w:rPr>
        <w:t xml:space="preserve">. Pro případné uplatnění práv subjektu údajů nám, prosím, napište na emailovou adresu </w:t>
      </w:r>
      <w:hyperlink r:id="rId14" w:history="1">
        <w:r w:rsidRPr="00177AAE">
          <w:rPr>
            <w:rStyle w:val="Hypertextovodkaz"/>
            <w:szCs w:val="24"/>
          </w:rPr>
          <w:t>ochranaosobnichudaju@vodafone.cz</w:t>
        </w:r>
      </w:hyperlink>
      <w:r w:rsidRPr="00177AAE">
        <w:rPr>
          <w:rStyle w:val="Hypertextovodkaz"/>
          <w:szCs w:val="24"/>
        </w:rPr>
        <w:t>.</w:t>
      </w:r>
    </w:p>
    <w:p w14:paraId="71747739" w14:textId="77777777" w:rsidR="00793E1E" w:rsidRPr="00BF1EEB" w:rsidRDefault="00793E1E" w:rsidP="005D0252">
      <w:pPr>
        <w:numPr>
          <w:ilvl w:val="0"/>
          <w:numId w:val="27"/>
        </w:numPr>
        <w:suppressAutoHyphens/>
        <w:spacing w:before="120"/>
        <w:jc w:val="both"/>
        <w:rPr>
          <w:szCs w:val="24"/>
        </w:rPr>
      </w:pPr>
      <w:r w:rsidRPr="00BF1EEB">
        <w:rPr>
          <w:szCs w:val="24"/>
        </w:rPr>
        <w:t>Každá ze smluvních stran potvrzuje, že bude zpracovávat jako správce osobní údaje odpovědných osob druhé smluvní strany uvedené ve smlouvě. Tyto osobní údaje budou zpracovávány pouze pro účely správy smluvního vztahu založeného smlouvou. Osobní údaje nebudou poskytnuty žádným třetím osobám a nebudou rovněž předány do zemí mimo EU. Po skončení trvání smlouvy budou osobní údaje uchovávány jen po dobu nezbytně nutnou k ochraně oprávněných zájmů příslušné smluvní strany.</w:t>
      </w:r>
    </w:p>
    <w:p w14:paraId="1C0EAB16" w14:textId="77777777" w:rsidR="00793E1E" w:rsidRPr="00BB1CC4" w:rsidRDefault="00793E1E" w:rsidP="00793E1E">
      <w:pPr>
        <w:ind w:left="283"/>
        <w:jc w:val="both"/>
        <w:rPr>
          <w:szCs w:val="24"/>
        </w:rPr>
      </w:pPr>
    </w:p>
    <w:p w14:paraId="79C63BB0" w14:textId="77777777" w:rsidR="00304C17" w:rsidRDefault="00304C17">
      <w:pPr>
        <w:jc w:val="center"/>
        <w:rPr>
          <w:b/>
        </w:rPr>
      </w:pPr>
      <w:r>
        <w:rPr>
          <w:b/>
        </w:rPr>
        <w:t>Čl. VIII</w:t>
      </w:r>
    </w:p>
    <w:p w14:paraId="44ECC0D4" w14:textId="77777777" w:rsidR="00304C17" w:rsidRDefault="00304C17">
      <w:pPr>
        <w:pStyle w:val="Nadpis2"/>
        <w:spacing w:before="0" w:line="240" w:lineRule="auto"/>
      </w:pPr>
      <w:r>
        <w:t xml:space="preserve"> Závěrečná ustanovení</w:t>
      </w:r>
    </w:p>
    <w:p w14:paraId="49AE6273" w14:textId="77777777" w:rsidR="00304C17" w:rsidRDefault="00304C17" w:rsidP="005D0252">
      <w:pPr>
        <w:keepNext/>
        <w:keepLines/>
        <w:jc w:val="center"/>
        <w:rPr>
          <w:b/>
        </w:rPr>
      </w:pPr>
    </w:p>
    <w:p w14:paraId="4203C306" w14:textId="77777777" w:rsidR="00E736B3" w:rsidRDefault="00304C17" w:rsidP="005D0252">
      <w:pPr>
        <w:numPr>
          <w:ilvl w:val="0"/>
          <w:numId w:val="30"/>
        </w:numPr>
        <w:ind w:left="284" w:hanging="284"/>
        <w:jc w:val="both"/>
      </w:pPr>
      <w:r>
        <w:t xml:space="preserve">Tato smlouva je uzavřena dnem jejího podpisu oběma smluvními stranami. </w:t>
      </w:r>
      <w:r w:rsidR="00E736B3" w:rsidRPr="00E736B3">
        <w:t xml:space="preserve">Tato smlouva nabývá účinnosti v souladu se zákonem č. 340/2015 Sb., o zvláštních podmínkách účinnosti některých smluv, uveřejňování těchto smluv a o registru smluv (zákon o registru smluv), ve znění pozdějších předpisů. </w:t>
      </w:r>
    </w:p>
    <w:p w14:paraId="255D9094" w14:textId="77777777" w:rsidR="00E736B3" w:rsidRDefault="00E736B3" w:rsidP="00E736B3">
      <w:pPr>
        <w:numPr>
          <w:ilvl w:val="0"/>
          <w:numId w:val="30"/>
        </w:numPr>
        <w:spacing w:before="120"/>
        <w:jc w:val="both"/>
      </w:pPr>
      <w:r>
        <w:t>Oprávněný</w:t>
      </w:r>
      <w:r w:rsidRPr="00FE0EA4">
        <w:t xml:space="preserve"> bezvýhradně souhlasí se zveřejněním plného znění smlouvy tak, aby tato smlouva mohla být předmětem poskytnuté informace ve smyslu zákona č. 106/1999 Sb., o</w:t>
      </w:r>
      <w:r>
        <w:t> </w:t>
      </w:r>
      <w:r w:rsidRPr="00FE0EA4">
        <w:t>svobodném přístupu k informacím, ve znění pozdějších předpisů. Prodávající rovněž souhlasí se zveřejněním plného znění smlouvy dle § 219 zákona č. 134/2016 Sb., o zadávání veřejných zakázek, ve znění pozdějších předpisů a zákona č. 340/2015 Sb., o zvláštních podmínkách účinnosti některých smluv, uveřejňování těchto smluv a o registru smluv (zákon o registru smluv), ve znění pozdějších předpisů.</w:t>
      </w:r>
    </w:p>
    <w:p w14:paraId="1180379D" w14:textId="77777777" w:rsidR="00E736B3" w:rsidRPr="005D0252" w:rsidRDefault="00E736B3" w:rsidP="005D0252">
      <w:pPr>
        <w:numPr>
          <w:ilvl w:val="0"/>
          <w:numId w:val="30"/>
        </w:numPr>
        <w:spacing w:before="120"/>
        <w:jc w:val="both"/>
      </w:pPr>
      <w:r w:rsidRPr="005D0252">
        <w:t>Oprávněný bere na vědomí a souhlasí, že je osobou povinnou ve smyslu zákona č.</w:t>
      </w:r>
      <w:r w:rsidR="005D0252">
        <w:t> </w:t>
      </w:r>
      <w:r w:rsidRPr="005D0252">
        <w:t>320/2001 Sb., o finanční kontrole, ve znění pozdějších předpisů. Prodávající je povinen plnit povinnosti vyplývající pro něho jako osobu povinnou z výše citovaného zákona.</w:t>
      </w:r>
    </w:p>
    <w:p w14:paraId="7EE23E33" w14:textId="77777777" w:rsidR="00304C17" w:rsidRDefault="00304C17" w:rsidP="00FE0EA4">
      <w:pPr>
        <w:numPr>
          <w:ilvl w:val="0"/>
          <w:numId w:val="30"/>
        </w:numPr>
        <w:spacing w:before="120"/>
        <w:jc w:val="both"/>
      </w:pPr>
      <w:r>
        <w:lastRenderedPageBreak/>
        <w:t>Smlouva je vyhotovena v</w:t>
      </w:r>
      <w:r w:rsidR="00B054CB">
        <w:t xml:space="preserve"> čtyřech</w:t>
      </w:r>
      <w:r>
        <w:t xml:space="preserve"> stejnopisech. Po jejím podpisu </w:t>
      </w:r>
      <w:proofErr w:type="gramStart"/>
      <w:r>
        <w:t>obdrží</w:t>
      </w:r>
      <w:proofErr w:type="gramEnd"/>
      <w:r>
        <w:t xml:space="preserve"> </w:t>
      </w:r>
      <w:r w:rsidR="005A1919">
        <w:t xml:space="preserve">oprávněný </w:t>
      </w:r>
      <w:r>
        <w:t>jedno vyhotovení</w:t>
      </w:r>
      <w:r w:rsidR="005A1919">
        <w:t>, povinný dvě vyhotovení</w:t>
      </w:r>
      <w:r>
        <w:t>. Zbyl</w:t>
      </w:r>
      <w:r w:rsidR="005A1919">
        <w:t>é</w:t>
      </w:r>
      <w:r w:rsidR="00B054CB">
        <w:t xml:space="preserve"> </w:t>
      </w:r>
      <w:r w:rsidR="005A1919">
        <w:t xml:space="preserve">jedno </w:t>
      </w:r>
      <w:r>
        <w:t>vyhotovení j</w:t>
      </w:r>
      <w:r w:rsidR="005A1919">
        <w:t>e</w:t>
      </w:r>
      <w:r>
        <w:t xml:space="preserve"> určen</w:t>
      </w:r>
      <w:r w:rsidR="005A1919">
        <w:t>o</w:t>
      </w:r>
      <w:r>
        <w:t xml:space="preserve"> pro řízení u příslušného katastrálního úřadu. </w:t>
      </w:r>
    </w:p>
    <w:p w14:paraId="48792542" w14:textId="77777777" w:rsidR="00F15FF7" w:rsidRDefault="00F15FF7" w:rsidP="00FE0EA4">
      <w:pPr>
        <w:numPr>
          <w:ilvl w:val="0"/>
          <w:numId w:val="30"/>
        </w:numPr>
        <w:spacing w:before="120"/>
        <w:jc w:val="both"/>
      </w:pPr>
      <w:r>
        <w:t>K uzavření smlouvy o zřízení věcného břemene byl vydán Správní radou povinného předchozí písemný souhlas, který byl, v souladu s ustanovením § 15 odst. 6) zákona č. 111/1998 Sb., o vysokých školách, ve znění pozdějších předpisů, oznámen Ministerstvu školství, mládeže a tělovýchovy. Tento souhlas je přílohou této smlouvy.</w:t>
      </w:r>
    </w:p>
    <w:p w14:paraId="6A974332" w14:textId="77777777" w:rsidR="00304C17" w:rsidRDefault="00304C17" w:rsidP="00FE0EA4">
      <w:pPr>
        <w:numPr>
          <w:ilvl w:val="0"/>
          <w:numId w:val="30"/>
        </w:numPr>
        <w:spacing w:before="120"/>
        <w:jc w:val="both"/>
      </w:pPr>
      <w:r>
        <w:t>Účastníci prohlašují, že smlouvu uzavřeli na základě své svobodné a vážné vůle nikoliv v tísni za nápadně nevýhodných podmínek.</w:t>
      </w:r>
    </w:p>
    <w:p w14:paraId="47F9B66C" w14:textId="77777777" w:rsidR="00304C17" w:rsidRDefault="00304C17" w:rsidP="00FE0EA4">
      <w:pPr>
        <w:numPr>
          <w:ilvl w:val="0"/>
          <w:numId w:val="30"/>
        </w:numPr>
        <w:spacing w:before="120"/>
        <w:jc w:val="both"/>
      </w:pPr>
      <w:r>
        <w:t>Smluvní strany se zavazují zachovat mlčenlivost o všech skutečnostech, které jsou obsahem této smlouvy.</w:t>
      </w:r>
    </w:p>
    <w:p w14:paraId="51D81E3B" w14:textId="77777777" w:rsidR="00397645" w:rsidRDefault="00397645">
      <w:pPr>
        <w:jc w:val="both"/>
      </w:pPr>
    </w:p>
    <w:p w14:paraId="6B0CA4D5" w14:textId="77777777" w:rsidR="00397645" w:rsidRDefault="00397645">
      <w:pPr>
        <w:jc w:val="both"/>
      </w:pPr>
      <w:r>
        <w:t xml:space="preserve">Příloha: geometrický plán č. </w:t>
      </w:r>
      <w:r w:rsidR="00420762">
        <w:t>1900-300/2021</w:t>
      </w:r>
      <w:r>
        <w:t xml:space="preserve"> </w:t>
      </w:r>
    </w:p>
    <w:p w14:paraId="5F1C72B1" w14:textId="77777777" w:rsidR="00F15FF7" w:rsidRDefault="00F15FF7">
      <w:pPr>
        <w:jc w:val="both"/>
      </w:pPr>
      <w:r>
        <w:t>Souhlas správní rady ČZU ze dne 22. 11. 2023</w:t>
      </w:r>
    </w:p>
    <w:p w14:paraId="6168DF1E" w14:textId="77777777" w:rsidR="00E736B3" w:rsidRDefault="00E736B3">
      <w:pPr>
        <w:jc w:val="both"/>
      </w:pPr>
      <w:r>
        <w:t xml:space="preserve">Pověření ze dne </w:t>
      </w:r>
      <w:r w:rsidR="00FE0EA4">
        <w:t>8. 3. 2023</w:t>
      </w:r>
    </w:p>
    <w:p w14:paraId="0F44748B" w14:textId="77777777" w:rsidR="00397645" w:rsidRDefault="00397645">
      <w:pPr>
        <w:jc w:val="both"/>
      </w:pPr>
    </w:p>
    <w:p w14:paraId="5037A886" w14:textId="77777777" w:rsidR="00304C17" w:rsidRDefault="00304C17">
      <w:pPr>
        <w:jc w:val="both"/>
      </w:pPr>
    </w:p>
    <w:p w14:paraId="02490715" w14:textId="77777777" w:rsidR="00304C17" w:rsidRDefault="001D0418">
      <w:r>
        <w:t>V Praze</w:t>
      </w:r>
      <w:r w:rsidR="00304C17">
        <w:t xml:space="preserve"> dne   ....................                          </w:t>
      </w:r>
      <w:r w:rsidR="00304C17">
        <w:tab/>
        <w:t xml:space="preserve">          V Praze dne ...................</w:t>
      </w:r>
    </w:p>
    <w:p w14:paraId="46A16168" w14:textId="77777777" w:rsidR="00304C17" w:rsidRDefault="00304C17">
      <w:pPr>
        <w:jc w:val="both"/>
      </w:pPr>
    </w:p>
    <w:p w14:paraId="3822B624" w14:textId="77777777" w:rsidR="003B6D04" w:rsidRDefault="00304C17">
      <w:pPr>
        <w:jc w:val="both"/>
      </w:pPr>
      <w:proofErr w:type="gramStart"/>
      <w:r>
        <w:t xml:space="preserve">Oprávněný:   </w:t>
      </w:r>
      <w:proofErr w:type="gramEnd"/>
      <w:r>
        <w:t xml:space="preserve">                                         </w:t>
      </w:r>
      <w:r w:rsidR="00420762">
        <w:t xml:space="preserve">                     </w:t>
      </w:r>
      <w:r>
        <w:t xml:space="preserve"> Povinný:     </w:t>
      </w:r>
    </w:p>
    <w:p w14:paraId="26B24804" w14:textId="77777777" w:rsidR="003B6D04" w:rsidRDefault="00793E1E">
      <w:pPr>
        <w:jc w:val="both"/>
      </w:pPr>
      <w:r>
        <w:rPr>
          <w:b/>
        </w:rPr>
        <w:t>Vodafone Czech Republic, a.s.</w:t>
      </w:r>
      <w:r w:rsidR="00013294">
        <w:t xml:space="preserve">       </w:t>
      </w:r>
      <w:r w:rsidR="00013294">
        <w:rPr>
          <w:b/>
        </w:rPr>
        <w:t xml:space="preserve">     </w:t>
      </w:r>
      <w:r w:rsidR="00420762">
        <w:rPr>
          <w:b/>
        </w:rPr>
        <w:t xml:space="preserve">                     Česká zemědělská univerzita v Praze</w:t>
      </w:r>
    </w:p>
    <w:p w14:paraId="20817921" w14:textId="77777777" w:rsidR="003B6D04" w:rsidRDefault="003B6D04">
      <w:pPr>
        <w:jc w:val="both"/>
      </w:pPr>
    </w:p>
    <w:p w14:paraId="221098E5" w14:textId="77777777" w:rsidR="00E736B3" w:rsidRDefault="00E736B3">
      <w:pPr>
        <w:jc w:val="both"/>
      </w:pPr>
    </w:p>
    <w:p w14:paraId="71C63B9E" w14:textId="77777777" w:rsidR="003B6D04" w:rsidRDefault="00304C17">
      <w:pPr>
        <w:jc w:val="both"/>
      </w:pPr>
      <w:r>
        <w:t xml:space="preserve">   </w:t>
      </w:r>
    </w:p>
    <w:p w14:paraId="5CE9FF9A" w14:textId="77777777" w:rsidR="003B6D04" w:rsidRDefault="00B054CB">
      <w:pPr>
        <w:jc w:val="both"/>
      </w:pPr>
      <w:r>
        <w:t xml:space="preserve">                                                               </w:t>
      </w:r>
    </w:p>
    <w:p w14:paraId="17FFA3AB" w14:textId="77777777" w:rsidR="003B6D04" w:rsidRDefault="003B6D04">
      <w:pPr>
        <w:jc w:val="both"/>
      </w:pPr>
    </w:p>
    <w:p w14:paraId="4536A01A" w14:textId="77777777" w:rsidR="00304C17" w:rsidRDefault="003B6D04">
      <w:pPr>
        <w:jc w:val="both"/>
      </w:pPr>
      <w:r w:rsidRPr="00E736B3">
        <w:t>…</w:t>
      </w:r>
      <w:r w:rsidR="00304C17" w:rsidRPr="00E736B3">
        <w:t>..............................................                                  .</w:t>
      </w:r>
      <w:r w:rsidR="00304C17" w:rsidRPr="00FE0EA4">
        <w:t>.........................................................</w:t>
      </w:r>
      <w:r w:rsidR="00304C17" w:rsidRPr="00E736B3">
        <w:t>.</w:t>
      </w:r>
    </w:p>
    <w:p w14:paraId="5BA8DC23" w14:textId="77777777" w:rsidR="00A365EE" w:rsidRDefault="0016777C" w:rsidP="00420762">
      <w:pPr>
        <w:jc w:val="both"/>
      </w:pPr>
      <w:r>
        <w:t>XXXXX</w:t>
      </w:r>
      <w:r w:rsidR="00E736B3">
        <w:t>, na základě připojeného pověření</w:t>
      </w:r>
      <w:r w:rsidR="00B054CB">
        <w:t xml:space="preserve">         </w:t>
      </w:r>
      <w:r w:rsidR="00E736B3">
        <w:t>prof. Ing. Petr Sklenička, CSc., rektor</w:t>
      </w:r>
    </w:p>
    <w:p w14:paraId="78120A9F" w14:textId="77777777" w:rsidR="00A365EE" w:rsidRDefault="00A365EE">
      <w:pPr>
        <w:jc w:val="both"/>
      </w:pPr>
      <w:r>
        <w:t xml:space="preserve">                      </w:t>
      </w:r>
    </w:p>
    <w:p w14:paraId="672E62C8" w14:textId="77777777" w:rsidR="00A365EE" w:rsidRDefault="00A365EE">
      <w:pPr>
        <w:jc w:val="both"/>
      </w:pPr>
      <w:r>
        <w:t xml:space="preserve">                                                              </w:t>
      </w:r>
    </w:p>
    <w:p w14:paraId="79907795" w14:textId="77777777" w:rsidR="00A365EE" w:rsidRDefault="00A365EE">
      <w:pPr>
        <w:jc w:val="both"/>
      </w:pPr>
    </w:p>
    <w:sectPr w:rsidR="00A365EE" w:rsidSect="00FB4707">
      <w:headerReference w:type="even" r:id="rId15"/>
      <w:headerReference w:type="default" r:id="rId16"/>
      <w:footerReference w:type="even" r:id="rId17"/>
      <w:footerReference w:type="default" r:id="rId18"/>
      <w:headerReference w:type="first" r:id="rId19"/>
      <w:footerReference w:type="first" r:id="rId20"/>
      <w:pgSz w:w="11906" w:h="16838" w:code="9"/>
      <w:pgMar w:top="992" w:right="1418" w:bottom="1531"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0C341" w14:textId="77777777" w:rsidR="00FB4707" w:rsidRDefault="00FB4707">
      <w:r>
        <w:separator/>
      </w:r>
    </w:p>
  </w:endnote>
  <w:endnote w:type="continuationSeparator" w:id="0">
    <w:p w14:paraId="6AF546F8" w14:textId="77777777" w:rsidR="00FB4707" w:rsidRDefault="00FB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odafone Lt">
    <w:altName w:val="Calibri"/>
    <w:charset w:val="EE"/>
    <w:family w:val="swiss"/>
    <w:pitch w:val="variable"/>
    <w:sig w:usb0="800002AF" w:usb1="4000204B" w:usb2="00000000" w:usb3="00000000" w:csb0="000000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B17A" w14:textId="77777777" w:rsidR="00E1557C" w:rsidRDefault="00E1557C" w:rsidP="00BB18A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F13608B" w14:textId="77777777" w:rsidR="00E1557C" w:rsidRDefault="00E1557C" w:rsidP="003865D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C7076" w14:textId="77777777" w:rsidR="00E1557C" w:rsidRDefault="00E1557C" w:rsidP="00BB18A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55E6A">
      <w:rPr>
        <w:rStyle w:val="slostrnky"/>
        <w:noProof/>
      </w:rPr>
      <w:t>1</w:t>
    </w:r>
    <w:r>
      <w:rPr>
        <w:rStyle w:val="slostrnky"/>
      </w:rPr>
      <w:fldChar w:fldCharType="end"/>
    </w:r>
  </w:p>
  <w:tbl>
    <w:tblPr>
      <w:tblpPr w:vertAnchor="text" w:tblpY="36"/>
      <w:tblOverlap w:val="never"/>
      <w:tblW w:w="5304" w:type="dxa"/>
      <w:tblCellMar>
        <w:left w:w="0" w:type="dxa"/>
        <w:right w:w="0" w:type="dxa"/>
      </w:tblCellMar>
      <w:tblLook w:val="04A0" w:firstRow="1" w:lastRow="0" w:firstColumn="1" w:lastColumn="0" w:noHBand="0" w:noVBand="1"/>
    </w:tblPr>
    <w:tblGrid>
      <w:gridCol w:w="2925"/>
      <w:gridCol w:w="2379"/>
    </w:tblGrid>
    <w:tr w:rsidR="00793E1E" w14:paraId="1129AC81" w14:textId="77777777" w:rsidTr="00E6425B">
      <w:trPr>
        <w:trHeight w:val="457"/>
      </w:trPr>
      <w:tc>
        <w:tcPr>
          <w:tcW w:w="2925" w:type="dxa"/>
          <w:tcBorders>
            <w:top w:val="nil"/>
            <w:left w:val="nil"/>
            <w:bottom w:val="nil"/>
            <w:right w:val="nil"/>
          </w:tcBorders>
          <w:shd w:val="clear" w:color="auto" w:fill="auto"/>
        </w:tcPr>
        <w:p w14:paraId="081337BC" w14:textId="77777777" w:rsidR="00793E1E" w:rsidRPr="001D18ED" w:rsidRDefault="00793E1E" w:rsidP="00793E1E">
          <w:pPr>
            <w:rPr>
              <w:rFonts w:ascii="Calibri" w:hAnsi="Calibri"/>
              <w:sz w:val="22"/>
              <w:szCs w:val="22"/>
            </w:rPr>
          </w:pPr>
          <w:r>
            <w:rPr>
              <w:rFonts w:ascii="Vodafone Lt" w:eastAsia="Vodafone Lt" w:hAnsi="Vodafone Lt" w:cs="Vodafone Lt"/>
              <w:noProof/>
              <w:color w:val="4A4D4E"/>
              <w:sz w:val="15"/>
              <w:szCs w:val="22"/>
            </w:rPr>
            <w:pict w14:anchorId="499FF2F0">
              <v:shapetype id="_x0000_t202" coordsize="21600,21600" o:spt="202" path="m,l,21600r21600,l21600,xe">
                <v:stroke joinstyle="miter"/>
                <v:path gradientshapeok="t" o:connecttype="rect"/>
              </v:shapetype>
              <v:shape id="MSIPCMce2244aaa5b961c809709575" o:spid="_x0000_s1025" type="#_x0000_t202" alt="{&quot;HashCode&quot;:560427879,&quot;Height&quot;:841.0,&quot;Width&quot;:595.0,&quot;Placement&quot;:&quot;Footer&quot;,&quot;Index&quot;:&quot;Primary&quot;,&quot;Section&quot;:1,&quot;Top&quot;:0.0,&quot;Left&quot;:0.0}" style="position:absolute;margin-left:0;margin-top:805.9pt;width:595.25pt;height:21pt;z-index:251657728;mso-position-horizontal-relative:page;mso-position-vertical-relative:page;v-text-anchor:bottom" o:allowincell="f" filled="f" stroked="f">
                <v:textbox inset="20pt,0,,0">
                  <w:txbxContent>
                    <w:p w14:paraId="1837BCD4" w14:textId="77777777" w:rsidR="00793E1E" w:rsidRPr="00C55E6A" w:rsidRDefault="00C55E6A" w:rsidP="00C55E6A">
                      <w:pPr>
                        <w:rPr>
                          <w:rFonts w:ascii="Calibri" w:hAnsi="Calibri" w:cs="Calibri"/>
                          <w:color w:val="000000"/>
                          <w:sz w:val="14"/>
                        </w:rPr>
                      </w:pPr>
                      <w:r w:rsidRPr="00C55E6A">
                        <w:rPr>
                          <w:rFonts w:ascii="Calibri" w:hAnsi="Calibri" w:cs="Calibri"/>
                          <w:color w:val="000000"/>
                          <w:sz w:val="14"/>
                        </w:rPr>
                        <w:t>C2 General</w:t>
                      </w:r>
                    </w:p>
                  </w:txbxContent>
                </v:textbox>
                <w10:wrap anchorx="page" anchory="page"/>
              </v:shape>
            </w:pict>
          </w:r>
          <w:r w:rsidRPr="001D18ED">
            <w:rPr>
              <w:rFonts w:ascii="Vodafone Lt" w:eastAsia="Vodafone Lt" w:hAnsi="Vodafone Lt" w:cs="Vodafone Lt"/>
              <w:color w:val="4A4D4E"/>
              <w:sz w:val="15"/>
              <w:szCs w:val="22"/>
            </w:rPr>
            <w:t>Vodafone Czech Republic a.s.</w:t>
          </w:r>
        </w:p>
        <w:p w14:paraId="644DEB1B" w14:textId="77777777" w:rsidR="00793E1E" w:rsidRPr="001D18ED" w:rsidRDefault="00793E1E" w:rsidP="00793E1E">
          <w:pPr>
            <w:ind w:right="1482"/>
            <w:rPr>
              <w:rFonts w:ascii="Calibri" w:hAnsi="Calibri"/>
              <w:sz w:val="22"/>
              <w:szCs w:val="22"/>
            </w:rPr>
          </w:pPr>
          <w:r w:rsidRPr="001D18ED">
            <w:rPr>
              <w:rFonts w:ascii="Vodafone Lt" w:eastAsia="Vodafone Lt" w:hAnsi="Vodafone Lt" w:cs="Vodafone Lt"/>
              <w:color w:val="4A4D4E"/>
              <w:sz w:val="15"/>
              <w:szCs w:val="22"/>
            </w:rPr>
            <w:t>Náměstí Junkových 2 155 00 Praha 5</w:t>
          </w:r>
        </w:p>
      </w:tc>
      <w:tc>
        <w:tcPr>
          <w:tcW w:w="2379" w:type="dxa"/>
          <w:tcBorders>
            <w:top w:val="nil"/>
            <w:left w:val="nil"/>
            <w:bottom w:val="nil"/>
            <w:right w:val="nil"/>
          </w:tcBorders>
          <w:shd w:val="clear" w:color="auto" w:fill="auto"/>
        </w:tcPr>
        <w:p w14:paraId="1C415369" w14:textId="77777777" w:rsidR="00793E1E" w:rsidRPr="001D18ED" w:rsidRDefault="00793E1E" w:rsidP="00793E1E">
          <w:pPr>
            <w:rPr>
              <w:rFonts w:ascii="Calibri" w:hAnsi="Calibri"/>
              <w:sz w:val="22"/>
              <w:szCs w:val="22"/>
            </w:rPr>
          </w:pPr>
          <w:r w:rsidRPr="001D18ED">
            <w:rPr>
              <w:rFonts w:ascii="Vodafone Lt" w:eastAsia="Vodafone Lt" w:hAnsi="Vodafone Lt" w:cs="Vodafone Lt"/>
              <w:color w:val="4A4D4E"/>
              <w:sz w:val="15"/>
              <w:szCs w:val="22"/>
            </w:rPr>
            <w:t>Vodafone péče o zákazníky: 800 77 00 77 IČO: 25788001, DIČ: CZ25788001 vodafone.cz</w:t>
          </w:r>
        </w:p>
      </w:tc>
    </w:tr>
  </w:tbl>
  <w:p w14:paraId="06CB7DAD" w14:textId="77777777" w:rsidR="00793E1E" w:rsidRPr="005322DE" w:rsidRDefault="00793E1E" w:rsidP="00793E1E">
    <w:pPr>
      <w:pStyle w:val="Zpat"/>
    </w:pPr>
    <w:r>
      <w:rPr>
        <w:rFonts w:ascii="Vodafone Lt" w:eastAsia="Vodafone Lt" w:hAnsi="Vodafone Lt" w:cs="Vodafone Lt"/>
        <w:color w:val="4A4D4E"/>
        <w:sz w:val="15"/>
      </w:rPr>
      <w:t>Společnost zapsaná v obchodním rejstříku vedeném Městským soudem v Praze, oddíl B, vložka 6064.</w:t>
    </w:r>
    <w:r>
      <w:rPr>
        <w:rFonts w:ascii="Vodafone Lt" w:eastAsia="Vodafone Lt" w:hAnsi="Vodafone Lt" w:cs="Vodafone Lt"/>
        <w:color w:val="4A4D4E"/>
        <w:sz w:val="15"/>
      </w:rPr>
      <w:tab/>
    </w:r>
    <w:r w:rsidRPr="00275498">
      <w:rPr>
        <w:noProof/>
      </w:rPr>
      <w:pict w14:anchorId="38D46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 o:spid="_x0000_i1025" type="#_x0000_t75" style="width:44.25pt;height:45.75pt;visibility:visible">
          <v:imagedata r:id="rId1" o:title=""/>
        </v:shape>
      </w:pict>
    </w:r>
  </w:p>
  <w:p w14:paraId="47A0FACA" w14:textId="77777777" w:rsidR="00E1557C" w:rsidRDefault="00E1557C" w:rsidP="00793E1E">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1B05" w14:textId="77777777" w:rsidR="00E1557C" w:rsidRPr="003865D1" w:rsidRDefault="00E1557C" w:rsidP="003865D1"/>
  <w:p w14:paraId="7C3B96BC" w14:textId="77777777" w:rsidR="00E1557C" w:rsidRDefault="00E1557C" w:rsidP="003865D1">
    <w:pPr>
      <w:pStyle w:val="Zpat"/>
      <w:jc w:val="center"/>
      <w:rPr>
        <w:rStyle w:val="slostrnky"/>
      </w:rPr>
    </w:pPr>
  </w:p>
  <w:p w14:paraId="15129752" w14:textId="77777777" w:rsidR="00E1557C" w:rsidRDefault="00E1557C" w:rsidP="003865D1">
    <w:pPr>
      <w:pStyle w:val="Nadpis1"/>
      <w:rPr>
        <w:sz w:val="16"/>
        <w:szCs w:val="16"/>
      </w:rPr>
    </w:pPr>
    <w:r w:rsidRPr="008B1F13">
      <w:rPr>
        <w:rStyle w:val="slostrnky"/>
        <w:sz w:val="16"/>
        <w:szCs w:val="16"/>
      </w:rPr>
      <w:t>UPC Česká republika, a.s., se sídlem Praha 4, Závišova 5, PSČ 140 00,</w:t>
    </w:r>
    <w:r w:rsidRPr="008B1F13">
      <w:rPr>
        <w:sz w:val="16"/>
        <w:szCs w:val="16"/>
      </w:rPr>
      <w:t xml:space="preserve"> IČ: 00 56 22 </w:t>
    </w:r>
    <w:proofErr w:type="gramStart"/>
    <w:r w:rsidRPr="008B1F13">
      <w:rPr>
        <w:sz w:val="16"/>
        <w:szCs w:val="16"/>
      </w:rPr>
      <w:t>62  DIČ</w:t>
    </w:r>
    <w:proofErr w:type="gramEnd"/>
    <w:r w:rsidRPr="008B1F13">
      <w:rPr>
        <w:sz w:val="16"/>
        <w:szCs w:val="16"/>
      </w:rPr>
      <w:t>: CZ00562262, Zapsaná v OR vedeném Městským soudem v Praze, oddíl B, vložka 5452</w:t>
    </w:r>
  </w:p>
  <w:p w14:paraId="0543E35C" w14:textId="77777777" w:rsidR="00E1557C" w:rsidRDefault="00E1557C">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3AFD5" w14:textId="77777777" w:rsidR="00FB4707" w:rsidRDefault="00FB4707">
      <w:r>
        <w:separator/>
      </w:r>
    </w:p>
  </w:footnote>
  <w:footnote w:type="continuationSeparator" w:id="0">
    <w:p w14:paraId="56C6F923" w14:textId="77777777" w:rsidR="00FB4707" w:rsidRDefault="00FB4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0481" w14:textId="77777777" w:rsidR="00E1557C" w:rsidRDefault="00E1557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3C2D9D3C" w14:textId="77777777" w:rsidR="00E1557C" w:rsidRDefault="00E1557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FE2F" w14:textId="77777777" w:rsidR="00E1557C" w:rsidRDefault="00E1557C">
    <w:pPr>
      <w:pStyle w:val="Zhlav"/>
      <w:framePr w:wrap="around" w:vAnchor="text" w:hAnchor="margin" w:xAlign="center" w:y="1"/>
      <w:rPr>
        <w:rStyle w:val="slostrnky"/>
      </w:rPr>
    </w:pPr>
  </w:p>
  <w:p w14:paraId="43C72A50" w14:textId="77777777" w:rsidR="00E1557C" w:rsidRDefault="00E1557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E740" w14:textId="77777777" w:rsidR="00E1557C" w:rsidRDefault="00E1557C">
    <w:pPr>
      <w:pStyle w:val="Zhlav"/>
      <w:rPr>
        <w:b/>
        <w:sz w:val="24"/>
      </w:rPr>
    </w:pPr>
    <w:r>
      <w:rPr>
        <w:b/>
        <w:sz w:val="24"/>
      </w:rPr>
      <w:t xml:space="preserve">č. sml.: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344E0DA8"/>
    <w:name w:val="WW8Num4"/>
    <w:lvl w:ilvl="0">
      <w:start w:val="5"/>
      <w:numFmt w:val="decimal"/>
      <w:lvlText w:val="%1. "/>
      <w:lvlJc w:val="left"/>
      <w:pPr>
        <w:tabs>
          <w:tab w:val="num" w:pos="0"/>
        </w:tabs>
        <w:ind w:left="283" w:hanging="283"/>
      </w:pPr>
      <w:rPr>
        <w:rFonts w:ascii="Times New Roman" w:hAnsi="Times New Roman" w:hint="default"/>
        <w:b w:val="0"/>
        <w:i w:val="0"/>
        <w:color w:val="auto"/>
        <w:sz w:val="24"/>
        <w:u w:val="none"/>
      </w:rPr>
    </w:lvl>
  </w:abstractNum>
  <w:abstractNum w:abstractNumId="1" w15:restartNumberingAfterBreak="0">
    <w:nsid w:val="09F654AB"/>
    <w:multiLevelType w:val="singleLevel"/>
    <w:tmpl w:val="DB90B0FE"/>
    <w:lvl w:ilvl="0">
      <w:start w:val="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2" w15:restartNumberingAfterBreak="0">
    <w:nsid w:val="0EBC0705"/>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14A66871"/>
    <w:multiLevelType w:val="singleLevel"/>
    <w:tmpl w:val="1F102834"/>
    <w:lvl w:ilvl="0">
      <w:start w:val="1"/>
      <w:numFmt w:val="decimal"/>
      <w:lvlText w:val="%1."/>
      <w:lvlJc w:val="left"/>
      <w:pPr>
        <w:tabs>
          <w:tab w:val="num" w:pos="360"/>
        </w:tabs>
        <w:ind w:left="360" w:hanging="360"/>
      </w:pPr>
      <w:rPr>
        <w:rFonts w:hint="default"/>
      </w:rPr>
    </w:lvl>
  </w:abstractNum>
  <w:abstractNum w:abstractNumId="4" w15:restartNumberingAfterBreak="0">
    <w:nsid w:val="14B81CED"/>
    <w:multiLevelType w:val="hybridMultilevel"/>
    <w:tmpl w:val="8326ED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F35BC6"/>
    <w:multiLevelType w:val="singleLevel"/>
    <w:tmpl w:val="86AAC6A6"/>
    <w:lvl w:ilvl="0">
      <w:start w:val="12"/>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22D154FA"/>
    <w:multiLevelType w:val="singleLevel"/>
    <w:tmpl w:val="1A86FA90"/>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27314491"/>
    <w:multiLevelType w:val="singleLevel"/>
    <w:tmpl w:val="0405000F"/>
    <w:lvl w:ilvl="0">
      <w:start w:val="1"/>
      <w:numFmt w:val="decimal"/>
      <w:lvlText w:val="%1."/>
      <w:lvlJc w:val="left"/>
      <w:pPr>
        <w:tabs>
          <w:tab w:val="num" w:pos="360"/>
        </w:tabs>
        <w:ind w:left="360" w:hanging="360"/>
      </w:pPr>
      <w:rPr>
        <w:rFonts w:hint="default"/>
      </w:rPr>
    </w:lvl>
  </w:abstractNum>
  <w:abstractNum w:abstractNumId="8" w15:restartNumberingAfterBreak="0">
    <w:nsid w:val="289640C9"/>
    <w:multiLevelType w:val="singleLevel"/>
    <w:tmpl w:val="4A8436A6"/>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15:restartNumberingAfterBreak="0">
    <w:nsid w:val="2DCB129F"/>
    <w:multiLevelType w:val="singleLevel"/>
    <w:tmpl w:val="0405000F"/>
    <w:lvl w:ilvl="0">
      <w:start w:val="1"/>
      <w:numFmt w:val="decimal"/>
      <w:lvlText w:val="%1."/>
      <w:lvlJc w:val="left"/>
      <w:pPr>
        <w:tabs>
          <w:tab w:val="num" w:pos="360"/>
        </w:tabs>
        <w:ind w:left="360" w:hanging="360"/>
      </w:pPr>
      <w:rPr>
        <w:rFonts w:hint="default"/>
        <w:b w:val="0"/>
      </w:rPr>
    </w:lvl>
  </w:abstractNum>
  <w:abstractNum w:abstractNumId="10" w15:restartNumberingAfterBreak="0">
    <w:nsid w:val="2F5752DE"/>
    <w:multiLevelType w:val="singleLevel"/>
    <w:tmpl w:val="91ECADFE"/>
    <w:lvl w:ilvl="0">
      <w:numFmt w:val="bullet"/>
      <w:lvlText w:val="-"/>
      <w:lvlJc w:val="left"/>
      <w:pPr>
        <w:tabs>
          <w:tab w:val="num" w:pos="360"/>
        </w:tabs>
        <w:ind w:left="360" w:hanging="360"/>
      </w:pPr>
      <w:rPr>
        <w:rFonts w:hint="default"/>
      </w:rPr>
    </w:lvl>
  </w:abstractNum>
  <w:abstractNum w:abstractNumId="11" w15:restartNumberingAfterBreak="0">
    <w:nsid w:val="36482794"/>
    <w:multiLevelType w:val="singleLevel"/>
    <w:tmpl w:val="4A8436A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3F154DD2"/>
    <w:multiLevelType w:val="singleLevel"/>
    <w:tmpl w:val="4A8436A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40D31F23"/>
    <w:multiLevelType w:val="multilevel"/>
    <w:tmpl w:val="745439A6"/>
    <w:lvl w:ilvl="0">
      <w:start w:val="9"/>
      <w:numFmt w:val="decimal"/>
      <w:lvlText w:val="%1."/>
      <w:lvlJc w:val="left"/>
      <w:pPr>
        <w:tabs>
          <w:tab w:val="num" w:pos="360"/>
        </w:tabs>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43724FE"/>
    <w:multiLevelType w:val="singleLevel"/>
    <w:tmpl w:val="AAA88E0A"/>
    <w:lvl w:ilvl="0">
      <w:numFmt w:val="bullet"/>
      <w:lvlText w:val="-"/>
      <w:lvlJc w:val="left"/>
      <w:pPr>
        <w:tabs>
          <w:tab w:val="num" w:pos="600"/>
        </w:tabs>
        <w:ind w:left="600" w:hanging="360"/>
      </w:pPr>
      <w:rPr>
        <w:rFonts w:hint="default"/>
      </w:rPr>
    </w:lvl>
  </w:abstractNum>
  <w:abstractNum w:abstractNumId="15" w15:restartNumberingAfterBreak="0">
    <w:nsid w:val="527B0274"/>
    <w:multiLevelType w:val="singleLevel"/>
    <w:tmpl w:val="4A8436A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15:restartNumberingAfterBreak="0">
    <w:nsid w:val="54AD3D23"/>
    <w:multiLevelType w:val="hybridMultilevel"/>
    <w:tmpl w:val="70B2D846"/>
    <w:lvl w:ilvl="0" w:tplc="D840B1AC">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D678DE"/>
    <w:multiLevelType w:val="singleLevel"/>
    <w:tmpl w:val="4A8436A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8" w15:restartNumberingAfterBreak="0">
    <w:nsid w:val="598179A2"/>
    <w:multiLevelType w:val="singleLevel"/>
    <w:tmpl w:val="0F92BC66"/>
    <w:lvl w:ilvl="0">
      <w:start w:val="1"/>
      <w:numFmt w:val="decimal"/>
      <w:lvlText w:val="%1."/>
      <w:lvlJc w:val="left"/>
      <w:pPr>
        <w:tabs>
          <w:tab w:val="num" w:pos="360"/>
        </w:tabs>
        <w:ind w:left="360" w:hanging="360"/>
      </w:pPr>
      <w:rPr>
        <w:rFonts w:hint="default"/>
      </w:rPr>
    </w:lvl>
  </w:abstractNum>
  <w:abstractNum w:abstractNumId="19" w15:restartNumberingAfterBreak="0">
    <w:nsid w:val="62506D6C"/>
    <w:multiLevelType w:val="singleLevel"/>
    <w:tmpl w:val="2104E2E6"/>
    <w:lvl w:ilvl="0">
      <w:start w:val="1"/>
      <w:numFmt w:val="decimal"/>
      <w:lvlText w:val="%1."/>
      <w:lvlJc w:val="left"/>
      <w:pPr>
        <w:tabs>
          <w:tab w:val="num" w:pos="360"/>
        </w:tabs>
        <w:ind w:left="360" w:hanging="360"/>
      </w:pPr>
      <w:rPr>
        <w:rFonts w:hint="default"/>
      </w:rPr>
    </w:lvl>
  </w:abstractNum>
  <w:abstractNum w:abstractNumId="20" w15:restartNumberingAfterBreak="0">
    <w:nsid w:val="630A420F"/>
    <w:multiLevelType w:val="singleLevel"/>
    <w:tmpl w:val="4A8436A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1" w15:restartNumberingAfterBreak="0">
    <w:nsid w:val="6AFF7DBC"/>
    <w:multiLevelType w:val="singleLevel"/>
    <w:tmpl w:val="4A8436A6"/>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15:restartNumberingAfterBreak="0">
    <w:nsid w:val="6C34548D"/>
    <w:multiLevelType w:val="singleLevel"/>
    <w:tmpl w:val="0405000F"/>
    <w:lvl w:ilvl="0">
      <w:start w:val="1"/>
      <w:numFmt w:val="decimal"/>
      <w:lvlText w:val="%1."/>
      <w:lvlJc w:val="left"/>
      <w:pPr>
        <w:tabs>
          <w:tab w:val="num" w:pos="360"/>
        </w:tabs>
        <w:ind w:left="360" w:hanging="360"/>
      </w:pPr>
      <w:rPr>
        <w:rFonts w:hint="default"/>
      </w:rPr>
    </w:lvl>
  </w:abstractNum>
  <w:abstractNum w:abstractNumId="23" w15:restartNumberingAfterBreak="0">
    <w:nsid w:val="78940D25"/>
    <w:multiLevelType w:val="singleLevel"/>
    <w:tmpl w:val="9B942462"/>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4" w15:restartNumberingAfterBreak="0">
    <w:nsid w:val="78DE2BFA"/>
    <w:multiLevelType w:val="hybridMultilevel"/>
    <w:tmpl w:val="A172FE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A11CCC"/>
    <w:multiLevelType w:val="singleLevel"/>
    <w:tmpl w:val="17E29DE8"/>
    <w:lvl w:ilvl="0">
      <w:start w:val="12"/>
      <w:numFmt w:val="lowerLetter"/>
      <w:lvlText w:val="%1. "/>
      <w:legacy w:legacy="1" w:legacySpace="0" w:legacyIndent="283"/>
      <w:lvlJc w:val="left"/>
      <w:pPr>
        <w:ind w:left="283" w:hanging="283"/>
      </w:pPr>
      <w:rPr>
        <w:rFonts w:ascii="Times New Roman" w:hAnsi="Times New Roman" w:hint="default"/>
        <w:b w:val="0"/>
        <w:i w:val="0"/>
        <w:sz w:val="24"/>
        <w:u w:val="none"/>
      </w:rPr>
    </w:lvl>
  </w:abstractNum>
  <w:num w:numId="1" w16cid:durableId="81878194">
    <w:abstractNumId w:val="1"/>
  </w:num>
  <w:num w:numId="2" w16cid:durableId="1834491409">
    <w:abstractNumId w:val="15"/>
  </w:num>
  <w:num w:numId="3" w16cid:durableId="474445115">
    <w:abstractNumId w:val="11"/>
  </w:num>
  <w:num w:numId="4" w16cid:durableId="681666311">
    <w:abstractNumId w:val="11"/>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5" w16cid:durableId="1019965787">
    <w:abstractNumId w:val="12"/>
  </w:num>
  <w:num w:numId="6" w16cid:durableId="197357408">
    <w:abstractNumId w:val="17"/>
  </w:num>
  <w:num w:numId="7" w16cid:durableId="180903438">
    <w:abstractNumId w:val="8"/>
    <w:lvlOverride w:ilvl="0">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8" w16cid:durableId="462962474">
    <w:abstractNumId w:val="5"/>
  </w:num>
  <w:num w:numId="9" w16cid:durableId="1621915906">
    <w:abstractNumId w:val="19"/>
  </w:num>
  <w:num w:numId="10" w16cid:durableId="576476764">
    <w:abstractNumId w:val="25"/>
  </w:num>
  <w:num w:numId="11" w16cid:durableId="1227761578">
    <w:abstractNumId w:val="23"/>
  </w:num>
  <w:num w:numId="12" w16cid:durableId="1894189811">
    <w:abstractNumId w:val="23"/>
    <w:lvlOverride w:ilvl="0">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13" w16cid:durableId="1078018371">
    <w:abstractNumId w:val="21"/>
  </w:num>
  <w:num w:numId="14" w16cid:durableId="1570845751">
    <w:abstractNumId w:val="21"/>
    <w:lvlOverride w:ilvl="0">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15" w16cid:durableId="1894270030">
    <w:abstractNumId w:val="10"/>
  </w:num>
  <w:num w:numId="16" w16cid:durableId="640774544">
    <w:abstractNumId w:val="6"/>
  </w:num>
  <w:num w:numId="17" w16cid:durableId="77557577">
    <w:abstractNumId w:val="3"/>
  </w:num>
  <w:num w:numId="18" w16cid:durableId="623585083">
    <w:abstractNumId w:val="14"/>
  </w:num>
  <w:num w:numId="19" w16cid:durableId="1269894456">
    <w:abstractNumId w:val="18"/>
  </w:num>
  <w:num w:numId="20" w16cid:durableId="1538546859">
    <w:abstractNumId w:val="22"/>
  </w:num>
  <w:num w:numId="21" w16cid:durableId="1713530315">
    <w:abstractNumId w:val="7"/>
  </w:num>
  <w:num w:numId="22" w16cid:durableId="1584799718">
    <w:abstractNumId w:val="2"/>
  </w:num>
  <w:num w:numId="23" w16cid:durableId="2033065832">
    <w:abstractNumId w:val="9"/>
  </w:num>
  <w:num w:numId="24" w16cid:durableId="555093920">
    <w:abstractNumId w:val="4"/>
  </w:num>
  <w:num w:numId="25" w16cid:durableId="617415953">
    <w:abstractNumId w:val="24"/>
  </w:num>
  <w:num w:numId="26" w16cid:durableId="313609151">
    <w:abstractNumId w:val="16"/>
  </w:num>
  <w:num w:numId="27" w16cid:durableId="396437456">
    <w:abstractNumId w:val="0"/>
  </w:num>
  <w:num w:numId="28" w16cid:durableId="156269715">
    <w:abstractNumId w:val="12"/>
    <w:lvlOverride w:ilvl="0">
      <w:startOverride w:val="1"/>
    </w:lvlOverride>
  </w:num>
  <w:num w:numId="29" w16cid:durableId="1637643013">
    <w:abstractNumId w:val="13"/>
  </w:num>
  <w:num w:numId="30" w16cid:durableId="17622956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6787"/>
    <w:rsid w:val="00001117"/>
    <w:rsid w:val="00013294"/>
    <w:rsid w:val="0002290F"/>
    <w:rsid w:val="00055CE8"/>
    <w:rsid w:val="000865E3"/>
    <w:rsid w:val="000873F9"/>
    <w:rsid w:val="00091161"/>
    <w:rsid w:val="00093BFF"/>
    <w:rsid w:val="000B53CF"/>
    <w:rsid w:val="00135F89"/>
    <w:rsid w:val="00166512"/>
    <w:rsid w:val="0016777C"/>
    <w:rsid w:val="00175D66"/>
    <w:rsid w:val="001867FA"/>
    <w:rsid w:val="001C4965"/>
    <w:rsid w:val="001D0418"/>
    <w:rsid w:val="00206A6E"/>
    <w:rsid w:val="0023607E"/>
    <w:rsid w:val="00246FA9"/>
    <w:rsid w:val="00273C26"/>
    <w:rsid w:val="002A742E"/>
    <w:rsid w:val="002B462F"/>
    <w:rsid w:val="002C176F"/>
    <w:rsid w:val="00304C17"/>
    <w:rsid w:val="00306F3C"/>
    <w:rsid w:val="003271E7"/>
    <w:rsid w:val="00351645"/>
    <w:rsid w:val="003865D1"/>
    <w:rsid w:val="00390CBC"/>
    <w:rsid w:val="00397645"/>
    <w:rsid w:val="003B6D04"/>
    <w:rsid w:val="003E5FEC"/>
    <w:rsid w:val="00405EC5"/>
    <w:rsid w:val="00420762"/>
    <w:rsid w:val="00443CC8"/>
    <w:rsid w:val="00454E0F"/>
    <w:rsid w:val="00456559"/>
    <w:rsid w:val="00466787"/>
    <w:rsid w:val="0048294E"/>
    <w:rsid w:val="005053CD"/>
    <w:rsid w:val="0052470A"/>
    <w:rsid w:val="005316EE"/>
    <w:rsid w:val="0053284D"/>
    <w:rsid w:val="00587BD1"/>
    <w:rsid w:val="005A1919"/>
    <w:rsid w:val="005A46EF"/>
    <w:rsid w:val="005A4990"/>
    <w:rsid w:val="005A7772"/>
    <w:rsid w:val="005D0252"/>
    <w:rsid w:val="005D581F"/>
    <w:rsid w:val="006127A2"/>
    <w:rsid w:val="00631346"/>
    <w:rsid w:val="00670266"/>
    <w:rsid w:val="00696548"/>
    <w:rsid w:val="006E4D8B"/>
    <w:rsid w:val="006E652F"/>
    <w:rsid w:val="007034DB"/>
    <w:rsid w:val="00725661"/>
    <w:rsid w:val="00766D90"/>
    <w:rsid w:val="00793E1E"/>
    <w:rsid w:val="007B3B13"/>
    <w:rsid w:val="00813555"/>
    <w:rsid w:val="0082118F"/>
    <w:rsid w:val="00826C2C"/>
    <w:rsid w:val="0085566C"/>
    <w:rsid w:val="00860120"/>
    <w:rsid w:val="008952EF"/>
    <w:rsid w:val="008B1F13"/>
    <w:rsid w:val="008E5B65"/>
    <w:rsid w:val="008F1B01"/>
    <w:rsid w:val="00986B9B"/>
    <w:rsid w:val="00995655"/>
    <w:rsid w:val="009A6267"/>
    <w:rsid w:val="009B029B"/>
    <w:rsid w:val="00A10E3F"/>
    <w:rsid w:val="00A11250"/>
    <w:rsid w:val="00A25BE8"/>
    <w:rsid w:val="00A365EE"/>
    <w:rsid w:val="00A611DA"/>
    <w:rsid w:val="00A7711B"/>
    <w:rsid w:val="00A82BC5"/>
    <w:rsid w:val="00A847C5"/>
    <w:rsid w:val="00AD3C63"/>
    <w:rsid w:val="00B054CB"/>
    <w:rsid w:val="00B0773D"/>
    <w:rsid w:val="00B14912"/>
    <w:rsid w:val="00B32BBF"/>
    <w:rsid w:val="00B3326B"/>
    <w:rsid w:val="00B41E5E"/>
    <w:rsid w:val="00B87C16"/>
    <w:rsid w:val="00B96B00"/>
    <w:rsid w:val="00BB18A2"/>
    <w:rsid w:val="00BC4E37"/>
    <w:rsid w:val="00BD0063"/>
    <w:rsid w:val="00BF5172"/>
    <w:rsid w:val="00C0219D"/>
    <w:rsid w:val="00C555CE"/>
    <w:rsid w:val="00C55E6A"/>
    <w:rsid w:val="00CB4396"/>
    <w:rsid w:val="00CF0A46"/>
    <w:rsid w:val="00D06B12"/>
    <w:rsid w:val="00D1420D"/>
    <w:rsid w:val="00D80CEC"/>
    <w:rsid w:val="00D8381C"/>
    <w:rsid w:val="00DF57C2"/>
    <w:rsid w:val="00E14E8F"/>
    <w:rsid w:val="00E1557C"/>
    <w:rsid w:val="00E166B2"/>
    <w:rsid w:val="00E46951"/>
    <w:rsid w:val="00E6226C"/>
    <w:rsid w:val="00E6425B"/>
    <w:rsid w:val="00E7352D"/>
    <w:rsid w:val="00E736B3"/>
    <w:rsid w:val="00EC4EE0"/>
    <w:rsid w:val="00EE0194"/>
    <w:rsid w:val="00F15FF7"/>
    <w:rsid w:val="00F25457"/>
    <w:rsid w:val="00F33312"/>
    <w:rsid w:val="00F92C9A"/>
    <w:rsid w:val="00F970A8"/>
    <w:rsid w:val="00FA72DC"/>
    <w:rsid w:val="00FB0DA5"/>
    <w:rsid w:val="00FB4707"/>
    <w:rsid w:val="00FB67BD"/>
    <w:rsid w:val="00FC2E17"/>
    <w:rsid w:val="00FE0E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D880144"/>
  <w15:chartTrackingRefBased/>
  <w15:docId w15:val="{8106C0E8-BF48-43AA-9216-7FAA7655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rPr>
  </w:style>
  <w:style w:type="paragraph" w:styleId="Nadpis1">
    <w:name w:val="heading 1"/>
    <w:basedOn w:val="Normln"/>
    <w:next w:val="Normln"/>
    <w:qFormat/>
    <w:pPr>
      <w:keepNext/>
      <w:jc w:val="center"/>
      <w:outlineLvl w:val="0"/>
    </w:pPr>
    <w:rPr>
      <w:b/>
      <w:sz w:val="44"/>
    </w:rPr>
  </w:style>
  <w:style w:type="paragraph" w:styleId="Nadpis2">
    <w:name w:val="heading 2"/>
    <w:basedOn w:val="Normln"/>
    <w:next w:val="Normln"/>
    <w:qFormat/>
    <w:pPr>
      <w:keepNext/>
      <w:spacing w:before="120" w:line="240" w:lineRule="atLeast"/>
      <w:jc w:val="center"/>
      <w:outlineLvl w:val="1"/>
    </w:pPr>
    <w:rPr>
      <w:b/>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Prosttext">
    <w:name w:val="Plain Text"/>
    <w:basedOn w:val="Normln"/>
    <w:rPr>
      <w:rFonts w:ascii="Courier New" w:hAnsi="Courier New"/>
      <w:sz w:val="20"/>
    </w:rPr>
  </w:style>
  <w:style w:type="paragraph" w:styleId="Zkladntext2">
    <w:name w:val="Body Text 2"/>
    <w:basedOn w:val="Normln"/>
    <w:rPr>
      <w:b/>
    </w:rPr>
  </w:style>
  <w:style w:type="paragraph" w:customStyle="1" w:styleId="Body1">
    <w:name w:val="Body 1"/>
    <w:basedOn w:val="Normln"/>
    <w:pPr>
      <w:tabs>
        <w:tab w:val="left" w:pos="567"/>
      </w:tabs>
      <w:spacing w:after="140" w:line="288" w:lineRule="auto"/>
      <w:ind w:left="567"/>
      <w:jc w:val="both"/>
    </w:pPr>
    <w:rPr>
      <w:rFonts w:ascii="Arial" w:hAnsi="Arial"/>
      <w:kern w:val="20"/>
      <w:sz w:val="20"/>
      <w:lang w:val="en-GB"/>
    </w:rPr>
  </w:style>
  <w:style w:type="paragraph" w:styleId="Textvbloku">
    <w:name w:val="Block Text"/>
    <w:basedOn w:val="Normln"/>
    <w:pPr>
      <w:spacing w:before="120" w:line="240" w:lineRule="atLeast"/>
      <w:ind w:left="2127" w:right="-58" w:hanging="1767"/>
      <w:jc w:val="both"/>
    </w:pPr>
  </w:style>
  <w:style w:type="character" w:styleId="slostrnky">
    <w:name w:val="page number"/>
    <w:basedOn w:val="Standardnpsmoodstavce"/>
  </w:style>
  <w:style w:type="paragraph" w:styleId="Zhlav">
    <w:name w:val="header"/>
    <w:basedOn w:val="Normln"/>
    <w:pPr>
      <w:tabs>
        <w:tab w:val="center" w:pos="4536"/>
        <w:tab w:val="right" w:pos="9072"/>
      </w:tabs>
    </w:pPr>
    <w:rPr>
      <w:sz w:val="20"/>
    </w:rPr>
  </w:style>
  <w:style w:type="paragraph" w:styleId="Zkladntextodsazen">
    <w:name w:val="Body Text Indent"/>
    <w:basedOn w:val="Normln"/>
    <w:pPr>
      <w:ind w:left="284" w:hanging="284"/>
      <w:jc w:val="both"/>
    </w:pPr>
  </w:style>
  <w:style w:type="paragraph" w:styleId="Zpat">
    <w:name w:val="footer"/>
    <w:basedOn w:val="Normln"/>
    <w:pPr>
      <w:tabs>
        <w:tab w:val="center" w:pos="4536"/>
        <w:tab w:val="right" w:pos="9072"/>
      </w:tabs>
    </w:pPr>
  </w:style>
  <w:style w:type="paragraph" w:styleId="Zkladntextodsazen2">
    <w:name w:val="Body Text Indent 2"/>
    <w:basedOn w:val="Normln"/>
    <w:pPr>
      <w:ind w:left="426" w:hanging="426"/>
      <w:jc w:val="both"/>
    </w:pPr>
  </w:style>
  <w:style w:type="paragraph" w:styleId="Textbubliny">
    <w:name w:val="Balloon Text"/>
    <w:basedOn w:val="Normln"/>
    <w:semiHidden/>
    <w:rsid w:val="00860120"/>
    <w:rPr>
      <w:rFonts w:ascii="Tahoma" w:hAnsi="Tahoma" w:cs="Tahoma"/>
      <w:sz w:val="16"/>
      <w:szCs w:val="16"/>
    </w:rPr>
  </w:style>
  <w:style w:type="paragraph" w:customStyle="1" w:styleId="ZkladntextIMP">
    <w:name w:val="Základní text_IMP"/>
    <w:basedOn w:val="Normln"/>
    <w:rsid w:val="00306F3C"/>
    <w:pPr>
      <w:suppressAutoHyphens/>
      <w:overflowPunct w:val="0"/>
      <w:autoSpaceDE w:val="0"/>
      <w:autoSpaceDN w:val="0"/>
      <w:adjustRightInd w:val="0"/>
      <w:spacing w:line="276" w:lineRule="auto"/>
      <w:textAlignment w:val="baseline"/>
    </w:pPr>
  </w:style>
  <w:style w:type="paragraph" w:styleId="Odstavecseseznamem">
    <w:name w:val="List Paragraph"/>
    <w:basedOn w:val="Normln"/>
    <w:uiPriority w:val="34"/>
    <w:qFormat/>
    <w:rsid w:val="001D0418"/>
    <w:pPr>
      <w:ind w:left="708"/>
    </w:pPr>
  </w:style>
  <w:style w:type="character" w:styleId="Hypertextovodkaz">
    <w:name w:val="Hyperlink"/>
    <w:rsid w:val="001D0418"/>
    <w:rPr>
      <w:color w:val="0000FF"/>
      <w:u w:val="single"/>
    </w:rPr>
  </w:style>
  <w:style w:type="paragraph" w:styleId="Revize">
    <w:name w:val="Revision"/>
    <w:hidden/>
    <w:uiPriority w:val="99"/>
    <w:semiHidden/>
    <w:rsid w:val="005A1919"/>
    <w:rPr>
      <w:sz w:val="24"/>
    </w:rPr>
  </w:style>
  <w:style w:type="character" w:styleId="Odkaznakoment">
    <w:name w:val="annotation reference"/>
    <w:rsid w:val="00246FA9"/>
    <w:rPr>
      <w:sz w:val="16"/>
      <w:szCs w:val="16"/>
    </w:rPr>
  </w:style>
  <w:style w:type="paragraph" w:styleId="Textkomente">
    <w:name w:val="annotation text"/>
    <w:basedOn w:val="Normln"/>
    <w:link w:val="TextkomenteChar"/>
    <w:rsid w:val="00246FA9"/>
    <w:rPr>
      <w:sz w:val="20"/>
    </w:rPr>
  </w:style>
  <w:style w:type="character" w:customStyle="1" w:styleId="TextkomenteChar">
    <w:name w:val="Text komentáře Char"/>
    <w:basedOn w:val="Standardnpsmoodstavce"/>
    <w:link w:val="Textkomente"/>
    <w:rsid w:val="00246FA9"/>
  </w:style>
  <w:style w:type="paragraph" w:styleId="Pedmtkomente">
    <w:name w:val="annotation subject"/>
    <w:basedOn w:val="Textkomente"/>
    <w:next w:val="Textkomente"/>
    <w:link w:val="PedmtkomenteChar"/>
    <w:rsid w:val="00246FA9"/>
    <w:rPr>
      <w:b/>
      <w:bCs/>
    </w:rPr>
  </w:style>
  <w:style w:type="character" w:customStyle="1" w:styleId="PedmtkomenteChar">
    <w:name w:val="Předmět komentáře Char"/>
    <w:link w:val="Pedmtkomente"/>
    <w:rsid w:val="00246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142730">
      <w:bodyDiv w:val="1"/>
      <w:marLeft w:val="0"/>
      <w:marRight w:val="0"/>
      <w:marTop w:val="0"/>
      <w:marBottom w:val="0"/>
      <w:divBdr>
        <w:top w:val="none" w:sz="0" w:space="0" w:color="auto"/>
        <w:left w:val="none" w:sz="0" w:space="0" w:color="auto"/>
        <w:bottom w:val="none" w:sz="0" w:space="0" w:color="auto"/>
        <w:right w:val="none" w:sz="0" w:space="0" w:color="auto"/>
      </w:divBdr>
    </w:div>
    <w:div w:id="9696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odafone.cz/o-vodafonu/ke-stazeni/ochrana-soukrom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chranaosobnichudaju@vodafone.c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documentManagement>
</p:properties>
</file>

<file path=customXml/itemProps1.xml><?xml version="1.0" encoding="utf-8"?>
<ds:datastoreItem xmlns:ds="http://schemas.openxmlformats.org/officeDocument/2006/customXml" ds:itemID="{A468F032-E833-4971-B390-43983034C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006C90-BBDE-4FCD-A460-9401D3982F7B}">
  <ds:schemaRefs>
    <ds:schemaRef ds:uri="http://schemas.microsoft.com/sharepoint/v3/contenttype/forms"/>
  </ds:schemaRefs>
</ds:datastoreItem>
</file>

<file path=customXml/itemProps3.xml><?xml version="1.0" encoding="utf-8"?>
<ds:datastoreItem xmlns:ds="http://schemas.openxmlformats.org/officeDocument/2006/customXml" ds:itemID="{E7866494-AAB9-437D-8C47-3D0C8B5D1E71}">
  <ds:schemaRefs>
    <ds:schemaRef ds:uri="http://schemas.microsoft.com/office/2006/metadata/longProperties"/>
  </ds:schemaRefs>
</ds:datastoreItem>
</file>

<file path=customXml/itemProps4.xml><?xml version="1.0" encoding="utf-8"?>
<ds:datastoreItem xmlns:ds="http://schemas.openxmlformats.org/officeDocument/2006/customXml" ds:itemID="{D45296A7-13B4-4ED9-89FA-5D022CCA7F3C}">
  <ds:schemaRefs>
    <ds:schemaRef ds:uri="http://schemas.openxmlformats.org/officeDocument/2006/bibliography"/>
  </ds:schemaRefs>
</ds:datastoreItem>
</file>

<file path=customXml/itemProps5.xml><?xml version="1.0" encoding="utf-8"?>
<ds:datastoreItem xmlns:ds="http://schemas.openxmlformats.org/officeDocument/2006/customXml" ds:itemID="{531B8E91-435D-4F22-A37E-C0DB03F748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6833</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Příloha č</vt:lpstr>
    </vt:vector>
  </TitlesOfParts>
  <Company>UPC Ceska republika, a. s.</Company>
  <LinksUpToDate>false</LinksUpToDate>
  <CharactersWithSpaces>7976</CharactersWithSpaces>
  <SharedDoc>false</SharedDoc>
  <HLinks>
    <vt:vector size="12" baseType="variant">
      <vt:variant>
        <vt:i4>6029421</vt:i4>
      </vt:variant>
      <vt:variant>
        <vt:i4>3</vt:i4>
      </vt:variant>
      <vt:variant>
        <vt:i4>0</vt:i4>
      </vt:variant>
      <vt:variant>
        <vt:i4>5</vt:i4>
      </vt:variant>
      <vt:variant>
        <vt:lpwstr>mailto:ochranaosobnichudaju@vodafone.cz</vt:lpwstr>
      </vt:variant>
      <vt:variant>
        <vt:lpwstr/>
      </vt:variant>
      <vt:variant>
        <vt:i4>6291505</vt:i4>
      </vt:variant>
      <vt:variant>
        <vt:i4>0</vt:i4>
      </vt:variant>
      <vt:variant>
        <vt:i4>0</vt:i4>
      </vt:variant>
      <vt:variant>
        <vt:i4>5</vt:i4>
      </vt:variant>
      <vt:variant>
        <vt:lpwstr>https://www.vodafone.cz/o-vodafonu/ke-stazeni/ochrana-soukromi/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oem</dc:creator>
  <cp:keywords/>
  <cp:lastModifiedBy>Starostová Petra</cp:lastModifiedBy>
  <cp:revision>2</cp:revision>
  <cp:lastPrinted>2024-03-15T14:28:00Z</cp:lastPrinted>
  <dcterms:created xsi:type="dcterms:W3CDTF">2024-04-11T07:47:00Z</dcterms:created>
  <dcterms:modified xsi:type="dcterms:W3CDTF">2024-04-11T07:47:00Z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2PWKFPHRXF5Z-15-13</vt:lpwstr>
  </property>
  <property fmtid="{D5CDD505-2E9C-101B-9397-08002B2CF9AE}" pid="3" name="_dlc_DocIdItemGuid">
    <vt:lpwstr>52f4c2f1-def1-448f-8445-9de2f6f179f2</vt:lpwstr>
  </property>
  <property fmtid="{D5CDD505-2E9C-101B-9397-08002B2CF9AE}" pid="4" name="_dlc_DocIdUrl">
    <vt:lpwstr>http://intranet/weby/legaldpt/_layouts/DocIdRedir.aspx?ID=2PWKFPHRXF5Z-15-13, 2PWKFPHRXF5Z-15-13</vt:lpwstr>
  </property>
  <property fmtid="{D5CDD505-2E9C-101B-9397-08002B2CF9AE}" pid="5" name="Garant">
    <vt:lpwstr/>
  </property>
  <property fmtid="{D5CDD505-2E9C-101B-9397-08002B2CF9AE}" pid="6" name="display_urn:schemas-microsoft-com:office:office#Editor">
    <vt:lpwstr>Svarcova, Lucie</vt:lpwstr>
  </property>
  <property fmtid="{D5CDD505-2E9C-101B-9397-08002B2CF9AE}" pid="7" name="xd_Signature">
    <vt:lpwstr/>
  </property>
  <property fmtid="{D5CDD505-2E9C-101B-9397-08002B2CF9AE}" pid="8" name="Order">
    <vt:lpwstr>1300.00000000000</vt:lpwstr>
  </property>
  <property fmtid="{D5CDD505-2E9C-101B-9397-08002B2CF9AE}" pid="9" name="TemplateUrl">
    <vt:lpwstr/>
  </property>
  <property fmtid="{D5CDD505-2E9C-101B-9397-08002B2CF9AE}" pid="10" name="xd_ProgID">
    <vt:lpwstr/>
  </property>
  <property fmtid="{D5CDD505-2E9C-101B-9397-08002B2CF9AE}" pid="11" name="_dlc_DocIdPersistId">
    <vt:lpwstr/>
  </property>
  <property fmtid="{D5CDD505-2E9C-101B-9397-08002B2CF9AE}" pid="12" name="display_urn:schemas-microsoft-com:office:office#Author">
    <vt:lpwstr>Trakal, Petr</vt:lpwstr>
  </property>
  <property fmtid="{D5CDD505-2E9C-101B-9397-08002B2CF9AE}" pid="13" name="ContentTypeId">
    <vt:lpwstr>0x0101008722114D032180448079AA3C5C39ADE4</vt:lpwstr>
  </property>
  <property fmtid="{D5CDD505-2E9C-101B-9397-08002B2CF9AE}" pid="14" name="MSIP_Label_0359f705-2ba0-454b-9cfc-6ce5bcaac040_Enabled">
    <vt:lpwstr>true</vt:lpwstr>
  </property>
  <property fmtid="{D5CDD505-2E9C-101B-9397-08002B2CF9AE}" pid="15" name="MSIP_Label_0359f705-2ba0-454b-9cfc-6ce5bcaac040_SetDate">
    <vt:lpwstr>2022-03-31T14:06:56Z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b0577ad4-f894-4c4d-b8a1-fabc85c0b140</vt:lpwstr>
  </property>
  <property fmtid="{D5CDD505-2E9C-101B-9397-08002B2CF9AE}" pid="20" name="MSIP_Label_0359f705-2ba0-454b-9cfc-6ce5bcaac040_ContentBits">
    <vt:lpwstr>2</vt:lpwstr>
  </property>
</Properties>
</file>