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12BD7" w14:textId="77777777" w:rsidR="003266E2" w:rsidRDefault="003266E2">
      <w:pPr>
        <w:pStyle w:val="Zkladntext"/>
        <w:rPr>
          <w:rFonts w:ascii="Times New Roman"/>
        </w:rPr>
      </w:pPr>
    </w:p>
    <w:p w14:paraId="03112BD8" w14:textId="77777777" w:rsidR="003266E2" w:rsidRDefault="003266E2">
      <w:pPr>
        <w:pStyle w:val="Zkladntext"/>
        <w:rPr>
          <w:rFonts w:ascii="Times New Roman"/>
        </w:rPr>
      </w:pPr>
    </w:p>
    <w:p w14:paraId="03112BD9" w14:textId="77777777" w:rsidR="003266E2" w:rsidRDefault="003266E2">
      <w:pPr>
        <w:pStyle w:val="Zkladntext"/>
        <w:spacing w:before="9"/>
        <w:rPr>
          <w:rFonts w:ascii="Times New Roman"/>
          <w:sz w:val="22"/>
        </w:rPr>
      </w:pPr>
    </w:p>
    <w:p w14:paraId="03112BDA" w14:textId="77777777" w:rsidR="003266E2" w:rsidRDefault="00592372">
      <w:pPr>
        <w:spacing w:before="98"/>
        <w:ind w:left="112"/>
        <w:rPr>
          <w:b/>
          <w:sz w:val="40"/>
        </w:rPr>
      </w:pPr>
      <w:r>
        <w:rPr>
          <w:b/>
          <w:color w:val="333333"/>
          <w:sz w:val="40"/>
        </w:rPr>
        <w:t>DEMOLA PARTNERSHIP AGREEMENT</w:t>
      </w:r>
    </w:p>
    <w:p w14:paraId="03112BDB" w14:textId="77777777" w:rsidR="003266E2" w:rsidRDefault="003266E2">
      <w:pPr>
        <w:pStyle w:val="Zkladntext"/>
        <w:spacing w:before="5"/>
        <w:rPr>
          <w:b/>
          <w:sz w:val="42"/>
        </w:rPr>
      </w:pPr>
    </w:p>
    <w:p w14:paraId="03112BDC" w14:textId="77777777" w:rsidR="003266E2" w:rsidRDefault="00592372">
      <w:pPr>
        <w:pStyle w:val="Nadpis2"/>
        <w:numPr>
          <w:ilvl w:val="0"/>
          <w:numId w:val="3"/>
        </w:numPr>
        <w:tabs>
          <w:tab w:val="left" w:pos="414"/>
        </w:tabs>
      </w:pPr>
      <w:r>
        <w:rPr>
          <w:color w:val="333333"/>
        </w:rPr>
        <w:t>Parties</w:t>
      </w:r>
    </w:p>
    <w:p w14:paraId="03112BDD" w14:textId="77777777" w:rsidR="003266E2" w:rsidRDefault="00592372">
      <w:pPr>
        <w:pStyle w:val="Nadpis3"/>
        <w:spacing w:before="244" w:line="242" w:lineRule="exact"/>
      </w:pPr>
      <w:r>
        <w:rPr>
          <w:color w:val="333333"/>
        </w:rPr>
        <w:t>Demola Global Oy (“Demola</w:t>
      </w:r>
      <w:r>
        <w:rPr>
          <w:color w:val="333333"/>
          <w:spacing w:val="-10"/>
        </w:rPr>
        <w:t xml:space="preserve"> </w:t>
      </w:r>
      <w:r>
        <w:rPr>
          <w:color w:val="333333"/>
        </w:rPr>
        <w:t>Global”)</w:t>
      </w:r>
    </w:p>
    <w:p w14:paraId="03112BDE" w14:textId="77777777" w:rsidR="003266E2" w:rsidRDefault="00592372">
      <w:pPr>
        <w:spacing w:line="242" w:lineRule="exact"/>
        <w:ind w:left="112"/>
        <w:rPr>
          <w:sz w:val="21"/>
        </w:rPr>
      </w:pPr>
      <w:r>
        <w:rPr>
          <w:color w:val="333333"/>
          <w:sz w:val="21"/>
        </w:rPr>
        <w:t>Business ID / VAT number:</w:t>
      </w:r>
      <w:r>
        <w:rPr>
          <w:color w:val="333333"/>
          <w:spacing w:val="-13"/>
          <w:sz w:val="21"/>
        </w:rPr>
        <w:t xml:space="preserve"> </w:t>
      </w:r>
      <w:r>
        <w:rPr>
          <w:color w:val="333333"/>
          <w:sz w:val="21"/>
        </w:rPr>
        <w:t>FI24087016</w:t>
      </w:r>
    </w:p>
    <w:p w14:paraId="03112BDF" w14:textId="77777777" w:rsidR="003266E2" w:rsidRDefault="00592372">
      <w:pPr>
        <w:spacing w:before="1"/>
        <w:ind w:left="112"/>
        <w:rPr>
          <w:sz w:val="21"/>
        </w:rPr>
      </w:pPr>
      <w:r>
        <w:rPr>
          <w:color w:val="333333"/>
          <w:sz w:val="21"/>
        </w:rPr>
        <w:t xml:space="preserve">Address: </w:t>
      </w:r>
      <w:proofErr w:type="spellStart"/>
      <w:r>
        <w:rPr>
          <w:color w:val="333333"/>
          <w:sz w:val="21"/>
        </w:rPr>
        <w:t>Åkerlundinkatu</w:t>
      </w:r>
      <w:proofErr w:type="spellEnd"/>
      <w:r>
        <w:rPr>
          <w:color w:val="333333"/>
          <w:sz w:val="21"/>
        </w:rPr>
        <w:t xml:space="preserve"> 8, 33100 Tampere, FINLAND</w:t>
      </w:r>
    </w:p>
    <w:p w14:paraId="03112BE0" w14:textId="77777777" w:rsidR="003266E2" w:rsidRDefault="003266E2">
      <w:pPr>
        <w:pStyle w:val="Zkladntext"/>
        <w:spacing w:before="1"/>
        <w:rPr>
          <w:sz w:val="21"/>
        </w:rPr>
      </w:pPr>
    </w:p>
    <w:p w14:paraId="03112BE1" w14:textId="77777777" w:rsidR="003266E2" w:rsidRDefault="00592372">
      <w:pPr>
        <w:spacing w:before="1"/>
        <w:ind w:left="112"/>
        <w:rPr>
          <w:b/>
          <w:sz w:val="21"/>
        </w:rPr>
      </w:pPr>
      <w:proofErr w:type="spellStart"/>
      <w:r>
        <w:rPr>
          <w:b/>
          <w:color w:val="333333"/>
          <w:sz w:val="21"/>
        </w:rPr>
        <w:t>Moravskoslezské</w:t>
      </w:r>
      <w:proofErr w:type="spellEnd"/>
      <w:r>
        <w:rPr>
          <w:b/>
          <w:color w:val="333333"/>
          <w:sz w:val="21"/>
        </w:rPr>
        <w:t xml:space="preserve"> </w:t>
      </w:r>
      <w:proofErr w:type="spellStart"/>
      <w:r>
        <w:rPr>
          <w:b/>
          <w:color w:val="333333"/>
          <w:sz w:val="21"/>
        </w:rPr>
        <w:t>Inovační</w:t>
      </w:r>
      <w:proofErr w:type="spellEnd"/>
      <w:r>
        <w:rPr>
          <w:b/>
          <w:color w:val="333333"/>
          <w:sz w:val="21"/>
        </w:rPr>
        <w:t xml:space="preserve"> Centrum Ostrava, A.S. (“Regional Demola Coordinator”)</w:t>
      </w:r>
    </w:p>
    <w:p w14:paraId="03112BE2" w14:textId="77777777" w:rsidR="003266E2" w:rsidRDefault="00592372">
      <w:pPr>
        <w:spacing w:before="1" w:line="242" w:lineRule="exact"/>
        <w:ind w:left="112"/>
        <w:rPr>
          <w:sz w:val="21"/>
        </w:rPr>
      </w:pPr>
      <w:r>
        <w:rPr>
          <w:color w:val="333333"/>
          <w:sz w:val="21"/>
        </w:rPr>
        <w:t>Business ID / VAT number: CZ25379631</w:t>
      </w:r>
    </w:p>
    <w:p w14:paraId="03112BE3" w14:textId="77777777" w:rsidR="003266E2" w:rsidRDefault="00592372">
      <w:pPr>
        <w:spacing w:line="482" w:lineRule="auto"/>
        <w:ind w:left="112" w:right="2312"/>
        <w:rPr>
          <w:sz w:val="21"/>
        </w:rPr>
      </w:pPr>
      <w:r>
        <w:rPr>
          <w:color w:val="333333"/>
          <w:sz w:val="21"/>
        </w:rPr>
        <w:t xml:space="preserve">Address: ID: </w:t>
      </w:r>
      <w:proofErr w:type="spellStart"/>
      <w:r>
        <w:rPr>
          <w:color w:val="333333"/>
          <w:sz w:val="21"/>
        </w:rPr>
        <w:t>Technologická</w:t>
      </w:r>
      <w:proofErr w:type="spellEnd"/>
      <w:r>
        <w:rPr>
          <w:color w:val="333333"/>
          <w:sz w:val="21"/>
        </w:rPr>
        <w:t xml:space="preserve"> 372/2, 708 00 Ostrava–</w:t>
      </w:r>
      <w:proofErr w:type="spellStart"/>
      <w:r>
        <w:rPr>
          <w:color w:val="333333"/>
          <w:sz w:val="21"/>
        </w:rPr>
        <w:t>Pustkovec</w:t>
      </w:r>
      <w:proofErr w:type="spellEnd"/>
      <w:r>
        <w:rPr>
          <w:color w:val="333333"/>
          <w:sz w:val="21"/>
        </w:rPr>
        <w:t>, CZECH REPUBLIC and</w:t>
      </w:r>
    </w:p>
    <w:p w14:paraId="03112BE4" w14:textId="77777777" w:rsidR="003266E2" w:rsidRDefault="00592372">
      <w:pPr>
        <w:spacing w:line="241" w:lineRule="exact"/>
        <w:ind w:left="112"/>
        <w:rPr>
          <w:b/>
          <w:sz w:val="21"/>
        </w:rPr>
      </w:pPr>
      <w:r>
        <w:rPr>
          <w:b/>
          <w:color w:val="333333"/>
          <w:sz w:val="21"/>
        </w:rPr>
        <w:t xml:space="preserve">Porsche Engineering Services, </w:t>
      </w:r>
      <w:proofErr w:type="spellStart"/>
      <w:r>
        <w:rPr>
          <w:b/>
          <w:color w:val="333333"/>
          <w:sz w:val="21"/>
        </w:rPr>
        <w:t>s.r.o.</w:t>
      </w:r>
      <w:proofErr w:type="spellEnd"/>
      <w:r>
        <w:rPr>
          <w:b/>
          <w:color w:val="333333"/>
          <w:sz w:val="21"/>
        </w:rPr>
        <w:t xml:space="preserve"> (“Partner”)</w:t>
      </w:r>
    </w:p>
    <w:p w14:paraId="03112BE5" w14:textId="77777777" w:rsidR="003266E2" w:rsidRDefault="00592372">
      <w:pPr>
        <w:spacing w:line="242" w:lineRule="exact"/>
        <w:ind w:left="112"/>
        <w:rPr>
          <w:sz w:val="21"/>
        </w:rPr>
      </w:pPr>
      <w:r>
        <w:rPr>
          <w:color w:val="333333"/>
          <w:sz w:val="21"/>
        </w:rPr>
        <w:t>Business ID / VAT number: CZ26474115</w:t>
      </w:r>
    </w:p>
    <w:p w14:paraId="03112BE6" w14:textId="77777777" w:rsidR="003266E2" w:rsidRDefault="00592372">
      <w:pPr>
        <w:ind w:left="112"/>
        <w:rPr>
          <w:sz w:val="21"/>
        </w:rPr>
      </w:pPr>
      <w:r>
        <w:rPr>
          <w:color w:val="333333"/>
          <w:sz w:val="21"/>
        </w:rPr>
        <w:t xml:space="preserve">Address: ID: </w:t>
      </w:r>
      <w:proofErr w:type="spellStart"/>
      <w:r>
        <w:rPr>
          <w:color w:val="333333"/>
          <w:sz w:val="21"/>
        </w:rPr>
        <w:t>Radlická</w:t>
      </w:r>
      <w:proofErr w:type="spellEnd"/>
      <w:r>
        <w:rPr>
          <w:color w:val="333333"/>
          <w:sz w:val="21"/>
        </w:rPr>
        <w:t xml:space="preserve"> 714/113a, 158 00 Prague, CZECH REPUBLIC</w:t>
      </w:r>
    </w:p>
    <w:p w14:paraId="03112BE7" w14:textId="77777777" w:rsidR="003266E2" w:rsidRDefault="003266E2">
      <w:pPr>
        <w:pStyle w:val="Zkladntext"/>
        <w:rPr>
          <w:sz w:val="21"/>
        </w:rPr>
      </w:pPr>
    </w:p>
    <w:p w14:paraId="03112BE8" w14:textId="77777777" w:rsidR="003266E2" w:rsidRDefault="00592372">
      <w:pPr>
        <w:ind w:left="112"/>
        <w:rPr>
          <w:sz w:val="21"/>
        </w:rPr>
      </w:pPr>
      <w:r>
        <w:rPr>
          <w:color w:val="333333"/>
          <w:sz w:val="21"/>
        </w:rPr>
        <w:t>Hereinafter jointly referred to as “Parties” or “Party”, depending on the context.</w:t>
      </w:r>
    </w:p>
    <w:p w14:paraId="03112BE9" w14:textId="77777777" w:rsidR="003266E2" w:rsidRDefault="003266E2">
      <w:pPr>
        <w:pStyle w:val="Zkladntext"/>
        <w:spacing w:before="9"/>
      </w:pPr>
    </w:p>
    <w:p w14:paraId="03112BEA" w14:textId="77777777" w:rsidR="003266E2" w:rsidRDefault="00592372">
      <w:pPr>
        <w:ind w:left="112"/>
        <w:rPr>
          <w:sz w:val="21"/>
        </w:rPr>
      </w:pPr>
      <w:r>
        <w:rPr>
          <w:color w:val="333333"/>
          <w:sz w:val="21"/>
        </w:rPr>
        <w:t>Demola Global and Regional Demola Coordinator hereinafter jointly referred to as “</w:t>
      </w:r>
      <w:r>
        <w:rPr>
          <w:b/>
          <w:color w:val="333333"/>
          <w:sz w:val="21"/>
        </w:rPr>
        <w:t>Regional Demola Hub</w:t>
      </w:r>
      <w:r>
        <w:rPr>
          <w:color w:val="333333"/>
          <w:sz w:val="21"/>
        </w:rPr>
        <w:t>”.</w:t>
      </w:r>
    </w:p>
    <w:p w14:paraId="03112BEB" w14:textId="77777777" w:rsidR="003266E2" w:rsidRDefault="003266E2">
      <w:pPr>
        <w:pStyle w:val="Zkladntext"/>
        <w:rPr>
          <w:sz w:val="24"/>
        </w:rPr>
      </w:pPr>
    </w:p>
    <w:p w14:paraId="03112BEC" w14:textId="77777777" w:rsidR="003266E2" w:rsidRDefault="00592372">
      <w:pPr>
        <w:pStyle w:val="Odstavecseseznamem"/>
        <w:numPr>
          <w:ilvl w:val="0"/>
          <w:numId w:val="3"/>
        </w:numPr>
        <w:tabs>
          <w:tab w:val="left" w:pos="414"/>
        </w:tabs>
        <w:spacing w:before="214"/>
        <w:rPr>
          <w:b/>
          <w:sz w:val="24"/>
        </w:rPr>
      </w:pPr>
      <w:r>
        <w:rPr>
          <w:b/>
          <w:color w:val="333333"/>
          <w:sz w:val="24"/>
        </w:rPr>
        <w:t>Purpose</w:t>
      </w:r>
    </w:p>
    <w:p w14:paraId="03112BED" w14:textId="77777777" w:rsidR="003266E2" w:rsidRDefault="00592372">
      <w:pPr>
        <w:spacing w:before="239"/>
        <w:ind w:left="112"/>
        <w:rPr>
          <w:b/>
          <w:sz w:val="21"/>
        </w:rPr>
      </w:pPr>
      <w:r>
        <w:rPr>
          <w:sz w:val="21"/>
        </w:rPr>
        <w:t>This Agreement (“</w:t>
      </w:r>
      <w:r>
        <w:rPr>
          <w:b/>
          <w:sz w:val="21"/>
        </w:rPr>
        <w:t>Agreement</w:t>
      </w:r>
      <w:r>
        <w:rPr>
          <w:sz w:val="21"/>
        </w:rPr>
        <w:t>”) shall apply to the Demola Partnership (“</w:t>
      </w:r>
      <w:r>
        <w:rPr>
          <w:b/>
          <w:sz w:val="21"/>
        </w:rPr>
        <w:t>Demola Partnership”)</w:t>
      </w:r>
    </w:p>
    <w:p w14:paraId="03112BEE" w14:textId="77777777" w:rsidR="003266E2" w:rsidRDefault="00592372">
      <w:pPr>
        <w:spacing w:before="1"/>
        <w:ind w:left="112"/>
        <w:rPr>
          <w:sz w:val="21"/>
        </w:rPr>
      </w:pPr>
      <w:r>
        <w:rPr>
          <w:sz w:val="21"/>
        </w:rPr>
        <w:t>between Demola Global, Regional Demola Coordinator and the Partner.</w:t>
      </w:r>
    </w:p>
    <w:p w14:paraId="03112BEF" w14:textId="77777777" w:rsidR="003266E2" w:rsidRDefault="003266E2">
      <w:pPr>
        <w:pStyle w:val="Zkladntext"/>
        <w:spacing w:before="2"/>
        <w:rPr>
          <w:sz w:val="21"/>
        </w:rPr>
      </w:pPr>
    </w:p>
    <w:p w14:paraId="03112BF0" w14:textId="77777777" w:rsidR="003266E2" w:rsidRDefault="00592372">
      <w:pPr>
        <w:ind w:left="112"/>
        <w:rPr>
          <w:sz w:val="21"/>
        </w:rPr>
      </w:pPr>
      <w:r>
        <w:rPr>
          <w:sz w:val="21"/>
        </w:rPr>
        <w:t xml:space="preserve">This Agreement is subject to the </w:t>
      </w:r>
      <w:r>
        <w:rPr>
          <w:color w:val="333333"/>
          <w:sz w:val="21"/>
        </w:rPr>
        <w:t>General Conditions (“</w:t>
      </w:r>
      <w:r>
        <w:rPr>
          <w:b/>
          <w:color w:val="333333"/>
          <w:sz w:val="21"/>
        </w:rPr>
        <w:t>General Conditions</w:t>
      </w:r>
      <w:r>
        <w:rPr>
          <w:color w:val="333333"/>
          <w:sz w:val="21"/>
        </w:rPr>
        <w:t>”) for Demola partnerships</w:t>
      </w:r>
      <w:r>
        <w:rPr>
          <w:sz w:val="21"/>
        </w:rPr>
        <w:t xml:space="preserve">, which is attached hereto as </w:t>
      </w:r>
      <w:r>
        <w:rPr>
          <w:sz w:val="21"/>
          <w:u w:val="single"/>
        </w:rPr>
        <w:t>Appendix 1</w:t>
      </w:r>
      <w:r>
        <w:rPr>
          <w:sz w:val="21"/>
        </w:rPr>
        <w:t>.</w:t>
      </w:r>
    </w:p>
    <w:p w14:paraId="03112BF1" w14:textId="77777777" w:rsidR="003266E2" w:rsidRDefault="003266E2">
      <w:pPr>
        <w:pStyle w:val="Zkladntext"/>
      </w:pPr>
    </w:p>
    <w:p w14:paraId="03112BF2" w14:textId="77777777" w:rsidR="003266E2" w:rsidRDefault="003266E2">
      <w:pPr>
        <w:pStyle w:val="Zkladntext"/>
        <w:spacing w:before="11"/>
        <w:rPr>
          <w:sz w:val="21"/>
        </w:rPr>
      </w:pPr>
    </w:p>
    <w:p w14:paraId="03112BF3" w14:textId="77777777" w:rsidR="003266E2" w:rsidRDefault="00592372">
      <w:pPr>
        <w:pStyle w:val="Odstavecseseznamem"/>
        <w:numPr>
          <w:ilvl w:val="0"/>
          <w:numId w:val="3"/>
        </w:numPr>
        <w:tabs>
          <w:tab w:val="left" w:pos="414"/>
        </w:tabs>
        <w:rPr>
          <w:b/>
          <w:sz w:val="24"/>
        </w:rPr>
      </w:pPr>
      <w:r>
        <w:rPr>
          <w:b/>
          <w:color w:val="333333"/>
          <w:sz w:val="24"/>
        </w:rPr>
        <w:t>Business</w:t>
      </w:r>
      <w:r>
        <w:rPr>
          <w:b/>
          <w:color w:val="333333"/>
          <w:spacing w:val="-2"/>
          <w:sz w:val="24"/>
        </w:rPr>
        <w:t xml:space="preserve"> </w:t>
      </w:r>
      <w:r>
        <w:rPr>
          <w:b/>
          <w:color w:val="333333"/>
          <w:sz w:val="24"/>
        </w:rPr>
        <w:t>Contacts</w:t>
      </w:r>
    </w:p>
    <w:p w14:paraId="03112BF4" w14:textId="77777777" w:rsidR="003266E2" w:rsidRDefault="00592372">
      <w:pPr>
        <w:spacing w:before="244"/>
        <w:ind w:left="112"/>
        <w:rPr>
          <w:sz w:val="21"/>
        </w:rPr>
      </w:pPr>
      <w:r>
        <w:rPr>
          <w:color w:val="333333"/>
          <w:sz w:val="21"/>
        </w:rPr>
        <w:t>Cooperation shall be coordinated via single contact person from each Party. The contact persons may be changed time to time with a written notice.</w:t>
      </w:r>
    </w:p>
    <w:p w14:paraId="03112BF5" w14:textId="77777777" w:rsidR="003266E2" w:rsidRDefault="003266E2">
      <w:pPr>
        <w:pStyle w:val="Zkladntext"/>
        <w:spacing w:before="9"/>
      </w:pPr>
    </w:p>
    <w:p w14:paraId="03112BF6" w14:textId="77777777" w:rsidR="003266E2" w:rsidRDefault="00592372">
      <w:pPr>
        <w:spacing w:before="1"/>
        <w:ind w:left="112"/>
        <w:rPr>
          <w:sz w:val="21"/>
        </w:rPr>
      </w:pPr>
      <w:r>
        <w:rPr>
          <w:color w:val="333333"/>
          <w:sz w:val="21"/>
        </w:rPr>
        <w:t>In the beginning of the cooperation the contact persons are:</w:t>
      </w:r>
    </w:p>
    <w:p w14:paraId="03112BF7" w14:textId="77777777" w:rsidR="003266E2" w:rsidRDefault="003266E2">
      <w:pPr>
        <w:pStyle w:val="Zkladntext"/>
        <w:spacing w:before="1"/>
        <w:rPr>
          <w:sz w:val="21"/>
        </w:rPr>
      </w:pPr>
    </w:p>
    <w:p w14:paraId="03112BF8" w14:textId="2C232F15" w:rsidR="003266E2" w:rsidRDefault="00592372">
      <w:pPr>
        <w:pStyle w:val="Odstavecseseznamem"/>
        <w:numPr>
          <w:ilvl w:val="1"/>
          <w:numId w:val="3"/>
        </w:numPr>
        <w:tabs>
          <w:tab w:val="left" w:pos="832"/>
          <w:tab w:val="left" w:pos="833"/>
        </w:tabs>
        <w:spacing w:before="1"/>
        <w:ind w:hanging="361"/>
        <w:rPr>
          <w:sz w:val="21"/>
        </w:rPr>
      </w:pPr>
      <w:r>
        <w:rPr>
          <w:color w:val="333333"/>
          <w:sz w:val="21"/>
        </w:rPr>
        <w:t xml:space="preserve">Demola Global: </w:t>
      </w:r>
      <w:proofErr w:type="spellStart"/>
      <w:r w:rsidR="00064DD3">
        <w:rPr>
          <w:color w:val="333333"/>
          <w:sz w:val="21"/>
        </w:rPr>
        <w:t>xxxxxxx</w:t>
      </w:r>
      <w:proofErr w:type="spellEnd"/>
    </w:p>
    <w:p w14:paraId="03112BF9" w14:textId="77777777" w:rsidR="003266E2" w:rsidRDefault="003266E2">
      <w:pPr>
        <w:pStyle w:val="Zkladntext"/>
        <w:spacing w:before="1"/>
        <w:rPr>
          <w:sz w:val="21"/>
        </w:rPr>
      </w:pPr>
    </w:p>
    <w:p w14:paraId="03112BFA" w14:textId="68315E81" w:rsidR="003266E2" w:rsidRDefault="00592372">
      <w:pPr>
        <w:pStyle w:val="Odstavecseseznamem"/>
        <w:numPr>
          <w:ilvl w:val="1"/>
          <w:numId w:val="3"/>
        </w:numPr>
        <w:tabs>
          <w:tab w:val="left" w:pos="832"/>
          <w:tab w:val="left" w:pos="833"/>
        </w:tabs>
        <w:ind w:hanging="361"/>
        <w:rPr>
          <w:sz w:val="21"/>
        </w:rPr>
      </w:pPr>
      <w:r>
        <w:rPr>
          <w:color w:val="333333"/>
          <w:sz w:val="21"/>
        </w:rPr>
        <w:t xml:space="preserve">Regional Demola Coordinator: </w:t>
      </w:r>
      <w:proofErr w:type="spellStart"/>
      <w:r w:rsidR="00064DD3">
        <w:rPr>
          <w:color w:val="333333"/>
          <w:sz w:val="21"/>
        </w:rPr>
        <w:t>xxxxxxxx</w:t>
      </w:r>
      <w:proofErr w:type="spellEnd"/>
    </w:p>
    <w:p w14:paraId="03112BFB" w14:textId="77777777" w:rsidR="003266E2" w:rsidRDefault="003266E2">
      <w:pPr>
        <w:pStyle w:val="Zkladntext"/>
        <w:spacing w:before="9"/>
      </w:pPr>
    </w:p>
    <w:p w14:paraId="03112BFC" w14:textId="288E18E7" w:rsidR="003266E2" w:rsidRDefault="00592372">
      <w:pPr>
        <w:pStyle w:val="Odstavecseseznamem"/>
        <w:numPr>
          <w:ilvl w:val="1"/>
          <w:numId w:val="3"/>
        </w:numPr>
        <w:tabs>
          <w:tab w:val="left" w:pos="832"/>
          <w:tab w:val="left" w:pos="833"/>
        </w:tabs>
        <w:ind w:hanging="361"/>
        <w:rPr>
          <w:sz w:val="21"/>
        </w:rPr>
      </w:pPr>
      <w:r>
        <w:rPr>
          <w:color w:val="333333"/>
          <w:sz w:val="21"/>
        </w:rPr>
        <w:t xml:space="preserve">Partner: </w:t>
      </w:r>
      <w:proofErr w:type="spellStart"/>
      <w:r w:rsidR="00064DD3">
        <w:rPr>
          <w:color w:val="333333"/>
          <w:sz w:val="21"/>
        </w:rPr>
        <w:t>xxxxxxxxxxx</w:t>
      </w:r>
      <w:proofErr w:type="spellEnd"/>
    </w:p>
    <w:p w14:paraId="03112BFD" w14:textId="77777777" w:rsidR="003266E2" w:rsidRDefault="003266E2">
      <w:pPr>
        <w:pStyle w:val="Zkladntext"/>
        <w:rPr>
          <w:sz w:val="24"/>
        </w:rPr>
      </w:pPr>
    </w:p>
    <w:p w14:paraId="03112BFE" w14:textId="77777777" w:rsidR="003266E2" w:rsidRDefault="00592372">
      <w:pPr>
        <w:pStyle w:val="Odstavecseseznamem"/>
        <w:numPr>
          <w:ilvl w:val="0"/>
          <w:numId w:val="3"/>
        </w:numPr>
        <w:tabs>
          <w:tab w:val="left" w:pos="414"/>
        </w:tabs>
        <w:spacing w:before="213"/>
        <w:rPr>
          <w:b/>
          <w:sz w:val="24"/>
        </w:rPr>
      </w:pPr>
      <w:r>
        <w:rPr>
          <w:b/>
          <w:color w:val="333333"/>
          <w:sz w:val="24"/>
        </w:rPr>
        <w:t>Demola</w:t>
      </w:r>
      <w:r>
        <w:rPr>
          <w:b/>
          <w:color w:val="333333"/>
          <w:spacing w:val="-2"/>
          <w:sz w:val="24"/>
        </w:rPr>
        <w:t xml:space="preserve"> </w:t>
      </w:r>
      <w:r>
        <w:rPr>
          <w:b/>
          <w:color w:val="333333"/>
          <w:sz w:val="24"/>
        </w:rPr>
        <w:t>Partnership</w:t>
      </w:r>
    </w:p>
    <w:p w14:paraId="03112BFF" w14:textId="77777777" w:rsidR="003266E2" w:rsidRDefault="00592372">
      <w:pPr>
        <w:spacing w:before="239"/>
        <w:ind w:left="112"/>
        <w:rPr>
          <w:sz w:val="21"/>
        </w:rPr>
      </w:pPr>
      <w:r>
        <w:rPr>
          <w:color w:val="333333"/>
          <w:sz w:val="21"/>
        </w:rPr>
        <w:t>This Demola Partnership applies to Demola Projects in Ostrava, Czech Republic (“</w:t>
      </w:r>
      <w:r>
        <w:rPr>
          <w:b/>
          <w:color w:val="333333"/>
          <w:sz w:val="21"/>
        </w:rPr>
        <w:t>Location</w:t>
      </w:r>
      <w:r>
        <w:rPr>
          <w:color w:val="333333"/>
          <w:sz w:val="21"/>
        </w:rPr>
        <w:t>”).</w:t>
      </w:r>
    </w:p>
    <w:p w14:paraId="03112C00" w14:textId="77777777" w:rsidR="003266E2" w:rsidRDefault="003266E2">
      <w:pPr>
        <w:rPr>
          <w:sz w:val="21"/>
        </w:rPr>
        <w:sectPr w:rsidR="003266E2">
          <w:headerReference w:type="default" r:id="rId7"/>
          <w:footerReference w:type="default" r:id="rId8"/>
          <w:type w:val="continuous"/>
          <w:pgSz w:w="11900" w:h="16840"/>
          <w:pgMar w:top="1320" w:right="1020" w:bottom="1080" w:left="1020" w:header="456" w:footer="895" w:gutter="0"/>
          <w:cols w:space="708"/>
        </w:sectPr>
      </w:pPr>
    </w:p>
    <w:p w14:paraId="03112C01" w14:textId="77777777" w:rsidR="003266E2" w:rsidRDefault="00592372">
      <w:pPr>
        <w:spacing w:before="91"/>
        <w:ind w:left="112" w:right="110"/>
        <w:jc w:val="both"/>
        <w:rPr>
          <w:sz w:val="21"/>
        </w:rPr>
      </w:pPr>
      <w:r>
        <w:rPr>
          <w:color w:val="333333"/>
          <w:sz w:val="21"/>
        </w:rPr>
        <w:lastRenderedPageBreak/>
        <w:t xml:space="preserve">Regional Demola Hub facilitates a portfolio of </w:t>
      </w:r>
      <w:r>
        <w:rPr>
          <w:sz w:val="21"/>
        </w:rPr>
        <w:t>Demola projects in the Location. All Demola projects are multidisciplinary and built based on open application process. Demola Global collaborates with regional universities and higher-education institutions to engage students and recent graduates to apply. The Partner may assist Regional Demola Hub in student and academic engagement.</w:t>
      </w:r>
    </w:p>
    <w:p w14:paraId="03112C02" w14:textId="77777777" w:rsidR="003266E2" w:rsidRDefault="003266E2">
      <w:pPr>
        <w:pStyle w:val="Zkladntext"/>
        <w:rPr>
          <w:sz w:val="21"/>
        </w:rPr>
      </w:pPr>
    </w:p>
    <w:p w14:paraId="03112C03" w14:textId="77777777" w:rsidR="003266E2" w:rsidRDefault="00592372">
      <w:pPr>
        <w:ind w:left="112"/>
        <w:rPr>
          <w:sz w:val="21"/>
        </w:rPr>
      </w:pPr>
      <w:r>
        <w:rPr>
          <w:sz w:val="21"/>
        </w:rPr>
        <w:t xml:space="preserve">Project portfolio is designed by Demola Global based on the interest areas of the partners </w:t>
      </w:r>
      <w:r>
        <w:rPr>
          <w:color w:val="333333"/>
          <w:sz w:val="21"/>
        </w:rPr>
        <w:t>companies and stakeholders as well as Demola Knowledge-Base and previous Demola project results.</w:t>
      </w:r>
    </w:p>
    <w:p w14:paraId="03112C04" w14:textId="77777777" w:rsidR="003266E2" w:rsidRDefault="003266E2">
      <w:pPr>
        <w:pStyle w:val="Zkladntext"/>
        <w:spacing w:before="10"/>
      </w:pPr>
    </w:p>
    <w:p w14:paraId="03112C05" w14:textId="77777777" w:rsidR="003266E2" w:rsidRDefault="00592372">
      <w:pPr>
        <w:ind w:left="112"/>
        <w:rPr>
          <w:sz w:val="21"/>
        </w:rPr>
      </w:pPr>
      <w:r>
        <w:rPr>
          <w:color w:val="333333"/>
          <w:sz w:val="21"/>
        </w:rPr>
        <w:t>Partnership elements and events for the Term of the Agreement are defined in Appendix 2 Demola Partnership description.</w:t>
      </w:r>
    </w:p>
    <w:p w14:paraId="03112C06" w14:textId="77777777" w:rsidR="003266E2" w:rsidRDefault="003266E2">
      <w:pPr>
        <w:pStyle w:val="Zkladntext"/>
        <w:spacing w:before="5"/>
        <w:rPr>
          <w:sz w:val="21"/>
        </w:rPr>
      </w:pPr>
    </w:p>
    <w:p w14:paraId="03112C07" w14:textId="77777777" w:rsidR="003266E2" w:rsidRDefault="00592372">
      <w:pPr>
        <w:spacing w:line="237" w:lineRule="auto"/>
        <w:ind w:left="112" w:right="108"/>
        <w:jc w:val="both"/>
        <w:rPr>
          <w:sz w:val="21"/>
        </w:rPr>
      </w:pPr>
      <w:r>
        <w:rPr>
          <w:color w:val="333333"/>
          <w:sz w:val="21"/>
        </w:rPr>
        <w:t xml:space="preserve">Demola Global shall grant to Partner, upon a due payment of the Service Fees, a license to all Results of the Demola projects that are facilitated in the Location during the Term of the Agreement. </w:t>
      </w:r>
      <w:r>
        <w:rPr>
          <w:sz w:val="21"/>
        </w:rPr>
        <w:t>Terms of license and results are defined in Appendix 1 (the General Conditions).</w:t>
      </w:r>
    </w:p>
    <w:p w14:paraId="03112C08" w14:textId="77777777" w:rsidR="003266E2" w:rsidRDefault="003266E2">
      <w:pPr>
        <w:pStyle w:val="Zkladntext"/>
        <w:spacing w:before="5"/>
        <w:rPr>
          <w:sz w:val="21"/>
        </w:rPr>
      </w:pPr>
    </w:p>
    <w:p w14:paraId="03112C09" w14:textId="77777777" w:rsidR="003266E2" w:rsidRDefault="00592372">
      <w:pPr>
        <w:pStyle w:val="Odstavecseseznamem"/>
        <w:numPr>
          <w:ilvl w:val="0"/>
          <w:numId w:val="3"/>
        </w:numPr>
        <w:tabs>
          <w:tab w:val="left" w:pos="414"/>
        </w:tabs>
        <w:rPr>
          <w:b/>
          <w:sz w:val="24"/>
        </w:rPr>
      </w:pPr>
      <w:r>
        <w:rPr>
          <w:b/>
          <w:color w:val="333333"/>
          <w:sz w:val="24"/>
        </w:rPr>
        <w:t>Fees and terms of</w:t>
      </w:r>
      <w:r>
        <w:rPr>
          <w:b/>
          <w:color w:val="333333"/>
          <w:spacing w:val="-1"/>
          <w:sz w:val="24"/>
        </w:rPr>
        <w:t xml:space="preserve"> </w:t>
      </w:r>
      <w:r>
        <w:rPr>
          <w:b/>
          <w:color w:val="333333"/>
          <w:sz w:val="24"/>
        </w:rPr>
        <w:t>payment</w:t>
      </w:r>
    </w:p>
    <w:p w14:paraId="03112C0A" w14:textId="77777777" w:rsidR="003266E2" w:rsidRDefault="00592372">
      <w:pPr>
        <w:spacing w:before="244"/>
        <w:ind w:left="112" w:right="26"/>
        <w:rPr>
          <w:sz w:val="21"/>
        </w:rPr>
      </w:pPr>
      <w:r>
        <w:rPr>
          <w:color w:val="333333"/>
          <w:sz w:val="21"/>
        </w:rPr>
        <w:t xml:space="preserve">For period 02 - 12/ 2024 </w:t>
      </w:r>
      <w:proofErr w:type="gramStart"/>
      <w:r>
        <w:rPr>
          <w:color w:val="333333"/>
          <w:sz w:val="21"/>
        </w:rPr>
        <w:t>(”</w:t>
      </w:r>
      <w:r>
        <w:rPr>
          <w:b/>
          <w:color w:val="333333"/>
          <w:sz w:val="21"/>
        </w:rPr>
        <w:t>Service</w:t>
      </w:r>
      <w:proofErr w:type="gramEnd"/>
      <w:r>
        <w:rPr>
          <w:b/>
          <w:color w:val="333333"/>
          <w:sz w:val="21"/>
        </w:rPr>
        <w:t xml:space="preserve"> Period</w:t>
      </w:r>
      <w:r>
        <w:rPr>
          <w:color w:val="333333"/>
          <w:sz w:val="21"/>
        </w:rPr>
        <w:t>”), the Partner shall pay to the Regional Demola Coordinator a service fee (”</w:t>
      </w:r>
      <w:r>
        <w:rPr>
          <w:b/>
          <w:color w:val="333333"/>
          <w:sz w:val="21"/>
        </w:rPr>
        <w:t>Service Fee</w:t>
      </w:r>
      <w:r>
        <w:rPr>
          <w:color w:val="333333"/>
          <w:sz w:val="21"/>
        </w:rPr>
        <w:t>”) of EUR 15 000 (VAT 0%).</w:t>
      </w:r>
    </w:p>
    <w:p w14:paraId="03112C0B" w14:textId="77777777" w:rsidR="003266E2" w:rsidRDefault="003266E2">
      <w:pPr>
        <w:pStyle w:val="Zkladntext"/>
        <w:spacing w:before="9"/>
      </w:pPr>
    </w:p>
    <w:p w14:paraId="03112C0C" w14:textId="77777777" w:rsidR="003266E2" w:rsidRDefault="00592372">
      <w:pPr>
        <w:spacing w:before="1" w:line="482" w:lineRule="auto"/>
        <w:ind w:left="112" w:right="1704"/>
        <w:rPr>
          <w:sz w:val="21"/>
        </w:rPr>
      </w:pPr>
      <w:r>
        <w:rPr>
          <w:color w:val="333333"/>
          <w:sz w:val="21"/>
        </w:rPr>
        <w:t xml:space="preserve">The Service Fee for the Service Period shall be invoiced after signing the agreement. </w:t>
      </w:r>
      <w:r>
        <w:rPr>
          <w:sz w:val="21"/>
        </w:rPr>
        <w:t>Terms of payment are defined in Appendix 1 (the General Conditions).</w:t>
      </w:r>
    </w:p>
    <w:p w14:paraId="03112C0D" w14:textId="77777777" w:rsidR="003266E2" w:rsidRDefault="003266E2">
      <w:pPr>
        <w:pStyle w:val="Zkladntext"/>
        <w:spacing w:before="7"/>
      </w:pPr>
    </w:p>
    <w:p w14:paraId="03112C0E" w14:textId="77777777" w:rsidR="003266E2" w:rsidRDefault="00592372">
      <w:pPr>
        <w:pStyle w:val="Odstavecseseznamem"/>
        <w:numPr>
          <w:ilvl w:val="0"/>
          <w:numId w:val="3"/>
        </w:numPr>
        <w:tabs>
          <w:tab w:val="left" w:pos="414"/>
        </w:tabs>
        <w:rPr>
          <w:b/>
          <w:sz w:val="24"/>
        </w:rPr>
      </w:pPr>
      <w:r>
        <w:rPr>
          <w:b/>
          <w:color w:val="333333"/>
          <w:sz w:val="24"/>
        </w:rPr>
        <w:t>Related documents</w:t>
      </w:r>
    </w:p>
    <w:p w14:paraId="03112C0F" w14:textId="77777777" w:rsidR="003266E2" w:rsidRDefault="00592372">
      <w:pPr>
        <w:spacing w:before="244" w:line="482" w:lineRule="auto"/>
        <w:ind w:left="112" w:right="3378"/>
        <w:rPr>
          <w:sz w:val="21"/>
        </w:rPr>
      </w:pPr>
      <w:r>
        <w:rPr>
          <w:color w:val="333333"/>
          <w:sz w:val="21"/>
        </w:rPr>
        <w:t>The following Appendices are hereby made part of this Agreement. APPENDIX 1) General Conditions for Demola Partnership</w:t>
      </w:r>
    </w:p>
    <w:p w14:paraId="03112C10" w14:textId="77777777" w:rsidR="003266E2" w:rsidRDefault="00592372">
      <w:pPr>
        <w:spacing w:line="238" w:lineRule="exact"/>
        <w:ind w:left="112"/>
        <w:rPr>
          <w:sz w:val="21"/>
        </w:rPr>
      </w:pPr>
      <w:r>
        <w:rPr>
          <w:color w:val="333333"/>
          <w:sz w:val="21"/>
        </w:rPr>
        <w:t>APPENDIX 2) Demola Partnership description</w:t>
      </w:r>
    </w:p>
    <w:p w14:paraId="03112C11" w14:textId="77777777" w:rsidR="003266E2" w:rsidRDefault="003266E2">
      <w:pPr>
        <w:pStyle w:val="Zkladntext"/>
        <w:spacing w:before="2"/>
        <w:rPr>
          <w:sz w:val="21"/>
        </w:rPr>
      </w:pPr>
    </w:p>
    <w:p w14:paraId="03112C12" w14:textId="77777777" w:rsidR="003266E2" w:rsidRDefault="00592372">
      <w:pPr>
        <w:ind w:left="112" w:right="109"/>
        <w:jc w:val="both"/>
        <w:rPr>
          <w:sz w:val="21"/>
        </w:rPr>
      </w:pPr>
      <w:r>
        <w:rPr>
          <w:color w:val="333333"/>
          <w:sz w:val="21"/>
        </w:rPr>
        <w:t>Should</w:t>
      </w:r>
      <w:r>
        <w:rPr>
          <w:color w:val="333333"/>
          <w:spacing w:val="-15"/>
          <w:sz w:val="21"/>
        </w:rPr>
        <w:t xml:space="preserve"> </w:t>
      </w:r>
      <w:r>
        <w:rPr>
          <w:color w:val="333333"/>
          <w:sz w:val="21"/>
        </w:rPr>
        <w:t>this</w:t>
      </w:r>
      <w:r>
        <w:rPr>
          <w:color w:val="333333"/>
          <w:spacing w:val="-15"/>
          <w:sz w:val="21"/>
        </w:rPr>
        <w:t xml:space="preserve"> </w:t>
      </w:r>
      <w:r>
        <w:rPr>
          <w:color w:val="333333"/>
          <w:sz w:val="21"/>
        </w:rPr>
        <w:t>Agreement</w:t>
      </w:r>
      <w:r>
        <w:rPr>
          <w:color w:val="333333"/>
          <w:spacing w:val="-14"/>
          <w:sz w:val="21"/>
        </w:rPr>
        <w:t xml:space="preserve"> </w:t>
      </w:r>
      <w:r>
        <w:rPr>
          <w:color w:val="333333"/>
          <w:sz w:val="21"/>
        </w:rPr>
        <w:t>and</w:t>
      </w:r>
      <w:r>
        <w:rPr>
          <w:color w:val="333333"/>
          <w:spacing w:val="-16"/>
          <w:sz w:val="21"/>
        </w:rPr>
        <w:t xml:space="preserve"> </w:t>
      </w:r>
      <w:r>
        <w:rPr>
          <w:color w:val="333333"/>
          <w:sz w:val="21"/>
        </w:rPr>
        <w:t>its</w:t>
      </w:r>
      <w:r>
        <w:rPr>
          <w:color w:val="333333"/>
          <w:spacing w:val="-14"/>
          <w:sz w:val="21"/>
        </w:rPr>
        <w:t xml:space="preserve"> </w:t>
      </w:r>
      <w:r>
        <w:rPr>
          <w:color w:val="333333"/>
          <w:sz w:val="21"/>
        </w:rPr>
        <w:t>appendices</w:t>
      </w:r>
      <w:r>
        <w:rPr>
          <w:color w:val="333333"/>
          <w:spacing w:val="-15"/>
          <w:sz w:val="21"/>
        </w:rPr>
        <w:t xml:space="preserve"> </w:t>
      </w:r>
      <w:r>
        <w:rPr>
          <w:color w:val="333333"/>
          <w:sz w:val="21"/>
        </w:rPr>
        <w:t>be</w:t>
      </w:r>
      <w:r>
        <w:rPr>
          <w:color w:val="333333"/>
          <w:spacing w:val="-14"/>
          <w:sz w:val="21"/>
        </w:rPr>
        <w:t xml:space="preserve"> </w:t>
      </w:r>
      <w:r>
        <w:rPr>
          <w:color w:val="333333"/>
          <w:sz w:val="21"/>
        </w:rPr>
        <w:t>in</w:t>
      </w:r>
      <w:r>
        <w:rPr>
          <w:color w:val="333333"/>
          <w:spacing w:val="-16"/>
          <w:sz w:val="21"/>
        </w:rPr>
        <w:t xml:space="preserve"> </w:t>
      </w:r>
      <w:r>
        <w:rPr>
          <w:color w:val="333333"/>
          <w:sz w:val="21"/>
        </w:rPr>
        <w:t>contradiction</w:t>
      </w:r>
      <w:r>
        <w:rPr>
          <w:color w:val="333333"/>
          <w:spacing w:val="-15"/>
          <w:sz w:val="21"/>
        </w:rPr>
        <w:t xml:space="preserve"> </w:t>
      </w:r>
      <w:r>
        <w:rPr>
          <w:color w:val="333333"/>
          <w:sz w:val="21"/>
        </w:rPr>
        <w:t>with</w:t>
      </w:r>
      <w:r>
        <w:rPr>
          <w:color w:val="333333"/>
          <w:spacing w:val="-16"/>
          <w:sz w:val="21"/>
        </w:rPr>
        <w:t xml:space="preserve"> </w:t>
      </w:r>
      <w:r>
        <w:rPr>
          <w:color w:val="333333"/>
          <w:sz w:val="21"/>
        </w:rPr>
        <w:t>each</w:t>
      </w:r>
      <w:r>
        <w:rPr>
          <w:color w:val="333333"/>
          <w:spacing w:val="-15"/>
          <w:sz w:val="21"/>
        </w:rPr>
        <w:t xml:space="preserve"> </w:t>
      </w:r>
      <w:r>
        <w:rPr>
          <w:color w:val="333333"/>
          <w:sz w:val="21"/>
        </w:rPr>
        <w:t>other,</w:t>
      </w:r>
      <w:r>
        <w:rPr>
          <w:color w:val="333333"/>
          <w:spacing w:val="-15"/>
          <w:sz w:val="21"/>
        </w:rPr>
        <w:t xml:space="preserve"> </w:t>
      </w:r>
      <w:r>
        <w:rPr>
          <w:color w:val="333333"/>
          <w:sz w:val="21"/>
        </w:rPr>
        <w:t>such</w:t>
      </w:r>
      <w:r>
        <w:rPr>
          <w:color w:val="333333"/>
          <w:spacing w:val="-15"/>
          <w:sz w:val="21"/>
        </w:rPr>
        <w:t xml:space="preserve"> </w:t>
      </w:r>
      <w:r>
        <w:rPr>
          <w:color w:val="333333"/>
          <w:sz w:val="21"/>
        </w:rPr>
        <w:t>contradictions</w:t>
      </w:r>
      <w:r>
        <w:rPr>
          <w:color w:val="333333"/>
          <w:spacing w:val="-15"/>
          <w:sz w:val="21"/>
        </w:rPr>
        <w:t xml:space="preserve"> </w:t>
      </w:r>
      <w:r>
        <w:rPr>
          <w:color w:val="333333"/>
          <w:sz w:val="21"/>
        </w:rPr>
        <w:t>shall be resolved by applying, primarily, this Agreement and secondarily the appendices. The mutual order of application of the appendices shall be determined according to the number of the appendix (first, an appendix with a smaller number shall be</w:t>
      </w:r>
      <w:r>
        <w:rPr>
          <w:color w:val="333333"/>
          <w:spacing w:val="-9"/>
          <w:sz w:val="21"/>
        </w:rPr>
        <w:t xml:space="preserve"> </w:t>
      </w:r>
      <w:r>
        <w:rPr>
          <w:color w:val="333333"/>
          <w:sz w:val="21"/>
        </w:rPr>
        <w:t>applied).</w:t>
      </w:r>
    </w:p>
    <w:p w14:paraId="03112C13" w14:textId="77777777" w:rsidR="003266E2" w:rsidRDefault="003266E2">
      <w:pPr>
        <w:pStyle w:val="Zkladntext"/>
        <w:rPr>
          <w:sz w:val="24"/>
        </w:rPr>
      </w:pPr>
    </w:p>
    <w:p w14:paraId="03112C14" w14:textId="77777777" w:rsidR="003266E2" w:rsidRDefault="003266E2">
      <w:pPr>
        <w:pStyle w:val="Zkladntext"/>
        <w:rPr>
          <w:sz w:val="21"/>
        </w:rPr>
      </w:pPr>
    </w:p>
    <w:p w14:paraId="03112C15" w14:textId="77777777" w:rsidR="003266E2" w:rsidRDefault="00592372">
      <w:pPr>
        <w:pStyle w:val="Odstavecseseznamem"/>
        <w:numPr>
          <w:ilvl w:val="0"/>
          <w:numId w:val="3"/>
        </w:numPr>
        <w:tabs>
          <w:tab w:val="left" w:pos="414"/>
        </w:tabs>
        <w:rPr>
          <w:b/>
          <w:sz w:val="24"/>
        </w:rPr>
      </w:pPr>
      <w:r>
        <w:rPr>
          <w:b/>
          <w:color w:val="333333"/>
          <w:sz w:val="24"/>
        </w:rPr>
        <w:t>Term of the</w:t>
      </w:r>
      <w:r>
        <w:rPr>
          <w:b/>
          <w:color w:val="333333"/>
          <w:spacing w:val="-1"/>
          <w:sz w:val="24"/>
        </w:rPr>
        <w:t xml:space="preserve"> </w:t>
      </w:r>
      <w:r>
        <w:rPr>
          <w:b/>
          <w:color w:val="333333"/>
          <w:sz w:val="24"/>
        </w:rPr>
        <w:t>Agreement</w:t>
      </w:r>
    </w:p>
    <w:p w14:paraId="03112C16" w14:textId="77777777" w:rsidR="003266E2" w:rsidRDefault="00592372">
      <w:pPr>
        <w:spacing w:before="246" w:line="237" w:lineRule="auto"/>
        <w:ind w:left="112" w:right="111"/>
        <w:jc w:val="both"/>
        <w:rPr>
          <w:sz w:val="21"/>
        </w:rPr>
      </w:pPr>
      <w:r>
        <w:rPr>
          <w:color w:val="333333"/>
          <w:sz w:val="21"/>
        </w:rPr>
        <w:t>The Agreement shall enter into force when it has been executed by the Parties or, if the Parties have taken actions to implement the Service before signing the Agreement, on the starting date of such actions.</w:t>
      </w:r>
    </w:p>
    <w:p w14:paraId="03112C17" w14:textId="77777777" w:rsidR="003266E2" w:rsidRDefault="003266E2">
      <w:pPr>
        <w:pStyle w:val="Zkladntext"/>
        <w:spacing w:before="4"/>
        <w:rPr>
          <w:sz w:val="21"/>
        </w:rPr>
      </w:pPr>
    </w:p>
    <w:p w14:paraId="03112C18" w14:textId="77777777" w:rsidR="003266E2" w:rsidRDefault="00592372">
      <w:pPr>
        <w:ind w:left="112"/>
        <w:rPr>
          <w:sz w:val="21"/>
        </w:rPr>
      </w:pPr>
      <w:r>
        <w:rPr>
          <w:color w:val="333333"/>
          <w:sz w:val="21"/>
        </w:rPr>
        <w:t>The Agreement shall remain in effect until 31.12.2024.</w:t>
      </w:r>
    </w:p>
    <w:p w14:paraId="03112C19" w14:textId="77777777" w:rsidR="003266E2" w:rsidRDefault="003266E2">
      <w:pPr>
        <w:pStyle w:val="Zkladntext"/>
        <w:rPr>
          <w:sz w:val="24"/>
        </w:rPr>
      </w:pPr>
    </w:p>
    <w:p w14:paraId="03112C1A" w14:textId="77777777" w:rsidR="003266E2" w:rsidRDefault="00592372">
      <w:pPr>
        <w:pStyle w:val="Odstavecseseznamem"/>
        <w:numPr>
          <w:ilvl w:val="0"/>
          <w:numId w:val="3"/>
        </w:numPr>
        <w:tabs>
          <w:tab w:val="left" w:pos="414"/>
        </w:tabs>
        <w:spacing w:before="199"/>
        <w:rPr>
          <w:b/>
          <w:sz w:val="24"/>
        </w:rPr>
      </w:pPr>
      <w:r>
        <w:rPr>
          <w:b/>
          <w:color w:val="333333"/>
          <w:sz w:val="24"/>
        </w:rPr>
        <w:t>Signatures</w:t>
      </w:r>
    </w:p>
    <w:p w14:paraId="03112C1B" w14:textId="77777777" w:rsidR="003266E2" w:rsidRDefault="00592372">
      <w:pPr>
        <w:spacing w:before="243"/>
        <w:ind w:left="112"/>
        <w:rPr>
          <w:sz w:val="21"/>
        </w:rPr>
      </w:pPr>
      <w:r>
        <w:rPr>
          <w:color w:val="333333"/>
          <w:sz w:val="21"/>
        </w:rPr>
        <w:t>In</w:t>
      </w:r>
      <w:r>
        <w:rPr>
          <w:color w:val="333333"/>
          <w:spacing w:val="-14"/>
          <w:sz w:val="21"/>
        </w:rPr>
        <w:t xml:space="preserve"> </w:t>
      </w:r>
      <w:r>
        <w:rPr>
          <w:color w:val="333333"/>
          <w:sz w:val="21"/>
        </w:rPr>
        <w:t>witness</w:t>
      </w:r>
      <w:r>
        <w:rPr>
          <w:color w:val="333333"/>
          <w:spacing w:val="-13"/>
          <w:sz w:val="21"/>
        </w:rPr>
        <w:t xml:space="preserve"> </w:t>
      </w:r>
      <w:r>
        <w:rPr>
          <w:color w:val="333333"/>
          <w:sz w:val="21"/>
        </w:rPr>
        <w:t>whereof</w:t>
      </w:r>
      <w:r>
        <w:rPr>
          <w:color w:val="333333"/>
          <w:spacing w:val="-13"/>
          <w:sz w:val="21"/>
        </w:rPr>
        <w:t xml:space="preserve"> </w:t>
      </w:r>
      <w:r>
        <w:rPr>
          <w:color w:val="333333"/>
          <w:sz w:val="21"/>
        </w:rPr>
        <w:t>the</w:t>
      </w:r>
      <w:r>
        <w:rPr>
          <w:color w:val="333333"/>
          <w:spacing w:val="-13"/>
          <w:sz w:val="21"/>
        </w:rPr>
        <w:t xml:space="preserve"> </w:t>
      </w:r>
      <w:r>
        <w:rPr>
          <w:color w:val="333333"/>
          <w:sz w:val="21"/>
        </w:rPr>
        <w:t>Parties</w:t>
      </w:r>
      <w:r>
        <w:rPr>
          <w:color w:val="333333"/>
          <w:spacing w:val="-13"/>
          <w:sz w:val="21"/>
        </w:rPr>
        <w:t xml:space="preserve"> </w:t>
      </w:r>
      <w:r>
        <w:rPr>
          <w:color w:val="333333"/>
          <w:sz w:val="21"/>
        </w:rPr>
        <w:t>hereto</w:t>
      </w:r>
      <w:r>
        <w:rPr>
          <w:color w:val="333333"/>
          <w:spacing w:val="-13"/>
          <w:sz w:val="21"/>
        </w:rPr>
        <w:t xml:space="preserve"> </w:t>
      </w:r>
      <w:r>
        <w:rPr>
          <w:color w:val="333333"/>
          <w:sz w:val="21"/>
        </w:rPr>
        <w:t>have</w:t>
      </w:r>
      <w:r>
        <w:rPr>
          <w:color w:val="333333"/>
          <w:spacing w:val="-13"/>
          <w:sz w:val="21"/>
        </w:rPr>
        <w:t xml:space="preserve"> </w:t>
      </w:r>
      <w:r>
        <w:rPr>
          <w:color w:val="333333"/>
          <w:sz w:val="21"/>
        </w:rPr>
        <w:t>caused</w:t>
      </w:r>
      <w:r>
        <w:rPr>
          <w:color w:val="333333"/>
          <w:spacing w:val="-13"/>
          <w:sz w:val="21"/>
        </w:rPr>
        <w:t xml:space="preserve"> </w:t>
      </w:r>
      <w:r>
        <w:rPr>
          <w:color w:val="333333"/>
          <w:sz w:val="21"/>
        </w:rPr>
        <w:t>this</w:t>
      </w:r>
      <w:r>
        <w:rPr>
          <w:color w:val="333333"/>
          <w:spacing w:val="-14"/>
          <w:sz w:val="21"/>
        </w:rPr>
        <w:t xml:space="preserve"> </w:t>
      </w:r>
      <w:r>
        <w:rPr>
          <w:color w:val="333333"/>
          <w:sz w:val="21"/>
        </w:rPr>
        <w:t>Agreement</w:t>
      </w:r>
      <w:r>
        <w:rPr>
          <w:color w:val="333333"/>
          <w:spacing w:val="-13"/>
          <w:sz w:val="21"/>
        </w:rPr>
        <w:t xml:space="preserve"> </w:t>
      </w:r>
      <w:r>
        <w:rPr>
          <w:color w:val="333333"/>
          <w:sz w:val="21"/>
        </w:rPr>
        <w:t>to</w:t>
      </w:r>
      <w:r>
        <w:rPr>
          <w:color w:val="333333"/>
          <w:spacing w:val="-13"/>
          <w:sz w:val="21"/>
        </w:rPr>
        <w:t xml:space="preserve"> </w:t>
      </w:r>
      <w:r>
        <w:rPr>
          <w:color w:val="333333"/>
          <w:sz w:val="21"/>
        </w:rPr>
        <w:t>be</w:t>
      </w:r>
      <w:r>
        <w:rPr>
          <w:color w:val="333333"/>
          <w:spacing w:val="-13"/>
          <w:sz w:val="21"/>
        </w:rPr>
        <w:t xml:space="preserve"> </w:t>
      </w:r>
      <w:r>
        <w:rPr>
          <w:color w:val="333333"/>
          <w:sz w:val="21"/>
        </w:rPr>
        <w:t>signed</w:t>
      </w:r>
      <w:r>
        <w:rPr>
          <w:color w:val="333333"/>
          <w:spacing w:val="-13"/>
          <w:sz w:val="21"/>
        </w:rPr>
        <w:t xml:space="preserve"> </w:t>
      </w:r>
      <w:r>
        <w:rPr>
          <w:color w:val="333333"/>
          <w:sz w:val="21"/>
        </w:rPr>
        <w:t>by</w:t>
      </w:r>
      <w:r>
        <w:rPr>
          <w:color w:val="333333"/>
          <w:spacing w:val="-13"/>
          <w:sz w:val="21"/>
        </w:rPr>
        <w:t xml:space="preserve"> </w:t>
      </w:r>
      <w:r>
        <w:rPr>
          <w:color w:val="333333"/>
          <w:sz w:val="21"/>
        </w:rPr>
        <w:t>their</w:t>
      </w:r>
      <w:r>
        <w:rPr>
          <w:color w:val="333333"/>
          <w:spacing w:val="-13"/>
          <w:sz w:val="21"/>
        </w:rPr>
        <w:t xml:space="preserve"> </w:t>
      </w:r>
      <w:r>
        <w:rPr>
          <w:color w:val="333333"/>
          <w:sz w:val="21"/>
        </w:rPr>
        <w:t>duly</w:t>
      </w:r>
      <w:r>
        <w:rPr>
          <w:color w:val="333333"/>
          <w:spacing w:val="-13"/>
          <w:sz w:val="21"/>
        </w:rPr>
        <w:t xml:space="preserve"> </w:t>
      </w:r>
      <w:r>
        <w:rPr>
          <w:color w:val="333333"/>
          <w:sz w:val="21"/>
        </w:rPr>
        <w:t>authorized representatives as of the date of last signature</w:t>
      </w:r>
      <w:r>
        <w:rPr>
          <w:color w:val="333333"/>
          <w:spacing w:val="-10"/>
          <w:sz w:val="21"/>
        </w:rPr>
        <w:t xml:space="preserve"> </w:t>
      </w:r>
      <w:r>
        <w:rPr>
          <w:color w:val="333333"/>
          <w:sz w:val="21"/>
        </w:rPr>
        <w:t>below.</w:t>
      </w:r>
    </w:p>
    <w:p w14:paraId="03112C1C" w14:textId="77777777" w:rsidR="003266E2" w:rsidRDefault="003266E2">
      <w:pPr>
        <w:rPr>
          <w:sz w:val="21"/>
        </w:rPr>
        <w:sectPr w:rsidR="003266E2">
          <w:pgSz w:w="11900" w:h="16840"/>
          <w:pgMar w:top="1320" w:right="1020" w:bottom="1080" w:left="1020" w:header="456" w:footer="895" w:gutter="0"/>
          <w:cols w:space="708"/>
        </w:sectPr>
      </w:pPr>
    </w:p>
    <w:p w14:paraId="03112C1D" w14:textId="77777777" w:rsidR="003266E2" w:rsidRDefault="003266E2">
      <w:pPr>
        <w:pStyle w:val="Zkladntext"/>
        <w:spacing w:before="3"/>
      </w:pPr>
    </w:p>
    <w:p w14:paraId="03112C1E" w14:textId="77777777" w:rsidR="003266E2" w:rsidRDefault="00592372">
      <w:pPr>
        <w:spacing w:before="101"/>
        <w:ind w:left="112"/>
        <w:rPr>
          <w:b/>
          <w:sz w:val="21"/>
        </w:rPr>
      </w:pPr>
      <w:r>
        <w:rPr>
          <w:b/>
          <w:color w:val="333333"/>
          <w:sz w:val="21"/>
        </w:rPr>
        <w:t>Appendix 1)</w:t>
      </w:r>
    </w:p>
    <w:p w14:paraId="03112C1F" w14:textId="77777777" w:rsidR="003266E2" w:rsidRDefault="003266E2">
      <w:pPr>
        <w:pStyle w:val="Zkladntext"/>
        <w:spacing w:before="9"/>
        <w:rPr>
          <w:b/>
        </w:rPr>
      </w:pPr>
    </w:p>
    <w:p w14:paraId="03112C20" w14:textId="77777777" w:rsidR="003266E2" w:rsidRDefault="00592372">
      <w:pPr>
        <w:ind w:left="112"/>
        <w:rPr>
          <w:b/>
          <w:sz w:val="21"/>
        </w:rPr>
      </w:pPr>
      <w:r>
        <w:rPr>
          <w:b/>
          <w:color w:val="333333"/>
          <w:sz w:val="21"/>
        </w:rPr>
        <w:t>GENERAL CONDITIONS FOR DEMOLA PARTNERSHIP</w:t>
      </w:r>
    </w:p>
    <w:p w14:paraId="03112C21" w14:textId="77777777" w:rsidR="003266E2" w:rsidRDefault="003266E2">
      <w:pPr>
        <w:pStyle w:val="Zkladntext"/>
        <w:rPr>
          <w:b/>
          <w:sz w:val="24"/>
        </w:rPr>
      </w:pPr>
    </w:p>
    <w:p w14:paraId="03112C22" w14:textId="77777777" w:rsidR="003266E2" w:rsidRDefault="00592372">
      <w:pPr>
        <w:pStyle w:val="Nadpis4"/>
        <w:numPr>
          <w:ilvl w:val="0"/>
          <w:numId w:val="2"/>
        </w:numPr>
        <w:tabs>
          <w:tab w:val="left" w:pos="364"/>
        </w:tabs>
        <w:spacing w:before="187"/>
        <w:ind w:hanging="252"/>
      </w:pPr>
      <w:r>
        <w:rPr>
          <w:color w:val="333333"/>
        </w:rPr>
        <w:t>Scope of the</w:t>
      </w:r>
      <w:r>
        <w:rPr>
          <w:color w:val="333333"/>
          <w:spacing w:val="-4"/>
        </w:rPr>
        <w:t xml:space="preserve"> </w:t>
      </w:r>
      <w:r>
        <w:rPr>
          <w:color w:val="333333"/>
        </w:rPr>
        <w:t>Agreement</w:t>
      </w:r>
    </w:p>
    <w:p w14:paraId="03112C23" w14:textId="77777777" w:rsidR="003266E2" w:rsidRDefault="003266E2">
      <w:pPr>
        <w:pStyle w:val="Zkladntext"/>
        <w:spacing w:before="1"/>
        <w:rPr>
          <w:b/>
        </w:rPr>
      </w:pPr>
    </w:p>
    <w:p w14:paraId="03112C24" w14:textId="77777777" w:rsidR="003266E2" w:rsidRDefault="00592372">
      <w:pPr>
        <w:pStyle w:val="Odstavecseseznamem"/>
        <w:numPr>
          <w:ilvl w:val="1"/>
          <w:numId w:val="2"/>
        </w:numPr>
        <w:tabs>
          <w:tab w:val="left" w:pos="822"/>
        </w:tabs>
        <w:spacing w:before="1"/>
        <w:ind w:right="111"/>
        <w:jc w:val="both"/>
        <w:rPr>
          <w:sz w:val="20"/>
        </w:rPr>
      </w:pPr>
      <w:r>
        <w:rPr>
          <w:color w:val="333333"/>
          <w:sz w:val="20"/>
        </w:rPr>
        <w:t>Demola is a global innovation platform. The purpose of cooperation is to support</w:t>
      </w:r>
      <w:r>
        <w:rPr>
          <w:color w:val="333333"/>
          <w:spacing w:val="28"/>
          <w:sz w:val="20"/>
        </w:rPr>
        <w:t xml:space="preserve"> </w:t>
      </w:r>
      <w:r>
        <w:rPr>
          <w:color w:val="333333"/>
          <w:sz w:val="20"/>
        </w:rPr>
        <w:t>Partner’s innovation, foresight, talent engagement, and strategy</w:t>
      </w:r>
      <w:r>
        <w:rPr>
          <w:color w:val="333333"/>
          <w:spacing w:val="-8"/>
          <w:sz w:val="20"/>
        </w:rPr>
        <w:t xml:space="preserve"> </w:t>
      </w:r>
      <w:r>
        <w:rPr>
          <w:color w:val="333333"/>
          <w:sz w:val="20"/>
        </w:rPr>
        <w:t>processes.</w:t>
      </w:r>
    </w:p>
    <w:p w14:paraId="03112C25" w14:textId="77777777" w:rsidR="003266E2" w:rsidRDefault="003266E2">
      <w:pPr>
        <w:pStyle w:val="Zkladntext"/>
        <w:spacing w:before="10"/>
        <w:rPr>
          <w:sz w:val="19"/>
        </w:rPr>
      </w:pPr>
    </w:p>
    <w:p w14:paraId="03112C26" w14:textId="77777777" w:rsidR="003266E2" w:rsidRDefault="00592372">
      <w:pPr>
        <w:pStyle w:val="Odstavecseseznamem"/>
        <w:numPr>
          <w:ilvl w:val="1"/>
          <w:numId w:val="2"/>
        </w:numPr>
        <w:tabs>
          <w:tab w:val="left" w:pos="822"/>
        </w:tabs>
        <w:ind w:right="111"/>
        <w:jc w:val="both"/>
        <w:rPr>
          <w:sz w:val="20"/>
        </w:rPr>
      </w:pPr>
      <w:r>
        <w:rPr>
          <w:color w:val="333333"/>
          <w:sz w:val="20"/>
        </w:rPr>
        <w:t>In</w:t>
      </w:r>
      <w:r>
        <w:rPr>
          <w:color w:val="333333"/>
          <w:spacing w:val="-8"/>
          <w:sz w:val="20"/>
        </w:rPr>
        <w:t xml:space="preserve"> </w:t>
      </w:r>
      <w:r>
        <w:rPr>
          <w:color w:val="333333"/>
          <w:sz w:val="20"/>
        </w:rPr>
        <w:t>addition</w:t>
      </w:r>
      <w:r>
        <w:rPr>
          <w:color w:val="333333"/>
          <w:spacing w:val="-8"/>
          <w:sz w:val="20"/>
        </w:rPr>
        <w:t xml:space="preserve"> </w:t>
      </w:r>
      <w:r>
        <w:rPr>
          <w:color w:val="333333"/>
          <w:sz w:val="20"/>
        </w:rPr>
        <w:t>to</w:t>
      </w:r>
      <w:r>
        <w:rPr>
          <w:color w:val="333333"/>
          <w:spacing w:val="-8"/>
          <w:sz w:val="20"/>
        </w:rPr>
        <w:t xml:space="preserve"> </w:t>
      </w:r>
      <w:r>
        <w:rPr>
          <w:color w:val="333333"/>
          <w:sz w:val="20"/>
        </w:rPr>
        <w:t>the</w:t>
      </w:r>
      <w:r>
        <w:rPr>
          <w:color w:val="333333"/>
          <w:spacing w:val="-8"/>
          <w:sz w:val="20"/>
        </w:rPr>
        <w:t xml:space="preserve"> </w:t>
      </w:r>
      <w:r>
        <w:rPr>
          <w:color w:val="333333"/>
          <w:sz w:val="20"/>
        </w:rPr>
        <w:t>Demola</w:t>
      </w:r>
      <w:r>
        <w:rPr>
          <w:color w:val="333333"/>
          <w:spacing w:val="-7"/>
          <w:sz w:val="20"/>
        </w:rPr>
        <w:t xml:space="preserve"> </w:t>
      </w:r>
      <w:r>
        <w:rPr>
          <w:color w:val="333333"/>
          <w:sz w:val="20"/>
        </w:rPr>
        <w:t>Partnership</w:t>
      </w:r>
      <w:r>
        <w:rPr>
          <w:color w:val="333333"/>
          <w:spacing w:val="-8"/>
          <w:sz w:val="20"/>
        </w:rPr>
        <w:t xml:space="preserve"> </w:t>
      </w:r>
      <w:r>
        <w:rPr>
          <w:color w:val="333333"/>
          <w:sz w:val="20"/>
        </w:rPr>
        <w:t>specified</w:t>
      </w:r>
      <w:r>
        <w:rPr>
          <w:color w:val="333333"/>
          <w:spacing w:val="-8"/>
          <w:sz w:val="20"/>
        </w:rPr>
        <w:t xml:space="preserve"> </w:t>
      </w:r>
      <w:r>
        <w:rPr>
          <w:color w:val="333333"/>
          <w:sz w:val="20"/>
        </w:rPr>
        <w:t>in</w:t>
      </w:r>
      <w:r>
        <w:rPr>
          <w:color w:val="333333"/>
          <w:spacing w:val="-8"/>
          <w:sz w:val="20"/>
        </w:rPr>
        <w:t xml:space="preserve"> </w:t>
      </w:r>
      <w:r>
        <w:rPr>
          <w:color w:val="333333"/>
          <w:sz w:val="20"/>
        </w:rPr>
        <w:t>Appendix</w:t>
      </w:r>
      <w:r>
        <w:rPr>
          <w:color w:val="333333"/>
          <w:spacing w:val="-8"/>
          <w:sz w:val="20"/>
        </w:rPr>
        <w:t xml:space="preserve"> </w:t>
      </w:r>
      <w:r>
        <w:rPr>
          <w:color w:val="333333"/>
          <w:sz w:val="20"/>
        </w:rPr>
        <w:t>2</w:t>
      </w:r>
      <w:r>
        <w:rPr>
          <w:color w:val="333333"/>
          <w:spacing w:val="-7"/>
          <w:sz w:val="20"/>
        </w:rPr>
        <w:t xml:space="preserve"> </w:t>
      </w:r>
      <w:r>
        <w:rPr>
          <w:color w:val="333333"/>
          <w:sz w:val="20"/>
        </w:rPr>
        <w:t>(Demola</w:t>
      </w:r>
      <w:r>
        <w:rPr>
          <w:color w:val="333333"/>
          <w:spacing w:val="-7"/>
          <w:sz w:val="20"/>
        </w:rPr>
        <w:t xml:space="preserve"> </w:t>
      </w:r>
      <w:r>
        <w:rPr>
          <w:color w:val="333333"/>
          <w:sz w:val="20"/>
        </w:rPr>
        <w:t>Partnership</w:t>
      </w:r>
      <w:r>
        <w:rPr>
          <w:color w:val="333333"/>
          <w:spacing w:val="-7"/>
          <w:sz w:val="20"/>
        </w:rPr>
        <w:t xml:space="preserve"> </w:t>
      </w:r>
      <w:r>
        <w:rPr>
          <w:color w:val="333333"/>
          <w:sz w:val="20"/>
        </w:rPr>
        <w:t>description),</w:t>
      </w:r>
      <w:r>
        <w:rPr>
          <w:color w:val="333333"/>
          <w:spacing w:val="-7"/>
          <w:sz w:val="20"/>
        </w:rPr>
        <w:t xml:space="preserve"> </w:t>
      </w:r>
      <w:r>
        <w:rPr>
          <w:color w:val="333333"/>
          <w:sz w:val="20"/>
        </w:rPr>
        <w:t>the Parties may separately agree on other services (“Additional Services”) as provided in detail under separate</w:t>
      </w:r>
      <w:r>
        <w:rPr>
          <w:color w:val="333333"/>
          <w:spacing w:val="-9"/>
          <w:sz w:val="20"/>
        </w:rPr>
        <w:t xml:space="preserve"> </w:t>
      </w:r>
      <w:r>
        <w:rPr>
          <w:color w:val="333333"/>
          <w:sz w:val="20"/>
        </w:rPr>
        <w:t>Purchase</w:t>
      </w:r>
      <w:r>
        <w:rPr>
          <w:color w:val="333333"/>
          <w:spacing w:val="-9"/>
          <w:sz w:val="20"/>
        </w:rPr>
        <w:t xml:space="preserve"> </w:t>
      </w:r>
      <w:r>
        <w:rPr>
          <w:color w:val="333333"/>
          <w:sz w:val="20"/>
        </w:rPr>
        <w:t>Order</w:t>
      </w:r>
      <w:r>
        <w:rPr>
          <w:color w:val="333333"/>
          <w:spacing w:val="-8"/>
          <w:sz w:val="20"/>
        </w:rPr>
        <w:t xml:space="preserve"> </w:t>
      </w:r>
      <w:r>
        <w:rPr>
          <w:color w:val="333333"/>
          <w:sz w:val="20"/>
        </w:rPr>
        <w:t>(“Purchase</w:t>
      </w:r>
      <w:r>
        <w:rPr>
          <w:color w:val="333333"/>
          <w:spacing w:val="-9"/>
          <w:sz w:val="20"/>
        </w:rPr>
        <w:t xml:space="preserve"> </w:t>
      </w:r>
      <w:r>
        <w:rPr>
          <w:color w:val="333333"/>
          <w:sz w:val="20"/>
        </w:rPr>
        <w:t>Order”)</w:t>
      </w:r>
      <w:r>
        <w:rPr>
          <w:color w:val="333333"/>
          <w:spacing w:val="-9"/>
          <w:sz w:val="20"/>
        </w:rPr>
        <w:t xml:space="preserve"> </w:t>
      </w:r>
      <w:r>
        <w:rPr>
          <w:color w:val="333333"/>
          <w:sz w:val="20"/>
        </w:rPr>
        <w:t>based</w:t>
      </w:r>
      <w:r>
        <w:rPr>
          <w:color w:val="333333"/>
          <w:spacing w:val="-8"/>
          <w:sz w:val="20"/>
        </w:rPr>
        <w:t xml:space="preserve"> </w:t>
      </w:r>
      <w:r>
        <w:rPr>
          <w:color w:val="333333"/>
          <w:sz w:val="20"/>
        </w:rPr>
        <w:t>on</w:t>
      </w:r>
      <w:r>
        <w:rPr>
          <w:color w:val="333333"/>
          <w:spacing w:val="-9"/>
          <w:sz w:val="20"/>
        </w:rPr>
        <w:t xml:space="preserve"> </w:t>
      </w:r>
      <w:r>
        <w:rPr>
          <w:color w:val="333333"/>
          <w:sz w:val="20"/>
        </w:rPr>
        <w:t>separate</w:t>
      </w:r>
      <w:r>
        <w:rPr>
          <w:color w:val="333333"/>
          <w:spacing w:val="-8"/>
          <w:sz w:val="20"/>
        </w:rPr>
        <w:t xml:space="preserve"> </w:t>
      </w:r>
      <w:r>
        <w:rPr>
          <w:color w:val="333333"/>
          <w:sz w:val="20"/>
        </w:rPr>
        <w:t>offers.</w:t>
      </w:r>
      <w:r>
        <w:rPr>
          <w:color w:val="333333"/>
          <w:spacing w:val="-9"/>
          <w:sz w:val="20"/>
        </w:rPr>
        <w:t xml:space="preserve"> </w:t>
      </w:r>
      <w:r>
        <w:rPr>
          <w:color w:val="333333"/>
          <w:sz w:val="20"/>
        </w:rPr>
        <w:t>Such</w:t>
      </w:r>
      <w:r>
        <w:rPr>
          <w:color w:val="333333"/>
          <w:spacing w:val="-9"/>
          <w:sz w:val="20"/>
        </w:rPr>
        <w:t xml:space="preserve"> </w:t>
      </w:r>
      <w:r>
        <w:rPr>
          <w:color w:val="333333"/>
          <w:sz w:val="20"/>
        </w:rPr>
        <w:t>Purchase</w:t>
      </w:r>
      <w:r>
        <w:rPr>
          <w:color w:val="333333"/>
          <w:spacing w:val="-8"/>
          <w:sz w:val="20"/>
        </w:rPr>
        <w:t xml:space="preserve"> </w:t>
      </w:r>
      <w:r>
        <w:rPr>
          <w:color w:val="333333"/>
          <w:sz w:val="20"/>
        </w:rPr>
        <w:t>Order</w:t>
      </w:r>
      <w:r>
        <w:rPr>
          <w:color w:val="333333"/>
          <w:spacing w:val="-9"/>
          <w:sz w:val="20"/>
        </w:rPr>
        <w:t xml:space="preserve"> </w:t>
      </w:r>
      <w:r>
        <w:rPr>
          <w:color w:val="333333"/>
          <w:sz w:val="20"/>
        </w:rPr>
        <w:t>shall</w:t>
      </w:r>
      <w:r>
        <w:rPr>
          <w:color w:val="333333"/>
          <w:spacing w:val="-8"/>
          <w:sz w:val="20"/>
        </w:rPr>
        <w:t xml:space="preserve"> </w:t>
      </w:r>
      <w:r>
        <w:rPr>
          <w:color w:val="333333"/>
          <w:sz w:val="20"/>
        </w:rPr>
        <w:t>be executed</w:t>
      </w:r>
      <w:r>
        <w:rPr>
          <w:color w:val="333333"/>
          <w:spacing w:val="-2"/>
          <w:sz w:val="20"/>
        </w:rPr>
        <w:t xml:space="preserve"> </w:t>
      </w:r>
      <w:r>
        <w:rPr>
          <w:color w:val="333333"/>
          <w:sz w:val="20"/>
        </w:rPr>
        <w:t>electronically.</w:t>
      </w:r>
    </w:p>
    <w:p w14:paraId="03112C27" w14:textId="77777777" w:rsidR="003266E2" w:rsidRDefault="003266E2">
      <w:pPr>
        <w:pStyle w:val="Zkladntext"/>
        <w:spacing w:before="1"/>
      </w:pPr>
    </w:p>
    <w:p w14:paraId="03112C28" w14:textId="77777777" w:rsidR="003266E2" w:rsidRDefault="00592372">
      <w:pPr>
        <w:pStyle w:val="Nadpis4"/>
        <w:numPr>
          <w:ilvl w:val="0"/>
          <w:numId w:val="2"/>
        </w:numPr>
        <w:tabs>
          <w:tab w:val="left" w:pos="364"/>
        </w:tabs>
        <w:ind w:hanging="252"/>
      </w:pPr>
      <w:r>
        <w:rPr>
          <w:color w:val="333333"/>
        </w:rPr>
        <w:t>Definitions</w:t>
      </w:r>
    </w:p>
    <w:p w14:paraId="03112C29" w14:textId="77777777" w:rsidR="003266E2" w:rsidRDefault="003266E2">
      <w:pPr>
        <w:pStyle w:val="Zkladntext"/>
        <w:spacing w:before="1"/>
        <w:rPr>
          <w:b/>
        </w:rPr>
      </w:pPr>
    </w:p>
    <w:p w14:paraId="03112C2A" w14:textId="77777777" w:rsidR="003266E2" w:rsidRDefault="00592372">
      <w:pPr>
        <w:pStyle w:val="Zkladntext"/>
        <w:ind w:left="821"/>
        <w:jc w:val="both"/>
      </w:pPr>
      <w:r>
        <w:rPr>
          <w:color w:val="333333"/>
        </w:rPr>
        <w:t>"</w:t>
      </w:r>
      <w:r>
        <w:rPr>
          <w:b/>
          <w:color w:val="333333"/>
        </w:rPr>
        <w:t>Agreement</w:t>
      </w:r>
      <w:r>
        <w:rPr>
          <w:color w:val="333333"/>
        </w:rPr>
        <w:t xml:space="preserve">" shall mean this Service Agreement, its </w:t>
      </w:r>
      <w:proofErr w:type="gramStart"/>
      <w:r>
        <w:rPr>
          <w:color w:val="333333"/>
        </w:rPr>
        <w:t>Appendices</w:t>
      </w:r>
      <w:proofErr w:type="gramEnd"/>
      <w:r>
        <w:rPr>
          <w:color w:val="333333"/>
        </w:rPr>
        <w:t xml:space="preserve"> and all related Purchase Order(s).</w:t>
      </w:r>
    </w:p>
    <w:p w14:paraId="03112C2B" w14:textId="77777777" w:rsidR="003266E2" w:rsidRDefault="003266E2">
      <w:pPr>
        <w:pStyle w:val="Zkladntext"/>
        <w:spacing w:before="8"/>
        <w:rPr>
          <w:sz w:val="19"/>
        </w:rPr>
      </w:pPr>
    </w:p>
    <w:p w14:paraId="03112C2C" w14:textId="77777777" w:rsidR="003266E2" w:rsidRDefault="00592372">
      <w:pPr>
        <w:pStyle w:val="Zkladntext"/>
        <w:spacing w:line="242" w:lineRule="auto"/>
        <w:ind w:left="821" w:right="111"/>
        <w:jc w:val="both"/>
      </w:pPr>
      <w:r>
        <w:rPr>
          <w:color w:val="333333"/>
        </w:rPr>
        <w:t>“</w:t>
      </w:r>
      <w:r>
        <w:rPr>
          <w:b/>
          <w:color w:val="333333"/>
        </w:rPr>
        <w:t>Background Material</w:t>
      </w:r>
      <w:r>
        <w:rPr>
          <w:color w:val="333333"/>
        </w:rPr>
        <w:t>” shall mean all kinds of material such as information, methods, solutions, devices,</w:t>
      </w:r>
      <w:r>
        <w:rPr>
          <w:color w:val="333333"/>
          <w:spacing w:val="-13"/>
        </w:rPr>
        <w:t xml:space="preserve"> </w:t>
      </w:r>
      <w:r>
        <w:rPr>
          <w:color w:val="333333"/>
        </w:rPr>
        <w:t>substances,</w:t>
      </w:r>
      <w:r>
        <w:rPr>
          <w:color w:val="333333"/>
          <w:spacing w:val="-12"/>
        </w:rPr>
        <w:t xml:space="preserve"> </w:t>
      </w:r>
      <w:r>
        <w:rPr>
          <w:color w:val="333333"/>
        </w:rPr>
        <w:t>inventions,</w:t>
      </w:r>
      <w:r>
        <w:rPr>
          <w:color w:val="333333"/>
          <w:spacing w:val="-12"/>
        </w:rPr>
        <w:t xml:space="preserve"> </w:t>
      </w:r>
      <w:proofErr w:type="gramStart"/>
      <w:r>
        <w:rPr>
          <w:color w:val="333333"/>
        </w:rPr>
        <w:t>software</w:t>
      </w:r>
      <w:proofErr w:type="gramEnd"/>
      <w:r>
        <w:rPr>
          <w:color w:val="333333"/>
          <w:spacing w:val="-12"/>
        </w:rPr>
        <w:t xml:space="preserve"> </w:t>
      </w:r>
      <w:r>
        <w:rPr>
          <w:color w:val="333333"/>
        </w:rPr>
        <w:t>and</w:t>
      </w:r>
      <w:r>
        <w:rPr>
          <w:color w:val="333333"/>
          <w:spacing w:val="-12"/>
        </w:rPr>
        <w:t xml:space="preserve"> </w:t>
      </w:r>
      <w:r>
        <w:rPr>
          <w:color w:val="333333"/>
        </w:rPr>
        <w:t>the</w:t>
      </w:r>
      <w:r>
        <w:rPr>
          <w:color w:val="333333"/>
          <w:spacing w:val="-12"/>
        </w:rPr>
        <w:t xml:space="preserve"> </w:t>
      </w:r>
      <w:r>
        <w:rPr>
          <w:color w:val="333333"/>
        </w:rPr>
        <w:t>related</w:t>
      </w:r>
      <w:r>
        <w:rPr>
          <w:color w:val="333333"/>
          <w:spacing w:val="-13"/>
        </w:rPr>
        <w:t xml:space="preserve"> </w:t>
      </w:r>
      <w:r>
        <w:rPr>
          <w:color w:val="333333"/>
        </w:rPr>
        <w:t>intellectual</w:t>
      </w:r>
      <w:r>
        <w:rPr>
          <w:color w:val="333333"/>
          <w:spacing w:val="-11"/>
        </w:rPr>
        <w:t xml:space="preserve"> </w:t>
      </w:r>
      <w:r>
        <w:rPr>
          <w:color w:val="333333"/>
        </w:rPr>
        <w:t>property</w:t>
      </w:r>
      <w:r>
        <w:rPr>
          <w:color w:val="333333"/>
          <w:spacing w:val="-12"/>
        </w:rPr>
        <w:t xml:space="preserve"> </w:t>
      </w:r>
      <w:r>
        <w:rPr>
          <w:color w:val="333333"/>
        </w:rPr>
        <w:t>rights</w:t>
      </w:r>
      <w:r>
        <w:rPr>
          <w:color w:val="333333"/>
          <w:spacing w:val="-12"/>
        </w:rPr>
        <w:t xml:space="preserve"> </w:t>
      </w:r>
      <w:r>
        <w:rPr>
          <w:color w:val="333333"/>
        </w:rPr>
        <w:t>that</w:t>
      </w:r>
      <w:r>
        <w:rPr>
          <w:color w:val="333333"/>
          <w:spacing w:val="-12"/>
        </w:rPr>
        <w:t xml:space="preserve"> </w:t>
      </w:r>
      <w:r>
        <w:rPr>
          <w:color w:val="333333"/>
        </w:rPr>
        <w:t>are</w:t>
      </w:r>
      <w:r>
        <w:rPr>
          <w:color w:val="333333"/>
          <w:spacing w:val="-12"/>
        </w:rPr>
        <w:t xml:space="preserve"> </w:t>
      </w:r>
      <w:r>
        <w:rPr>
          <w:color w:val="333333"/>
        </w:rPr>
        <w:t>in</w:t>
      </w:r>
      <w:r>
        <w:rPr>
          <w:color w:val="333333"/>
          <w:spacing w:val="-12"/>
        </w:rPr>
        <w:t xml:space="preserve"> </w:t>
      </w:r>
      <w:r>
        <w:rPr>
          <w:color w:val="333333"/>
        </w:rPr>
        <w:t>the possession of a Party before signing this Agreement or that the Party has independently developed or acquired outside the scope of this Agreement during the validity of the</w:t>
      </w:r>
      <w:r>
        <w:rPr>
          <w:color w:val="333333"/>
          <w:spacing w:val="-22"/>
        </w:rPr>
        <w:t xml:space="preserve"> </w:t>
      </w:r>
      <w:r>
        <w:rPr>
          <w:color w:val="333333"/>
        </w:rPr>
        <w:t>Agreement.</w:t>
      </w:r>
    </w:p>
    <w:p w14:paraId="03112C2D" w14:textId="77777777" w:rsidR="003266E2" w:rsidRDefault="003266E2">
      <w:pPr>
        <w:pStyle w:val="Zkladntext"/>
        <w:spacing w:before="3"/>
        <w:rPr>
          <w:sz w:val="19"/>
        </w:rPr>
      </w:pPr>
    </w:p>
    <w:p w14:paraId="03112C2E" w14:textId="77777777" w:rsidR="003266E2" w:rsidRDefault="00592372">
      <w:pPr>
        <w:pStyle w:val="Zkladntext"/>
        <w:ind w:left="821" w:right="111"/>
        <w:jc w:val="both"/>
      </w:pPr>
      <w:r>
        <w:rPr>
          <w:color w:val="333333"/>
        </w:rPr>
        <w:t>“</w:t>
      </w:r>
      <w:r>
        <w:rPr>
          <w:b/>
          <w:color w:val="333333"/>
        </w:rPr>
        <w:t>Confidential Information</w:t>
      </w:r>
      <w:r>
        <w:rPr>
          <w:color w:val="333333"/>
        </w:rPr>
        <w:t>” shall mean all technical, financial, or commercial information that is related</w:t>
      </w:r>
      <w:r>
        <w:rPr>
          <w:color w:val="333333"/>
          <w:spacing w:val="-9"/>
        </w:rPr>
        <w:t xml:space="preserve"> </w:t>
      </w:r>
      <w:r>
        <w:rPr>
          <w:color w:val="333333"/>
        </w:rPr>
        <w:t>to</w:t>
      </w:r>
      <w:r>
        <w:rPr>
          <w:color w:val="333333"/>
          <w:spacing w:val="-9"/>
        </w:rPr>
        <w:t xml:space="preserve"> </w:t>
      </w:r>
      <w:r>
        <w:rPr>
          <w:color w:val="333333"/>
        </w:rPr>
        <w:t>or</w:t>
      </w:r>
      <w:r>
        <w:rPr>
          <w:color w:val="333333"/>
          <w:spacing w:val="-9"/>
        </w:rPr>
        <w:t xml:space="preserve"> </w:t>
      </w:r>
      <w:r>
        <w:rPr>
          <w:color w:val="333333"/>
        </w:rPr>
        <w:t>influences</w:t>
      </w:r>
      <w:r>
        <w:rPr>
          <w:color w:val="333333"/>
          <w:spacing w:val="-8"/>
        </w:rPr>
        <w:t xml:space="preserve"> </w:t>
      </w:r>
      <w:r>
        <w:rPr>
          <w:color w:val="333333"/>
        </w:rPr>
        <w:t>the</w:t>
      </w:r>
      <w:r>
        <w:rPr>
          <w:color w:val="333333"/>
          <w:spacing w:val="-9"/>
        </w:rPr>
        <w:t xml:space="preserve"> </w:t>
      </w:r>
      <w:r>
        <w:rPr>
          <w:color w:val="333333"/>
        </w:rPr>
        <w:t>Results</w:t>
      </w:r>
      <w:r>
        <w:rPr>
          <w:color w:val="333333"/>
          <w:spacing w:val="-9"/>
        </w:rPr>
        <w:t xml:space="preserve"> </w:t>
      </w:r>
      <w:r>
        <w:rPr>
          <w:color w:val="333333"/>
        </w:rPr>
        <w:t>or</w:t>
      </w:r>
      <w:r>
        <w:rPr>
          <w:color w:val="333333"/>
          <w:spacing w:val="-9"/>
        </w:rPr>
        <w:t xml:space="preserve"> </w:t>
      </w:r>
      <w:r>
        <w:rPr>
          <w:color w:val="333333"/>
        </w:rPr>
        <w:t>the</w:t>
      </w:r>
      <w:r>
        <w:rPr>
          <w:color w:val="333333"/>
          <w:spacing w:val="-8"/>
        </w:rPr>
        <w:t xml:space="preserve"> </w:t>
      </w:r>
      <w:r>
        <w:rPr>
          <w:color w:val="333333"/>
        </w:rPr>
        <w:t>Partner’s</w:t>
      </w:r>
      <w:r>
        <w:rPr>
          <w:color w:val="333333"/>
          <w:spacing w:val="-9"/>
        </w:rPr>
        <w:t xml:space="preserve"> </w:t>
      </w:r>
      <w:r>
        <w:rPr>
          <w:color w:val="333333"/>
        </w:rPr>
        <w:t>operations,</w:t>
      </w:r>
      <w:r>
        <w:rPr>
          <w:color w:val="333333"/>
          <w:spacing w:val="-8"/>
        </w:rPr>
        <w:t xml:space="preserve"> </w:t>
      </w:r>
      <w:r>
        <w:rPr>
          <w:color w:val="333333"/>
        </w:rPr>
        <w:t>including</w:t>
      </w:r>
      <w:r>
        <w:rPr>
          <w:color w:val="333333"/>
          <w:spacing w:val="-9"/>
        </w:rPr>
        <w:t xml:space="preserve"> </w:t>
      </w:r>
      <w:r>
        <w:rPr>
          <w:color w:val="333333"/>
        </w:rPr>
        <w:t>computer</w:t>
      </w:r>
      <w:r>
        <w:rPr>
          <w:color w:val="333333"/>
          <w:spacing w:val="-8"/>
        </w:rPr>
        <w:t xml:space="preserve"> </w:t>
      </w:r>
      <w:r>
        <w:rPr>
          <w:color w:val="333333"/>
        </w:rPr>
        <w:t>files,</w:t>
      </w:r>
      <w:r>
        <w:rPr>
          <w:color w:val="333333"/>
          <w:spacing w:val="-8"/>
        </w:rPr>
        <w:t xml:space="preserve"> </w:t>
      </w:r>
      <w:proofErr w:type="gramStart"/>
      <w:r>
        <w:rPr>
          <w:color w:val="333333"/>
        </w:rPr>
        <w:t>passwords</w:t>
      </w:r>
      <w:proofErr w:type="gramEnd"/>
      <w:r>
        <w:rPr>
          <w:color w:val="333333"/>
        </w:rPr>
        <w:t xml:space="preserve"> and IT system details, regardless of the manner or format in which the information is disclosed to the recipient, or that has been marked as trade secrets with “Confidential” or other similar markings.</w:t>
      </w:r>
    </w:p>
    <w:p w14:paraId="03112C2F" w14:textId="77777777" w:rsidR="003266E2" w:rsidRDefault="003266E2">
      <w:pPr>
        <w:pStyle w:val="Zkladntext"/>
        <w:spacing w:before="3"/>
      </w:pPr>
    </w:p>
    <w:p w14:paraId="03112C30" w14:textId="77777777" w:rsidR="003266E2" w:rsidRDefault="00592372">
      <w:pPr>
        <w:pStyle w:val="Zkladntext"/>
        <w:ind w:left="821" w:right="111"/>
        <w:jc w:val="both"/>
      </w:pPr>
      <w:r>
        <w:rPr>
          <w:color w:val="333333"/>
        </w:rPr>
        <w:t>"</w:t>
      </w:r>
      <w:r>
        <w:rPr>
          <w:b/>
          <w:color w:val="333333"/>
        </w:rPr>
        <w:t>Results</w:t>
      </w:r>
      <w:r>
        <w:rPr>
          <w:color w:val="333333"/>
        </w:rPr>
        <w:t>" shall mean all materials in whatever form delivered by Regional Demola Hub (including but not limited to any report, document, data, design, invention, and software including source code), as well as all rights related to such materials (such as proprietary rights and intellectual property rights including but not limited to utility models, trade secrets, copyrights, and patent rights).</w:t>
      </w:r>
    </w:p>
    <w:p w14:paraId="03112C31" w14:textId="77777777" w:rsidR="003266E2" w:rsidRDefault="003266E2">
      <w:pPr>
        <w:pStyle w:val="Zkladntext"/>
        <w:spacing w:before="10"/>
        <w:rPr>
          <w:sz w:val="19"/>
        </w:rPr>
      </w:pPr>
    </w:p>
    <w:p w14:paraId="03112C32" w14:textId="77777777" w:rsidR="003266E2" w:rsidRDefault="00592372">
      <w:pPr>
        <w:pStyle w:val="Zkladntext"/>
        <w:spacing w:before="1"/>
        <w:ind w:left="821" w:right="110"/>
        <w:jc w:val="both"/>
      </w:pPr>
      <w:r>
        <w:rPr>
          <w:b/>
          <w:color w:val="333333"/>
        </w:rPr>
        <w:t>“Demola</w:t>
      </w:r>
      <w:r>
        <w:rPr>
          <w:b/>
          <w:color w:val="333333"/>
          <w:spacing w:val="-4"/>
        </w:rPr>
        <w:t xml:space="preserve"> </w:t>
      </w:r>
      <w:r>
        <w:rPr>
          <w:b/>
          <w:color w:val="333333"/>
        </w:rPr>
        <w:t>Project</w:t>
      </w:r>
      <w:r>
        <w:rPr>
          <w:b/>
          <w:color w:val="333333"/>
          <w:spacing w:val="-3"/>
        </w:rPr>
        <w:t xml:space="preserve"> </w:t>
      </w:r>
      <w:r>
        <w:rPr>
          <w:b/>
          <w:color w:val="333333"/>
        </w:rPr>
        <w:t>Portfolio”</w:t>
      </w:r>
      <w:r>
        <w:rPr>
          <w:b/>
          <w:color w:val="333333"/>
          <w:spacing w:val="-5"/>
        </w:rPr>
        <w:t xml:space="preserve"> </w:t>
      </w:r>
      <w:r>
        <w:rPr>
          <w:color w:val="333333"/>
        </w:rPr>
        <w:t>shall</w:t>
      </w:r>
      <w:r>
        <w:rPr>
          <w:color w:val="333333"/>
          <w:spacing w:val="-3"/>
        </w:rPr>
        <w:t xml:space="preserve"> </w:t>
      </w:r>
      <w:r>
        <w:rPr>
          <w:color w:val="333333"/>
        </w:rPr>
        <w:t>mean</w:t>
      </w:r>
      <w:r>
        <w:rPr>
          <w:color w:val="333333"/>
          <w:spacing w:val="-5"/>
        </w:rPr>
        <w:t xml:space="preserve"> </w:t>
      </w:r>
      <w:r>
        <w:rPr>
          <w:color w:val="333333"/>
        </w:rPr>
        <w:t>all</w:t>
      </w:r>
      <w:r>
        <w:rPr>
          <w:color w:val="333333"/>
          <w:spacing w:val="-3"/>
        </w:rPr>
        <w:t xml:space="preserve"> </w:t>
      </w:r>
      <w:r>
        <w:rPr>
          <w:color w:val="333333"/>
        </w:rPr>
        <w:t>Demola</w:t>
      </w:r>
      <w:r>
        <w:rPr>
          <w:color w:val="333333"/>
          <w:spacing w:val="-4"/>
        </w:rPr>
        <w:t xml:space="preserve"> </w:t>
      </w:r>
      <w:r>
        <w:rPr>
          <w:color w:val="333333"/>
        </w:rPr>
        <w:t>Projects</w:t>
      </w:r>
      <w:r>
        <w:rPr>
          <w:color w:val="333333"/>
          <w:spacing w:val="-3"/>
        </w:rPr>
        <w:t xml:space="preserve"> </w:t>
      </w:r>
      <w:r>
        <w:rPr>
          <w:color w:val="333333"/>
        </w:rPr>
        <w:t>taking</w:t>
      </w:r>
      <w:r>
        <w:rPr>
          <w:color w:val="333333"/>
          <w:spacing w:val="-4"/>
        </w:rPr>
        <w:t xml:space="preserve"> </w:t>
      </w:r>
      <w:r>
        <w:rPr>
          <w:color w:val="333333"/>
        </w:rPr>
        <w:t>place</w:t>
      </w:r>
      <w:r>
        <w:rPr>
          <w:color w:val="333333"/>
          <w:spacing w:val="-4"/>
        </w:rPr>
        <w:t xml:space="preserve"> </w:t>
      </w:r>
      <w:r>
        <w:rPr>
          <w:color w:val="333333"/>
        </w:rPr>
        <w:t>at</w:t>
      </w:r>
      <w:r>
        <w:rPr>
          <w:color w:val="333333"/>
          <w:spacing w:val="-4"/>
        </w:rPr>
        <w:t xml:space="preserve"> </w:t>
      </w:r>
      <w:r>
        <w:rPr>
          <w:color w:val="333333"/>
        </w:rPr>
        <w:t>the</w:t>
      </w:r>
      <w:r>
        <w:rPr>
          <w:color w:val="333333"/>
          <w:spacing w:val="-4"/>
        </w:rPr>
        <w:t xml:space="preserve"> </w:t>
      </w:r>
      <w:r>
        <w:rPr>
          <w:color w:val="333333"/>
        </w:rPr>
        <w:t>Location</w:t>
      </w:r>
      <w:r>
        <w:rPr>
          <w:color w:val="333333"/>
          <w:spacing w:val="-5"/>
        </w:rPr>
        <w:t xml:space="preserve"> </w:t>
      </w:r>
      <w:r>
        <w:rPr>
          <w:color w:val="333333"/>
        </w:rPr>
        <w:t>during</w:t>
      </w:r>
      <w:r>
        <w:rPr>
          <w:color w:val="333333"/>
          <w:spacing w:val="-3"/>
        </w:rPr>
        <w:t xml:space="preserve"> </w:t>
      </w:r>
      <w:r>
        <w:rPr>
          <w:color w:val="333333"/>
        </w:rPr>
        <w:t xml:space="preserve">the term of the Agreement. Number of projects in one cohort or year depends on amount of quality applicants Regional Demola Hub in cooperation with regional universities and higher-education institutions </w:t>
      </w:r>
      <w:proofErr w:type="gramStart"/>
      <w:r>
        <w:rPr>
          <w:color w:val="333333"/>
        </w:rPr>
        <w:t>are able to</w:t>
      </w:r>
      <w:proofErr w:type="gramEnd"/>
      <w:r>
        <w:rPr>
          <w:color w:val="333333"/>
        </w:rPr>
        <w:t xml:space="preserve"> engage. Regional Demola Hub does not guarantee any definite number of projects.</w:t>
      </w:r>
    </w:p>
    <w:p w14:paraId="03112C33" w14:textId="77777777" w:rsidR="003266E2" w:rsidRDefault="003266E2">
      <w:pPr>
        <w:pStyle w:val="Zkladntext"/>
        <w:spacing w:before="10"/>
        <w:rPr>
          <w:sz w:val="19"/>
        </w:rPr>
      </w:pPr>
    </w:p>
    <w:p w14:paraId="03112C34" w14:textId="77777777" w:rsidR="003266E2" w:rsidRDefault="00592372">
      <w:pPr>
        <w:pStyle w:val="Nadpis4"/>
        <w:numPr>
          <w:ilvl w:val="0"/>
          <w:numId w:val="1"/>
        </w:numPr>
        <w:tabs>
          <w:tab w:val="left" w:pos="364"/>
        </w:tabs>
      </w:pPr>
      <w:r>
        <w:rPr>
          <w:color w:val="333333"/>
        </w:rPr>
        <w:t>Background</w:t>
      </w:r>
      <w:r>
        <w:rPr>
          <w:color w:val="333333"/>
          <w:spacing w:val="-2"/>
        </w:rPr>
        <w:t xml:space="preserve"> </w:t>
      </w:r>
      <w:r>
        <w:rPr>
          <w:color w:val="333333"/>
        </w:rPr>
        <w:t>Material</w:t>
      </w:r>
    </w:p>
    <w:p w14:paraId="03112C35" w14:textId="77777777" w:rsidR="003266E2" w:rsidRDefault="003266E2">
      <w:pPr>
        <w:pStyle w:val="Zkladntext"/>
        <w:spacing w:before="1"/>
        <w:rPr>
          <w:b/>
        </w:rPr>
      </w:pPr>
    </w:p>
    <w:p w14:paraId="03112C36" w14:textId="77777777" w:rsidR="003266E2" w:rsidRDefault="00592372">
      <w:pPr>
        <w:pStyle w:val="Odstavecseseznamem"/>
        <w:numPr>
          <w:ilvl w:val="1"/>
          <w:numId w:val="1"/>
        </w:numPr>
        <w:tabs>
          <w:tab w:val="left" w:pos="822"/>
        </w:tabs>
        <w:ind w:right="111"/>
        <w:jc w:val="both"/>
        <w:rPr>
          <w:sz w:val="20"/>
        </w:rPr>
      </w:pPr>
      <w:r>
        <w:rPr>
          <w:color w:val="333333"/>
          <w:sz w:val="20"/>
        </w:rPr>
        <w:t>Partner shall not have any obligation to deliver any Background Material to Demola Global or Regional</w:t>
      </w:r>
      <w:r>
        <w:rPr>
          <w:color w:val="333333"/>
          <w:spacing w:val="-6"/>
          <w:sz w:val="20"/>
        </w:rPr>
        <w:t xml:space="preserve"> </w:t>
      </w:r>
      <w:r>
        <w:rPr>
          <w:color w:val="333333"/>
          <w:sz w:val="20"/>
        </w:rPr>
        <w:t>Demola</w:t>
      </w:r>
      <w:r>
        <w:rPr>
          <w:color w:val="333333"/>
          <w:spacing w:val="-5"/>
          <w:sz w:val="20"/>
        </w:rPr>
        <w:t xml:space="preserve"> </w:t>
      </w:r>
      <w:r>
        <w:rPr>
          <w:color w:val="333333"/>
          <w:sz w:val="20"/>
        </w:rPr>
        <w:t>Coordinator.</w:t>
      </w:r>
      <w:r>
        <w:rPr>
          <w:color w:val="333333"/>
          <w:spacing w:val="-5"/>
          <w:sz w:val="20"/>
        </w:rPr>
        <w:t xml:space="preserve"> </w:t>
      </w:r>
      <w:r>
        <w:rPr>
          <w:color w:val="333333"/>
          <w:sz w:val="20"/>
        </w:rPr>
        <w:t>If</w:t>
      </w:r>
      <w:r>
        <w:rPr>
          <w:color w:val="333333"/>
          <w:spacing w:val="-5"/>
          <w:sz w:val="20"/>
        </w:rPr>
        <w:t xml:space="preserve"> </w:t>
      </w:r>
      <w:r>
        <w:rPr>
          <w:color w:val="333333"/>
          <w:sz w:val="20"/>
        </w:rPr>
        <w:t>Partner</w:t>
      </w:r>
      <w:r>
        <w:rPr>
          <w:color w:val="333333"/>
          <w:spacing w:val="-5"/>
          <w:sz w:val="20"/>
        </w:rPr>
        <w:t xml:space="preserve"> </w:t>
      </w:r>
      <w:r>
        <w:rPr>
          <w:color w:val="333333"/>
          <w:sz w:val="20"/>
        </w:rPr>
        <w:t>delivers</w:t>
      </w:r>
      <w:r>
        <w:rPr>
          <w:color w:val="333333"/>
          <w:spacing w:val="-5"/>
          <w:sz w:val="20"/>
        </w:rPr>
        <w:t xml:space="preserve"> </w:t>
      </w:r>
      <w:r>
        <w:rPr>
          <w:color w:val="333333"/>
          <w:sz w:val="20"/>
        </w:rPr>
        <w:t>Background</w:t>
      </w:r>
      <w:r>
        <w:rPr>
          <w:color w:val="333333"/>
          <w:spacing w:val="-5"/>
          <w:sz w:val="20"/>
        </w:rPr>
        <w:t xml:space="preserve"> </w:t>
      </w:r>
      <w:r>
        <w:rPr>
          <w:color w:val="333333"/>
          <w:sz w:val="20"/>
        </w:rPr>
        <w:t>Material,</w:t>
      </w:r>
      <w:r>
        <w:rPr>
          <w:color w:val="333333"/>
          <w:spacing w:val="-5"/>
          <w:sz w:val="20"/>
        </w:rPr>
        <w:t xml:space="preserve"> </w:t>
      </w:r>
      <w:r>
        <w:rPr>
          <w:color w:val="333333"/>
          <w:sz w:val="20"/>
        </w:rPr>
        <w:t>no</w:t>
      </w:r>
      <w:r>
        <w:rPr>
          <w:color w:val="333333"/>
          <w:spacing w:val="-5"/>
          <w:sz w:val="20"/>
        </w:rPr>
        <w:t xml:space="preserve"> </w:t>
      </w:r>
      <w:r>
        <w:rPr>
          <w:color w:val="333333"/>
          <w:sz w:val="20"/>
        </w:rPr>
        <w:t>rights</w:t>
      </w:r>
      <w:r>
        <w:rPr>
          <w:color w:val="333333"/>
          <w:spacing w:val="-5"/>
          <w:sz w:val="20"/>
        </w:rPr>
        <w:t xml:space="preserve"> </w:t>
      </w:r>
      <w:r>
        <w:rPr>
          <w:color w:val="333333"/>
          <w:sz w:val="20"/>
        </w:rPr>
        <w:t>(including</w:t>
      </w:r>
      <w:r>
        <w:rPr>
          <w:color w:val="333333"/>
          <w:spacing w:val="-6"/>
          <w:sz w:val="20"/>
        </w:rPr>
        <w:t xml:space="preserve"> </w:t>
      </w:r>
      <w:r>
        <w:rPr>
          <w:color w:val="333333"/>
          <w:sz w:val="20"/>
        </w:rPr>
        <w:t>property and/or intellectual property) pertaining to the Background Material shall be transferred to or granted to Demola Global or Regional Demola Coordinator. Such Background Material may only be used during the implementation of the services specified in this Agreement. Any other use must be agreed separately in writing. The Background Material shall be returned to Partner or destroyed at the end of the term of the Agreeme</w:t>
      </w:r>
      <w:r>
        <w:rPr>
          <w:color w:val="333333"/>
          <w:sz w:val="20"/>
        </w:rPr>
        <w:t>nt or earlier upon Partner’s</w:t>
      </w:r>
      <w:r>
        <w:rPr>
          <w:color w:val="333333"/>
          <w:spacing w:val="-15"/>
          <w:sz w:val="20"/>
        </w:rPr>
        <w:t xml:space="preserve"> </w:t>
      </w:r>
      <w:r>
        <w:rPr>
          <w:color w:val="333333"/>
          <w:sz w:val="20"/>
        </w:rPr>
        <w:t>request.</w:t>
      </w:r>
    </w:p>
    <w:p w14:paraId="03112C37" w14:textId="77777777" w:rsidR="003266E2" w:rsidRDefault="003266E2">
      <w:pPr>
        <w:pStyle w:val="Zkladntext"/>
      </w:pPr>
    </w:p>
    <w:p w14:paraId="03112C38" w14:textId="77777777" w:rsidR="003266E2" w:rsidRDefault="00592372">
      <w:pPr>
        <w:pStyle w:val="Nadpis4"/>
        <w:numPr>
          <w:ilvl w:val="0"/>
          <w:numId w:val="1"/>
        </w:numPr>
        <w:tabs>
          <w:tab w:val="left" w:pos="364"/>
        </w:tabs>
      </w:pPr>
      <w:r>
        <w:rPr>
          <w:color w:val="333333"/>
        </w:rPr>
        <w:t>License to Results and transfer of Rights to</w:t>
      </w:r>
      <w:r>
        <w:rPr>
          <w:color w:val="333333"/>
          <w:spacing w:val="-11"/>
        </w:rPr>
        <w:t xml:space="preserve"> </w:t>
      </w:r>
      <w:r>
        <w:rPr>
          <w:color w:val="333333"/>
        </w:rPr>
        <w:t>Results</w:t>
      </w:r>
    </w:p>
    <w:p w14:paraId="03112C39" w14:textId="77777777" w:rsidR="003266E2" w:rsidRDefault="003266E2">
      <w:pPr>
        <w:pStyle w:val="Zkladntext"/>
        <w:spacing w:before="1"/>
        <w:rPr>
          <w:b/>
        </w:rPr>
      </w:pPr>
    </w:p>
    <w:p w14:paraId="03112C3A" w14:textId="77777777" w:rsidR="003266E2" w:rsidRDefault="00592372">
      <w:pPr>
        <w:pStyle w:val="Odstavecseseznamem"/>
        <w:numPr>
          <w:ilvl w:val="1"/>
          <w:numId w:val="1"/>
        </w:numPr>
        <w:tabs>
          <w:tab w:val="left" w:pos="822"/>
        </w:tabs>
        <w:ind w:right="109"/>
        <w:jc w:val="both"/>
        <w:rPr>
          <w:sz w:val="20"/>
        </w:rPr>
      </w:pPr>
      <w:r>
        <w:rPr>
          <w:color w:val="333333"/>
          <w:sz w:val="20"/>
        </w:rPr>
        <w:t>Demola Global shall grant to Partner, upon a due payment of the Service Fees, a royalty-free, perpetual, irrevocable, non-exclusive, and global license to the Results to use and exploit the Results in all operations as Partner deems suitable, including research and development as well as commercial activities (“License”). The License shall include the right to further develop, modify, create</w:t>
      </w:r>
      <w:r>
        <w:rPr>
          <w:color w:val="333333"/>
          <w:spacing w:val="17"/>
          <w:sz w:val="20"/>
        </w:rPr>
        <w:t xml:space="preserve"> </w:t>
      </w:r>
      <w:r>
        <w:rPr>
          <w:color w:val="333333"/>
          <w:sz w:val="20"/>
        </w:rPr>
        <w:t>derivative</w:t>
      </w:r>
      <w:r>
        <w:rPr>
          <w:color w:val="333333"/>
          <w:spacing w:val="18"/>
          <w:sz w:val="20"/>
        </w:rPr>
        <w:t xml:space="preserve"> </w:t>
      </w:r>
      <w:r>
        <w:rPr>
          <w:color w:val="333333"/>
          <w:sz w:val="20"/>
        </w:rPr>
        <w:t>works,</w:t>
      </w:r>
      <w:r>
        <w:rPr>
          <w:color w:val="333333"/>
          <w:spacing w:val="18"/>
          <w:sz w:val="20"/>
        </w:rPr>
        <w:t xml:space="preserve"> </w:t>
      </w:r>
      <w:r>
        <w:rPr>
          <w:color w:val="333333"/>
          <w:sz w:val="20"/>
        </w:rPr>
        <w:t>and</w:t>
      </w:r>
      <w:r>
        <w:rPr>
          <w:color w:val="333333"/>
          <w:spacing w:val="18"/>
          <w:sz w:val="20"/>
        </w:rPr>
        <w:t xml:space="preserve"> </w:t>
      </w:r>
      <w:r>
        <w:rPr>
          <w:color w:val="333333"/>
          <w:sz w:val="20"/>
        </w:rPr>
        <w:t>complement</w:t>
      </w:r>
      <w:r>
        <w:rPr>
          <w:color w:val="333333"/>
          <w:spacing w:val="17"/>
          <w:sz w:val="20"/>
        </w:rPr>
        <w:t xml:space="preserve"> </w:t>
      </w:r>
      <w:r>
        <w:rPr>
          <w:color w:val="333333"/>
          <w:sz w:val="20"/>
        </w:rPr>
        <w:t>the</w:t>
      </w:r>
      <w:r>
        <w:rPr>
          <w:color w:val="333333"/>
          <w:spacing w:val="18"/>
          <w:sz w:val="20"/>
        </w:rPr>
        <w:t xml:space="preserve"> </w:t>
      </w:r>
      <w:r>
        <w:rPr>
          <w:color w:val="333333"/>
          <w:sz w:val="20"/>
        </w:rPr>
        <w:t>Results</w:t>
      </w:r>
      <w:r>
        <w:rPr>
          <w:color w:val="333333"/>
          <w:spacing w:val="17"/>
          <w:sz w:val="20"/>
        </w:rPr>
        <w:t xml:space="preserve"> </w:t>
      </w:r>
      <w:r>
        <w:rPr>
          <w:color w:val="333333"/>
          <w:sz w:val="20"/>
        </w:rPr>
        <w:t>and</w:t>
      </w:r>
      <w:r>
        <w:rPr>
          <w:color w:val="333333"/>
          <w:spacing w:val="18"/>
          <w:sz w:val="20"/>
        </w:rPr>
        <w:t xml:space="preserve"> </w:t>
      </w:r>
      <w:r>
        <w:rPr>
          <w:color w:val="333333"/>
          <w:sz w:val="20"/>
        </w:rPr>
        <w:t>to</w:t>
      </w:r>
      <w:r>
        <w:rPr>
          <w:color w:val="333333"/>
          <w:spacing w:val="17"/>
          <w:sz w:val="20"/>
        </w:rPr>
        <w:t xml:space="preserve"> </w:t>
      </w:r>
      <w:r>
        <w:rPr>
          <w:color w:val="333333"/>
          <w:sz w:val="20"/>
        </w:rPr>
        <w:t>use</w:t>
      </w:r>
      <w:r>
        <w:rPr>
          <w:color w:val="333333"/>
          <w:spacing w:val="18"/>
          <w:sz w:val="20"/>
        </w:rPr>
        <w:t xml:space="preserve"> </w:t>
      </w:r>
      <w:r>
        <w:rPr>
          <w:color w:val="333333"/>
          <w:sz w:val="20"/>
        </w:rPr>
        <w:t>the</w:t>
      </w:r>
      <w:r>
        <w:rPr>
          <w:color w:val="333333"/>
          <w:spacing w:val="18"/>
          <w:sz w:val="20"/>
        </w:rPr>
        <w:t xml:space="preserve"> </w:t>
      </w:r>
      <w:r>
        <w:rPr>
          <w:color w:val="333333"/>
          <w:sz w:val="20"/>
        </w:rPr>
        <w:t>outcomes</w:t>
      </w:r>
      <w:r>
        <w:rPr>
          <w:color w:val="333333"/>
          <w:spacing w:val="17"/>
          <w:sz w:val="20"/>
        </w:rPr>
        <w:t xml:space="preserve"> </w:t>
      </w:r>
      <w:r>
        <w:rPr>
          <w:color w:val="333333"/>
          <w:sz w:val="20"/>
        </w:rPr>
        <w:t>so</w:t>
      </w:r>
      <w:r>
        <w:rPr>
          <w:color w:val="333333"/>
          <w:spacing w:val="18"/>
          <w:sz w:val="20"/>
        </w:rPr>
        <w:t xml:space="preserve"> </w:t>
      </w:r>
      <w:r>
        <w:rPr>
          <w:color w:val="333333"/>
          <w:sz w:val="20"/>
        </w:rPr>
        <w:t>achieved.</w:t>
      </w:r>
      <w:r>
        <w:rPr>
          <w:color w:val="333333"/>
          <w:spacing w:val="18"/>
          <w:sz w:val="20"/>
        </w:rPr>
        <w:t xml:space="preserve"> </w:t>
      </w:r>
      <w:r>
        <w:rPr>
          <w:color w:val="333333"/>
          <w:sz w:val="20"/>
        </w:rPr>
        <w:t>The</w:t>
      </w:r>
    </w:p>
    <w:p w14:paraId="03112C3B" w14:textId="77777777" w:rsidR="003266E2" w:rsidRDefault="003266E2">
      <w:pPr>
        <w:jc w:val="both"/>
        <w:rPr>
          <w:sz w:val="20"/>
        </w:rPr>
        <w:sectPr w:rsidR="003266E2">
          <w:pgSz w:w="11900" w:h="16840"/>
          <w:pgMar w:top="1320" w:right="1020" w:bottom="1080" w:left="1020" w:header="456" w:footer="895" w:gutter="0"/>
          <w:cols w:space="708"/>
        </w:sectPr>
      </w:pPr>
    </w:p>
    <w:p w14:paraId="03112C3C" w14:textId="77777777" w:rsidR="003266E2" w:rsidRDefault="00592372">
      <w:pPr>
        <w:pStyle w:val="Zkladntext"/>
        <w:spacing w:before="91"/>
        <w:ind w:left="821" w:right="111"/>
        <w:jc w:val="both"/>
      </w:pPr>
      <w:r>
        <w:rPr>
          <w:color w:val="333333"/>
        </w:rPr>
        <w:lastRenderedPageBreak/>
        <w:t>License shall also include the right to copy the Results and to manufacture, have manufactured, sell,</w:t>
      </w:r>
      <w:r>
        <w:rPr>
          <w:color w:val="333333"/>
          <w:spacing w:val="-8"/>
        </w:rPr>
        <w:t xml:space="preserve"> </w:t>
      </w:r>
      <w:r>
        <w:rPr>
          <w:color w:val="333333"/>
        </w:rPr>
        <w:t>offer</w:t>
      </w:r>
      <w:r>
        <w:rPr>
          <w:color w:val="333333"/>
          <w:spacing w:val="-8"/>
        </w:rPr>
        <w:t xml:space="preserve"> </w:t>
      </w:r>
      <w:r>
        <w:rPr>
          <w:color w:val="333333"/>
        </w:rPr>
        <w:t>to</w:t>
      </w:r>
      <w:r>
        <w:rPr>
          <w:color w:val="333333"/>
          <w:spacing w:val="-8"/>
        </w:rPr>
        <w:t xml:space="preserve"> </w:t>
      </w:r>
      <w:r>
        <w:rPr>
          <w:color w:val="333333"/>
        </w:rPr>
        <w:t>sell,</w:t>
      </w:r>
      <w:r>
        <w:rPr>
          <w:color w:val="333333"/>
          <w:spacing w:val="-8"/>
        </w:rPr>
        <w:t xml:space="preserve"> </w:t>
      </w:r>
      <w:r>
        <w:rPr>
          <w:color w:val="333333"/>
        </w:rPr>
        <w:t>and</w:t>
      </w:r>
      <w:r>
        <w:rPr>
          <w:color w:val="333333"/>
          <w:spacing w:val="-8"/>
        </w:rPr>
        <w:t xml:space="preserve"> </w:t>
      </w:r>
      <w:r>
        <w:rPr>
          <w:color w:val="333333"/>
        </w:rPr>
        <w:t>otherwise</w:t>
      </w:r>
      <w:r>
        <w:rPr>
          <w:color w:val="333333"/>
          <w:spacing w:val="-8"/>
        </w:rPr>
        <w:t xml:space="preserve"> </w:t>
      </w:r>
      <w:r>
        <w:rPr>
          <w:color w:val="333333"/>
        </w:rPr>
        <w:t>distribute</w:t>
      </w:r>
      <w:r>
        <w:rPr>
          <w:color w:val="333333"/>
          <w:spacing w:val="-7"/>
        </w:rPr>
        <w:t xml:space="preserve"> </w:t>
      </w:r>
      <w:r>
        <w:rPr>
          <w:color w:val="333333"/>
        </w:rPr>
        <w:t>to</w:t>
      </w:r>
      <w:r>
        <w:rPr>
          <w:color w:val="333333"/>
          <w:spacing w:val="-8"/>
        </w:rPr>
        <w:t xml:space="preserve"> </w:t>
      </w:r>
      <w:r>
        <w:rPr>
          <w:color w:val="333333"/>
        </w:rPr>
        <w:t>third</w:t>
      </w:r>
      <w:r>
        <w:rPr>
          <w:color w:val="333333"/>
          <w:spacing w:val="-7"/>
        </w:rPr>
        <w:t xml:space="preserve"> </w:t>
      </w:r>
      <w:r>
        <w:rPr>
          <w:color w:val="333333"/>
        </w:rPr>
        <w:t>parties</w:t>
      </w:r>
      <w:r>
        <w:rPr>
          <w:color w:val="333333"/>
          <w:spacing w:val="-8"/>
        </w:rPr>
        <w:t xml:space="preserve"> </w:t>
      </w:r>
      <w:r>
        <w:rPr>
          <w:color w:val="333333"/>
        </w:rPr>
        <w:t>any</w:t>
      </w:r>
      <w:r>
        <w:rPr>
          <w:color w:val="333333"/>
          <w:spacing w:val="-7"/>
        </w:rPr>
        <w:t xml:space="preserve"> </w:t>
      </w:r>
      <w:r>
        <w:rPr>
          <w:color w:val="333333"/>
        </w:rPr>
        <w:t>products</w:t>
      </w:r>
      <w:r>
        <w:rPr>
          <w:color w:val="333333"/>
          <w:spacing w:val="-8"/>
        </w:rPr>
        <w:t xml:space="preserve"> </w:t>
      </w:r>
      <w:r>
        <w:rPr>
          <w:color w:val="333333"/>
        </w:rPr>
        <w:t>or</w:t>
      </w:r>
      <w:r>
        <w:rPr>
          <w:color w:val="333333"/>
          <w:spacing w:val="-7"/>
        </w:rPr>
        <w:t xml:space="preserve"> </w:t>
      </w:r>
      <w:r>
        <w:rPr>
          <w:color w:val="333333"/>
        </w:rPr>
        <w:t>provide</w:t>
      </w:r>
      <w:r>
        <w:rPr>
          <w:color w:val="333333"/>
          <w:spacing w:val="-8"/>
        </w:rPr>
        <w:t xml:space="preserve"> </w:t>
      </w:r>
      <w:r>
        <w:rPr>
          <w:color w:val="333333"/>
        </w:rPr>
        <w:t>any</w:t>
      </w:r>
      <w:r>
        <w:rPr>
          <w:color w:val="333333"/>
          <w:spacing w:val="-7"/>
        </w:rPr>
        <w:t xml:space="preserve"> </w:t>
      </w:r>
      <w:r>
        <w:rPr>
          <w:color w:val="333333"/>
        </w:rPr>
        <w:t>services</w:t>
      </w:r>
      <w:r>
        <w:rPr>
          <w:color w:val="333333"/>
          <w:spacing w:val="-8"/>
        </w:rPr>
        <w:t xml:space="preserve"> </w:t>
      </w:r>
      <w:r>
        <w:rPr>
          <w:color w:val="333333"/>
        </w:rPr>
        <w:t>that utilize</w:t>
      </w:r>
      <w:r>
        <w:rPr>
          <w:color w:val="333333"/>
          <w:spacing w:val="-7"/>
        </w:rPr>
        <w:t xml:space="preserve"> </w:t>
      </w:r>
      <w:r>
        <w:rPr>
          <w:color w:val="333333"/>
        </w:rPr>
        <w:t>the</w:t>
      </w:r>
      <w:r>
        <w:rPr>
          <w:color w:val="333333"/>
          <w:spacing w:val="-6"/>
        </w:rPr>
        <w:t xml:space="preserve"> </w:t>
      </w:r>
      <w:r>
        <w:rPr>
          <w:color w:val="333333"/>
        </w:rPr>
        <w:t>Results</w:t>
      </w:r>
      <w:r>
        <w:rPr>
          <w:color w:val="333333"/>
          <w:spacing w:val="-6"/>
        </w:rPr>
        <w:t xml:space="preserve"> </w:t>
      </w:r>
      <w:r>
        <w:rPr>
          <w:color w:val="333333"/>
        </w:rPr>
        <w:t>or</w:t>
      </w:r>
      <w:r>
        <w:rPr>
          <w:color w:val="333333"/>
          <w:spacing w:val="-6"/>
        </w:rPr>
        <w:t xml:space="preserve"> </w:t>
      </w:r>
      <w:r>
        <w:rPr>
          <w:color w:val="333333"/>
        </w:rPr>
        <w:t>have</w:t>
      </w:r>
      <w:r>
        <w:rPr>
          <w:color w:val="333333"/>
          <w:spacing w:val="-6"/>
        </w:rPr>
        <w:t xml:space="preserve"> </w:t>
      </w:r>
      <w:r>
        <w:rPr>
          <w:color w:val="333333"/>
        </w:rPr>
        <w:t>been</w:t>
      </w:r>
      <w:r>
        <w:rPr>
          <w:color w:val="333333"/>
          <w:spacing w:val="-6"/>
        </w:rPr>
        <w:t xml:space="preserve"> </w:t>
      </w:r>
      <w:r>
        <w:rPr>
          <w:color w:val="333333"/>
        </w:rPr>
        <w:t>developed</w:t>
      </w:r>
      <w:r>
        <w:rPr>
          <w:color w:val="333333"/>
          <w:spacing w:val="-6"/>
        </w:rPr>
        <w:t xml:space="preserve"> </w:t>
      </w:r>
      <w:proofErr w:type="gramStart"/>
      <w:r>
        <w:rPr>
          <w:color w:val="333333"/>
        </w:rPr>
        <w:t>on</w:t>
      </w:r>
      <w:r>
        <w:rPr>
          <w:color w:val="333333"/>
          <w:spacing w:val="-7"/>
        </w:rPr>
        <w:t xml:space="preserve"> </w:t>
      </w:r>
      <w:r>
        <w:rPr>
          <w:color w:val="333333"/>
        </w:rPr>
        <w:t>the</w:t>
      </w:r>
      <w:r>
        <w:rPr>
          <w:color w:val="333333"/>
          <w:spacing w:val="-6"/>
        </w:rPr>
        <w:t xml:space="preserve"> </w:t>
      </w:r>
      <w:r>
        <w:rPr>
          <w:color w:val="333333"/>
        </w:rPr>
        <w:t>basis</w:t>
      </w:r>
      <w:r>
        <w:rPr>
          <w:color w:val="333333"/>
          <w:spacing w:val="-6"/>
        </w:rPr>
        <w:t xml:space="preserve"> </w:t>
      </w:r>
      <w:r>
        <w:rPr>
          <w:color w:val="333333"/>
        </w:rPr>
        <w:t>of</w:t>
      </w:r>
      <w:proofErr w:type="gramEnd"/>
      <w:r>
        <w:rPr>
          <w:color w:val="333333"/>
          <w:spacing w:val="-6"/>
        </w:rPr>
        <w:t xml:space="preserve"> </w:t>
      </w:r>
      <w:r>
        <w:rPr>
          <w:color w:val="333333"/>
        </w:rPr>
        <w:t>the</w:t>
      </w:r>
      <w:r>
        <w:rPr>
          <w:color w:val="333333"/>
          <w:spacing w:val="-6"/>
        </w:rPr>
        <w:t xml:space="preserve"> </w:t>
      </w:r>
      <w:r>
        <w:rPr>
          <w:color w:val="333333"/>
        </w:rPr>
        <w:t>Results</w:t>
      </w:r>
      <w:r>
        <w:rPr>
          <w:color w:val="333333"/>
          <w:spacing w:val="-6"/>
        </w:rPr>
        <w:t xml:space="preserve"> </w:t>
      </w:r>
      <w:r>
        <w:rPr>
          <w:color w:val="333333"/>
        </w:rPr>
        <w:t>as</w:t>
      </w:r>
      <w:r>
        <w:rPr>
          <w:color w:val="333333"/>
          <w:spacing w:val="-6"/>
        </w:rPr>
        <w:t xml:space="preserve"> </w:t>
      </w:r>
      <w:r>
        <w:rPr>
          <w:color w:val="333333"/>
        </w:rPr>
        <w:t>well</w:t>
      </w:r>
      <w:r>
        <w:rPr>
          <w:color w:val="333333"/>
          <w:spacing w:val="-7"/>
        </w:rPr>
        <w:t xml:space="preserve"> </w:t>
      </w:r>
      <w:r>
        <w:rPr>
          <w:color w:val="333333"/>
        </w:rPr>
        <w:t>the</w:t>
      </w:r>
      <w:r>
        <w:rPr>
          <w:color w:val="333333"/>
          <w:spacing w:val="-6"/>
        </w:rPr>
        <w:t xml:space="preserve"> </w:t>
      </w:r>
      <w:r>
        <w:rPr>
          <w:color w:val="333333"/>
        </w:rPr>
        <w:t>right</w:t>
      </w:r>
      <w:r>
        <w:rPr>
          <w:color w:val="333333"/>
          <w:spacing w:val="-6"/>
        </w:rPr>
        <w:t xml:space="preserve"> </w:t>
      </w:r>
      <w:r>
        <w:rPr>
          <w:color w:val="333333"/>
        </w:rPr>
        <w:t>to</w:t>
      </w:r>
      <w:r>
        <w:rPr>
          <w:color w:val="333333"/>
          <w:spacing w:val="-6"/>
        </w:rPr>
        <w:t xml:space="preserve"> </w:t>
      </w:r>
      <w:r>
        <w:rPr>
          <w:color w:val="333333"/>
        </w:rPr>
        <w:t>sublicense the License to third</w:t>
      </w:r>
      <w:r>
        <w:rPr>
          <w:color w:val="333333"/>
          <w:spacing w:val="-5"/>
        </w:rPr>
        <w:t xml:space="preserve"> </w:t>
      </w:r>
      <w:r>
        <w:rPr>
          <w:color w:val="333333"/>
        </w:rPr>
        <w:t>parties.</w:t>
      </w:r>
    </w:p>
    <w:p w14:paraId="03112C3D" w14:textId="77777777" w:rsidR="003266E2" w:rsidRDefault="003266E2">
      <w:pPr>
        <w:pStyle w:val="Zkladntext"/>
      </w:pPr>
    </w:p>
    <w:p w14:paraId="03112C3E" w14:textId="77777777" w:rsidR="003266E2" w:rsidRDefault="00592372">
      <w:pPr>
        <w:pStyle w:val="Odstavecseseznamem"/>
        <w:numPr>
          <w:ilvl w:val="1"/>
          <w:numId w:val="1"/>
        </w:numPr>
        <w:tabs>
          <w:tab w:val="left" w:pos="822"/>
        </w:tabs>
        <w:spacing w:before="1"/>
        <w:ind w:right="109"/>
        <w:jc w:val="both"/>
        <w:rPr>
          <w:sz w:val="20"/>
        </w:rPr>
      </w:pPr>
      <w:proofErr w:type="gramStart"/>
      <w:r>
        <w:rPr>
          <w:color w:val="333333"/>
          <w:sz w:val="20"/>
        </w:rPr>
        <w:t>In the event that</w:t>
      </w:r>
      <w:proofErr w:type="gramEnd"/>
      <w:r>
        <w:rPr>
          <w:color w:val="333333"/>
          <w:sz w:val="20"/>
        </w:rPr>
        <w:t xml:space="preserve"> Partner desires to acquire all intellectual property rights to all or some of the Results, Partner shall pay fair and reasonable intellectual property rights transfer fee (“Transfer Fee”),</w:t>
      </w:r>
      <w:r>
        <w:rPr>
          <w:color w:val="333333"/>
          <w:spacing w:val="-14"/>
          <w:sz w:val="20"/>
        </w:rPr>
        <w:t xml:space="preserve"> </w:t>
      </w:r>
      <w:r>
        <w:rPr>
          <w:color w:val="333333"/>
          <w:sz w:val="20"/>
        </w:rPr>
        <w:t>subject</w:t>
      </w:r>
      <w:r>
        <w:rPr>
          <w:color w:val="333333"/>
          <w:spacing w:val="-13"/>
          <w:sz w:val="20"/>
        </w:rPr>
        <w:t xml:space="preserve"> </w:t>
      </w:r>
      <w:r>
        <w:rPr>
          <w:color w:val="333333"/>
          <w:sz w:val="20"/>
        </w:rPr>
        <w:t>to</w:t>
      </w:r>
      <w:r>
        <w:rPr>
          <w:color w:val="333333"/>
          <w:spacing w:val="-13"/>
          <w:sz w:val="20"/>
        </w:rPr>
        <w:t xml:space="preserve"> </w:t>
      </w:r>
      <w:r>
        <w:rPr>
          <w:color w:val="333333"/>
          <w:sz w:val="20"/>
        </w:rPr>
        <w:t>being</w:t>
      </w:r>
      <w:r>
        <w:rPr>
          <w:color w:val="333333"/>
          <w:spacing w:val="-13"/>
          <w:sz w:val="20"/>
        </w:rPr>
        <w:t xml:space="preserve"> </w:t>
      </w:r>
      <w:r>
        <w:rPr>
          <w:color w:val="333333"/>
          <w:sz w:val="20"/>
        </w:rPr>
        <w:t>separately</w:t>
      </w:r>
      <w:r>
        <w:rPr>
          <w:color w:val="333333"/>
          <w:spacing w:val="-13"/>
          <w:sz w:val="20"/>
        </w:rPr>
        <w:t xml:space="preserve"> </w:t>
      </w:r>
      <w:r>
        <w:rPr>
          <w:color w:val="333333"/>
          <w:sz w:val="20"/>
        </w:rPr>
        <w:t>agreed</w:t>
      </w:r>
      <w:r>
        <w:rPr>
          <w:color w:val="333333"/>
          <w:spacing w:val="-13"/>
          <w:sz w:val="20"/>
        </w:rPr>
        <w:t xml:space="preserve"> </w:t>
      </w:r>
      <w:r>
        <w:rPr>
          <w:color w:val="333333"/>
          <w:sz w:val="20"/>
        </w:rPr>
        <w:t>upon</w:t>
      </w:r>
      <w:r>
        <w:rPr>
          <w:color w:val="333333"/>
          <w:spacing w:val="-14"/>
          <w:sz w:val="20"/>
        </w:rPr>
        <w:t xml:space="preserve"> </w:t>
      </w:r>
      <w:r>
        <w:rPr>
          <w:color w:val="333333"/>
          <w:sz w:val="20"/>
        </w:rPr>
        <w:t>between</w:t>
      </w:r>
      <w:r>
        <w:rPr>
          <w:color w:val="333333"/>
          <w:spacing w:val="-13"/>
          <w:sz w:val="20"/>
        </w:rPr>
        <w:t xml:space="preserve"> </w:t>
      </w:r>
      <w:r>
        <w:rPr>
          <w:color w:val="333333"/>
          <w:sz w:val="20"/>
        </w:rPr>
        <w:t>the</w:t>
      </w:r>
      <w:r>
        <w:rPr>
          <w:color w:val="333333"/>
          <w:spacing w:val="-13"/>
          <w:sz w:val="20"/>
        </w:rPr>
        <w:t xml:space="preserve"> </w:t>
      </w:r>
      <w:r>
        <w:rPr>
          <w:color w:val="333333"/>
          <w:sz w:val="20"/>
        </w:rPr>
        <w:t>Parties.</w:t>
      </w:r>
      <w:r>
        <w:rPr>
          <w:color w:val="333333"/>
          <w:spacing w:val="-13"/>
          <w:sz w:val="20"/>
        </w:rPr>
        <w:t xml:space="preserve"> </w:t>
      </w:r>
      <w:r>
        <w:rPr>
          <w:color w:val="333333"/>
          <w:sz w:val="20"/>
        </w:rPr>
        <w:t>Upon</w:t>
      </w:r>
      <w:r>
        <w:rPr>
          <w:color w:val="333333"/>
          <w:spacing w:val="-13"/>
          <w:sz w:val="20"/>
        </w:rPr>
        <w:t xml:space="preserve"> </w:t>
      </w:r>
      <w:r>
        <w:rPr>
          <w:color w:val="333333"/>
          <w:sz w:val="20"/>
        </w:rPr>
        <w:t>payment</w:t>
      </w:r>
      <w:r>
        <w:rPr>
          <w:color w:val="333333"/>
          <w:spacing w:val="-13"/>
          <w:sz w:val="20"/>
        </w:rPr>
        <w:t xml:space="preserve"> </w:t>
      </w:r>
      <w:r>
        <w:rPr>
          <w:color w:val="333333"/>
          <w:sz w:val="20"/>
        </w:rPr>
        <w:t>of</w:t>
      </w:r>
      <w:r>
        <w:rPr>
          <w:color w:val="333333"/>
          <w:spacing w:val="-14"/>
          <w:sz w:val="20"/>
        </w:rPr>
        <w:t xml:space="preserve"> </w:t>
      </w:r>
      <w:r>
        <w:rPr>
          <w:color w:val="333333"/>
          <w:sz w:val="20"/>
        </w:rPr>
        <w:t>such</w:t>
      </w:r>
      <w:r>
        <w:rPr>
          <w:color w:val="333333"/>
          <w:spacing w:val="-13"/>
          <w:sz w:val="20"/>
        </w:rPr>
        <w:t xml:space="preserve"> </w:t>
      </w:r>
      <w:r>
        <w:rPr>
          <w:color w:val="333333"/>
          <w:sz w:val="20"/>
        </w:rPr>
        <w:t>Transfer Fee all right, title and interest in and to all copyrights and other intellectual property rights to the Results shall vest in and be the sole and exclusive property of Partner excluding the Background Material, if</w:t>
      </w:r>
      <w:r>
        <w:rPr>
          <w:color w:val="333333"/>
          <w:spacing w:val="-3"/>
          <w:sz w:val="20"/>
        </w:rPr>
        <w:t xml:space="preserve"> </w:t>
      </w:r>
      <w:r>
        <w:rPr>
          <w:color w:val="333333"/>
          <w:sz w:val="20"/>
        </w:rPr>
        <w:t>any.</w:t>
      </w:r>
    </w:p>
    <w:p w14:paraId="03112C3F" w14:textId="77777777" w:rsidR="003266E2" w:rsidRDefault="003266E2">
      <w:pPr>
        <w:pStyle w:val="Zkladntext"/>
        <w:spacing w:before="1"/>
      </w:pPr>
    </w:p>
    <w:p w14:paraId="03112C40" w14:textId="77777777" w:rsidR="003266E2" w:rsidRDefault="00592372">
      <w:pPr>
        <w:pStyle w:val="Nadpis4"/>
        <w:numPr>
          <w:ilvl w:val="0"/>
          <w:numId w:val="1"/>
        </w:numPr>
        <w:tabs>
          <w:tab w:val="left" w:pos="488"/>
        </w:tabs>
        <w:ind w:left="487" w:hanging="376"/>
      </w:pPr>
      <w:r>
        <w:rPr>
          <w:color w:val="333333"/>
        </w:rPr>
        <w:t>Terms of</w:t>
      </w:r>
      <w:r>
        <w:rPr>
          <w:color w:val="333333"/>
          <w:spacing w:val="-2"/>
        </w:rPr>
        <w:t xml:space="preserve"> </w:t>
      </w:r>
      <w:r>
        <w:rPr>
          <w:color w:val="333333"/>
        </w:rPr>
        <w:t>Payment</w:t>
      </w:r>
    </w:p>
    <w:p w14:paraId="03112C41" w14:textId="77777777" w:rsidR="003266E2" w:rsidRDefault="003266E2">
      <w:pPr>
        <w:pStyle w:val="Zkladntext"/>
        <w:spacing w:before="1"/>
        <w:rPr>
          <w:b/>
        </w:rPr>
      </w:pPr>
    </w:p>
    <w:p w14:paraId="03112C42" w14:textId="77777777" w:rsidR="003266E2" w:rsidRDefault="00592372">
      <w:pPr>
        <w:pStyle w:val="Odstavecseseznamem"/>
        <w:numPr>
          <w:ilvl w:val="1"/>
          <w:numId w:val="1"/>
        </w:numPr>
        <w:tabs>
          <w:tab w:val="left" w:pos="833"/>
        </w:tabs>
        <w:ind w:left="832" w:right="109" w:hanging="720"/>
        <w:jc w:val="both"/>
        <w:rPr>
          <w:sz w:val="20"/>
        </w:rPr>
      </w:pPr>
      <w:r>
        <w:rPr>
          <w:color w:val="333333"/>
          <w:sz w:val="20"/>
        </w:rPr>
        <w:t>Partner shall not be obligated to pay any other fees or other compensation than the fees specified in this Agreement to Demola Global and Regional Demola</w:t>
      </w:r>
      <w:r>
        <w:rPr>
          <w:color w:val="333333"/>
          <w:spacing w:val="-10"/>
          <w:sz w:val="20"/>
        </w:rPr>
        <w:t xml:space="preserve"> </w:t>
      </w:r>
      <w:r>
        <w:rPr>
          <w:color w:val="333333"/>
          <w:sz w:val="20"/>
        </w:rPr>
        <w:t>Coordinator.</w:t>
      </w:r>
    </w:p>
    <w:p w14:paraId="03112C43" w14:textId="77777777" w:rsidR="003266E2" w:rsidRDefault="003266E2">
      <w:pPr>
        <w:pStyle w:val="Zkladntext"/>
      </w:pPr>
    </w:p>
    <w:p w14:paraId="03112C44" w14:textId="77777777" w:rsidR="003266E2" w:rsidRDefault="00592372">
      <w:pPr>
        <w:pStyle w:val="Odstavecseseznamem"/>
        <w:numPr>
          <w:ilvl w:val="1"/>
          <w:numId w:val="1"/>
        </w:numPr>
        <w:tabs>
          <w:tab w:val="left" w:pos="832"/>
          <w:tab w:val="left" w:pos="833"/>
        </w:tabs>
        <w:ind w:left="832" w:hanging="721"/>
        <w:rPr>
          <w:sz w:val="20"/>
        </w:rPr>
      </w:pPr>
      <w:r>
        <w:rPr>
          <w:color w:val="333333"/>
          <w:sz w:val="20"/>
        </w:rPr>
        <w:t>Any change in the service fee shall be made only upon written approval by the</w:t>
      </w:r>
      <w:r>
        <w:rPr>
          <w:color w:val="333333"/>
          <w:spacing w:val="-16"/>
          <w:sz w:val="20"/>
        </w:rPr>
        <w:t xml:space="preserve"> </w:t>
      </w:r>
      <w:r>
        <w:rPr>
          <w:color w:val="333333"/>
          <w:sz w:val="20"/>
        </w:rPr>
        <w:t>Partner.</w:t>
      </w:r>
    </w:p>
    <w:p w14:paraId="03112C45" w14:textId="77777777" w:rsidR="003266E2" w:rsidRDefault="003266E2">
      <w:pPr>
        <w:pStyle w:val="Zkladntext"/>
        <w:spacing w:before="8"/>
        <w:rPr>
          <w:sz w:val="19"/>
        </w:rPr>
      </w:pPr>
    </w:p>
    <w:p w14:paraId="03112C46" w14:textId="77777777" w:rsidR="003266E2" w:rsidRDefault="00592372">
      <w:pPr>
        <w:pStyle w:val="Odstavecseseznamem"/>
        <w:numPr>
          <w:ilvl w:val="1"/>
          <w:numId w:val="1"/>
        </w:numPr>
        <w:tabs>
          <w:tab w:val="left" w:pos="833"/>
        </w:tabs>
        <w:spacing w:line="242" w:lineRule="auto"/>
        <w:ind w:left="832" w:right="111" w:hanging="720"/>
        <w:jc w:val="both"/>
        <w:rPr>
          <w:sz w:val="20"/>
        </w:rPr>
      </w:pPr>
      <w:r>
        <w:rPr>
          <w:color w:val="333333"/>
          <w:sz w:val="20"/>
        </w:rPr>
        <w:t xml:space="preserve">All amounts </w:t>
      </w:r>
      <w:proofErr w:type="gramStart"/>
      <w:r>
        <w:rPr>
          <w:color w:val="333333"/>
          <w:sz w:val="20"/>
        </w:rPr>
        <w:t>payable</w:t>
      </w:r>
      <w:proofErr w:type="gramEnd"/>
      <w:r>
        <w:rPr>
          <w:color w:val="333333"/>
          <w:sz w:val="20"/>
        </w:rPr>
        <w:t xml:space="preserve"> are gross amounts but exclusive of any value added tax, use tax, sales tax or similar tax. If any such tax is or will be chargeable, Partner shall pay the tax to Regional Demola Hub and Regional Demola Hub shall provide Partner with a tax invoice that meets all Terms necessary to allow Partner to reclaim such</w:t>
      </w:r>
      <w:r>
        <w:rPr>
          <w:color w:val="333333"/>
          <w:spacing w:val="-10"/>
          <w:sz w:val="20"/>
        </w:rPr>
        <w:t xml:space="preserve"> </w:t>
      </w:r>
      <w:r>
        <w:rPr>
          <w:color w:val="333333"/>
          <w:sz w:val="20"/>
        </w:rPr>
        <w:t>tax.</w:t>
      </w:r>
    </w:p>
    <w:p w14:paraId="03112C47" w14:textId="77777777" w:rsidR="003266E2" w:rsidRDefault="003266E2">
      <w:pPr>
        <w:pStyle w:val="Zkladntext"/>
        <w:spacing w:before="2"/>
        <w:rPr>
          <w:sz w:val="19"/>
        </w:rPr>
      </w:pPr>
    </w:p>
    <w:p w14:paraId="03112C48" w14:textId="77777777" w:rsidR="003266E2" w:rsidRDefault="00592372">
      <w:pPr>
        <w:pStyle w:val="Odstavecseseznamem"/>
        <w:numPr>
          <w:ilvl w:val="1"/>
          <w:numId w:val="1"/>
        </w:numPr>
        <w:tabs>
          <w:tab w:val="left" w:pos="833"/>
        </w:tabs>
        <w:ind w:left="832" w:right="112" w:hanging="720"/>
        <w:jc w:val="both"/>
        <w:rPr>
          <w:sz w:val="20"/>
        </w:rPr>
      </w:pPr>
      <w:r>
        <w:rPr>
          <w:color w:val="333333"/>
          <w:sz w:val="20"/>
        </w:rPr>
        <w:t>The Partner shall pay the fees within 14 days after receiving the invoice. If Partner is overdue</w:t>
      </w:r>
      <w:r>
        <w:rPr>
          <w:color w:val="333333"/>
          <w:spacing w:val="-34"/>
          <w:sz w:val="20"/>
        </w:rPr>
        <w:t xml:space="preserve"> </w:t>
      </w:r>
      <w:r>
        <w:rPr>
          <w:color w:val="333333"/>
          <w:sz w:val="20"/>
        </w:rPr>
        <w:t>with any</w:t>
      </w:r>
      <w:r>
        <w:rPr>
          <w:color w:val="333333"/>
          <w:spacing w:val="-10"/>
          <w:sz w:val="20"/>
        </w:rPr>
        <w:t xml:space="preserve"> </w:t>
      </w:r>
      <w:r>
        <w:rPr>
          <w:color w:val="333333"/>
          <w:sz w:val="20"/>
        </w:rPr>
        <w:t>payment</w:t>
      </w:r>
      <w:r>
        <w:rPr>
          <w:color w:val="333333"/>
          <w:spacing w:val="-9"/>
          <w:sz w:val="20"/>
        </w:rPr>
        <w:t xml:space="preserve"> </w:t>
      </w:r>
      <w:r>
        <w:rPr>
          <w:color w:val="333333"/>
          <w:sz w:val="20"/>
        </w:rPr>
        <w:t>due</w:t>
      </w:r>
      <w:r>
        <w:rPr>
          <w:color w:val="333333"/>
          <w:spacing w:val="-9"/>
          <w:sz w:val="20"/>
        </w:rPr>
        <w:t xml:space="preserve"> </w:t>
      </w:r>
      <w:r>
        <w:rPr>
          <w:color w:val="333333"/>
          <w:sz w:val="20"/>
        </w:rPr>
        <w:t>under</w:t>
      </w:r>
      <w:r>
        <w:rPr>
          <w:color w:val="333333"/>
          <w:spacing w:val="-10"/>
          <w:sz w:val="20"/>
        </w:rPr>
        <w:t xml:space="preserve"> </w:t>
      </w:r>
      <w:r>
        <w:rPr>
          <w:color w:val="333333"/>
          <w:sz w:val="20"/>
        </w:rPr>
        <w:t>this</w:t>
      </w:r>
      <w:r>
        <w:rPr>
          <w:color w:val="333333"/>
          <w:spacing w:val="-9"/>
          <w:sz w:val="20"/>
        </w:rPr>
        <w:t xml:space="preserve"> </w:t>
      </w:r>
      <w:r>
        <w:rPr>
          <w:color w:val="333333"/>
          <w:sz w:val="20"/>
        </w:rPr>
        <w:t>Agreement,</w:t>
      </w:r>
      <w:r>
        <w:rPr>
          <w:color w:val="333333"/>
          <w:spacing w:val="-7"/>
          <w:sz w:val="20"/>
        </w:rPr>
        <w:t xml:space="preserve"> </w:t>
      </w:r>
      <w:r>
        <w:rPr>
          <w:color w:val="333333"/>
          <w:sz w:val="20"/>
        </w:rPr>
        <w:t>the</w:t>
      </w:r>
      <w:r>
        <w:rPr>
          <w:color w:val="333333"/>
          <w:spacing w:val="-10"/>
          <w:sz w:val="20"/>
        </w:rPr>
        <w:t xml:space="preserve"> </w:t>
      </w:r>
      <w:r>
        <w:rPr>
          <w:color w:val="333333"/>
          <w:sz w:val="20"/>
        </w:rPr>
        <w:t>Demola</w:t>
      </w:r>
      <w:r>
        <w:rPr>
          <w:color w:val="333333"/>
          <w:spacing w:val="-9"/>
          <w:sz w:val="20"/>
        </w:rPr>
        <w:t xml:space="preserve"> </w:t>
      </w:r>
      <w:r>
        <w:rPr>
          <w:color w:val="333333"/>
          <w:sz w:val="20"/>
        </w:rPr>
        <w:t>Global</w:t>
      </w:r>
      <w:r>
        <w:rPr>
          <w:color w:val="333333"/>
          <w:spacing w:val="-9"/>
          <w:sz w:val="20"/>
        </w:rPr>
        <w:t xml:space="preserve"> </w:t>
      </w:r>
      <w:r>
        <w:rPr>
          <w:color w:val="333333"/>
          <w:sz w:val="20"/>
        </w:rPr>
        <w:t>is</w:t>
      </w:r>
      <w:r>
        <w:rPr>
          <w:color w:val="333333"/>
          <w:spacing w:val="-10"/>
          <w:sz w:val="20"/>
        </w:rPr>
        <w:t xml:space="preserve"> </w:t>
      </w:r>
      <w:r>
        <w:rPr>
          <w:color w:val="333333"/>
          <w:sz w:val="20"/>
        </w:rPr>
        <w:t>entitled</w:t>
      </w:r>
      <w:r>
        <w:rPr>
          <w:color w:val="333333"/>
          <w:spacing w:val="-9"/>
          <w:sz w:val="20"/>
        </w:rPr>
        <w:t xml:space="preserve"> </w:t>
      </w:r>
      <w:r>
        <w:rPr>
          <w:color w:val="333333"/>
          <w:sz w:val="20"/>
        </w:rPr>
        <w:t>to</w:t>
      </w:r>
      <w:r>
        <w:rPr>
          <w:color w:val="333333"/>
          <w:spacing w:val="-9"/>
          <w:sz w:val="20"/>
        </w:rPr>
        <w:t xml:space="preserve"> </w:t>
      </w:r>
      <w:r>
        <w:rPr>
          <w:color w:val="333333"/>
          <w:sz w:val="20"/>
        </w:rPr>
        <w:t>charge</w:t>
      </w:r>
      <w:r>
        <w:rPr>
          <w:color w:val="333333"/>
          <w:spacing w:val="-10"/>
          <w:sz w:val="20"/>
        </w:rPr>
        <w:t xml:space="preserve"> </w:t>
      </w:r>
      <w:r>
        <w:rPr>
          <w:color w:val="333333"/>
          <w:sz w:val="20"/>
        </w:rPr>
        <w:t>interest</w:t>
      </w:r>
      <w:r>
        <w:rPr>
          <w:color w:val="333333"/>
          <w:spacing w:val="-9"/>
          <w:sz w:val="20"/>
        </w:rPr>
        <w:t xml:space="preserve"> </w:t>
      </w:r>
      <w:r>
        <w:rPr>
          <w:color w:val="333333"/>
          <w:sz w:val="20"/>
        </w:rPr>
        <w:t>on</w:t>
      </w:r>
      <w:r>
        <w:rPr>
          <w:color w:val="333333"/>
          <w:spacing w:val="-9"/>
          <w:sz w:val="20"/>
        </w:rPr>
        <w:t xml:space="preserve"> </w:t>
      </w:r>
      <w:r>
        <w:rPr>
          <w:color w:val="333333"/>
          <w:sz w:val="20"/>
        </w:rPr>
        <w:t>delayed payments and reasonable collection costs per the interest act in</w:t>
      </w:r>
      <w:r>
        <w:rPr>
          <w:color w:val="333333"/>
          <w:spacing w:val="-16"/>
          <w:sz w:val="20"/>
        </w:rPr>
        <w:t xml:space="preserve"> </w:t>
      </w:r>
      <w:r>
        <w:rPr>
          <w:color w:val="333333"/>
          <w:sz w:val="20"/>
        </w:rPr>
        <w:t>Finland.</w:t>
      </w:r>
    </w:p>
    <w:p w14:paraId="03112C49" w14:textId="77777777" w:rsidR="003266E2" w:rsidRDefault="003266E2">
      <w:pPr>
        <w:pStyle w:val="Zkladntext"/>
        <w:spacing w:before="3"/>
      </w:pPr>
    </w:p>
    <w:p w14:paraId="03112C4A" w14:textId="77777777" w:rsidR="003266E2" w:rsidRDefault="00592372">
      <w:pPr>
        <w:pStyle w:val="Odstavecseseznamem"/>
        <w:numPr>
          <w:ilvl w:val="1"/>
          <w:numId w:val="1"/>
        </w:numPr>
        <w:tabs>
          <w:tab w:val="left" w:pos="832"/>
          <w:tab w:val="left" w:pos="833"/>
        </w:tabs>
        <w:ind w:left="832" w:hanging="721"/>
        <w:rPr>
          <w:sz w:val="20"/>
        </w:rPr>
      </w:pPr>
      <w:r>
        <w:rPr>
          <w:color w:val="333333"/>
          <w:sz w:val="20"/>
        </w:rPr>
        <w:t>The Partner can pay the fees with credit card if agreed by the</w:t>
      </w:r>
      <w:r>
        <w:rPr>
          <w:color w:val="333333"/>
          <w:spacing w:val="-16"/>
          <w:sz w:val="20"/>
        </w:rPr>
        <w:t xml:space="preserve"> </w:t>
      </w:r>
      <w:r>
        <w:rPr>
          <w:color w:val="333333"/>
          <w:sz w:val="20"/>
        </w:rPr>
        <w:t>Parties.</w:t>
      </w:r>
    </w:p>
    <w:p w14:paraId="03112C4B" w14:textId="77777777" w:rsidR="003266E2" w:rsidRDefault="003266E2">
      <w:pPr>
        <w:pStyle w:val="Zkladntext"/>
        <w:spacing w:before="1"/>
      </w:pPr>
    </w:p>
    <w:p w14:paraId="03112C4C" w14:textId="77777777" w:rsidR="003266E2" w:rsidRDefault="00592372">
      <w:pPr>
        <w:pStyle w:val="Nadpis4"/>
        <w:numPr>
          <w:ilvl w:val="0"/>
          <w:numId w:val="1"/>
        </w:numPr>
        <w:tabs>
          <w:tab w:val="left" w:pos="488"/>
        </w:tabs>
        <w:ind w:left="487" w:hanging="376"/>
      </w:pPr>
      <w:r>
        <w:rPr>
          <w:color w:val="333333"/>
        </w:rPr>
        <w:t>Confidentiality</w:t>
      </w:r>
    </w:p>
    <w:p w14:paraId="03112C4D" w14:textId="77777777" w:rsidR="003266E2" w:rsidRDefault="003266E2">
      <w:pPr>
        <w:pStyle w:val="Zkladntext"/>
        <w:spacing w:before="8"/>
        <w:rPr>
          <w:b/>
          <w:sz w:val="19"/>
        </w:rPr>
      </w:pPr>
    </w:p>
    <w:p w14:paraId="03112C4E" w14:textId="77777777" w:rsidR="003266E2" w:rsidRDefault="00592372">
      <w:pPr>
        <w:pStyle w:val="Odstavecseseznamem"/>
        <w:numPr>
          <w:ilvl w:val="1"/>
          <w:numId w:val="1"/>
        </w:numPr>
        <w:tabs>
          <w:tab w:val="left" w:pos="833"/>
        </w:tabs>
        <w:ind w:left="832" w:right="111" w:hanging="720"/>
        <w:jc w:val="both"/>
        <w:rPr>
          <w:sz w:val="20"/>
        </w:rPr>
      </w:pPr>
      <w:r>
        <w:rPr>
          <w:color w:val="333333"/>
          <w:sz w:val="20"/>
        </w:rPr>
        <w:t>In connection with the Demola Partnership, The Parties may disclose Confidential Information.</w:t>
      </w:r>
      <w:r>
        <w:rPr>
          <w:color w:val="333333"/>
          <w:spacing w:val="-35"/>
          <w:sz w:val="20"/>
        </w:rPr>
        <w:t xml:space="preserve"> </w:t>
      </w:r>
      <w:r>
        <w:rPr>
          <w:color w:val="333333"/>
          <w:sz w:val="20"/>
        </w:rPr>
        <w:t>The Parties shall undertake to restrict the use and further disclosure of such Confidential Information. The</w:t>
      </w:r>
      <w:r>
        <w:rPr>
          <w:color w:val="333333"/>
          <w:spacing w:val="-9"/>
          <w:sz w:val="20"/>
        </w:rPr>
        <w:t xml:space="preserve"> </w:t>
      </w:r>
      <w:r>
        <w:rPr>
          <w:color w:val="333333"/>
          <w:sz w:val="20"/>
        </w:rPr>
        <w:t>Parties</w:t>
      </w:r>
      <w:r>
        <w:rPr>
          <w:color w:val="333333"/>
          <w:spacing w:val="-9"/>
          <w:sz w:val="20"/>
        </w:rPr>
        <w:t xml:space="preserve"> </w:t>
      </w:r>
      <w:r>
        <w:rPr>
          <w:color w:val="333333"/>
          <w:sz w:val="20"/>
        </w:rPr>
        <w:t>agree</w:t>
      </w:r>
      <w:r>
        <w:rPr>
          <w:color w:val="333333"/>
          <w:spacing w:val="-8"/>
          <w:sz w:val="20"/>
        </w:rPr>
        <w:t xml:space="preserve"> </w:t>
      </w:r>
      <w:r>
        <w:rPr>
          <w:color w:val="333333"/>
          <w:sz w:val="20"/>
        </w:rPr>
        <w:t>not</w:t>
      </w:r>
      <w:r>
        <w:rPr>
          <w:color w:val="333333"/>
          <w:spacing w:val="-9"/>
          <w:sz w:val="20"/>
        </w:rPr>
        <w:t xml:space="preserve"> </w:t>
      </w:r>
      <w:r>
        <w:rPr>
          <w:color w:val="333333"/>
          <w:sz w:val="20"/>
        </w:rPr>
        <w:t>to</w:t>
      </w:r>
      <w:r>
        <w:rPr>
          <w:color w:val="333333"/>
          <w:spacing w:val="-7"/>
          <w:sz w:val="20"/>
        </w:rPr>
        <w:t xml:space="preserve"> </w:t>
      </w:r>
      <w:r>
        <w:rPr>
          <w:color w:val="333333"/>
          <w:sz w:val="20"/>
        </w:rPr>
        <w:t>disclose</w:t>
      </w:r>
      <w:r>
        <w:rPr>
          <w:color w:val="333333"/>
          <w:spacing w:val="-9"/>
          <w:sz w:val="20"/>
        </w:rPr>
        <w:t xml:space="preserve"> </w:t>
      </w:r>
      <w:r>
        <w:rPr>
          <w:color w:val="333333"/>
          <w:sz w:val="20"/>
        </w:rPr>
        <w:t>Parties’</w:t>
      </w:r>
      <w:r>
        <w:rPr>
          <w:color w:val="333333"/>
          <w:spacing w:val="-8"/>
          <w:sz w:val="20"/>
        </w:rPr>
        <w:t xml:space="preserve"> </w:t>
      </w:r>
      <w:r>
        <w:rPr>
          <w:color w:val="333333"/>
          <w:sz w:val="20"/>
        </w:rPr>
        <w:t>Confidential</w:t>
      </w:r>
      <w:r>
        <w:rPr>
          <w:color w:val="333333"/>
          <w:spacing w:val="-9"/>
          <w:sz w:val="20"/>
        </w:rPr>
        <w:t xml:space="preserve"> </w:t>
      </w:r>
      <w:r>
        <w:rPr>
          <w:color w:val="333333"/>
          <w:sz w:val="20"/>
        </w:rPr>
        <w:t>Information</w:t>
      </w:r>
      <w:r>
        <w:rPr>
          <w:color w:val="333333"/>
          <w:spacing w:val="-8"/>
          <w:sz w:val="20"/>
        </w:rPr>
        <w:t xml:space="preserve"> </w:t>
      </w:r>
      <w:r>
        <w:rPr>
          <w:color w:val="333333"/>
          <w:sz w:val="20"/>
        </w:rPr>
        <w:t>to</w:t>
      </w:r>
      <w:r>
        <w:rPr>
          <w:color w:val="333333"/>
          <w:spacing w:val="-9"/>
          <w:sz w:val="20"/>
        </w:rPr>
        <w:t xml:space="preserve"> </w:t>
      </w:r>
      <w:r>
        <w:rPr>
          <w:color w:val="333333"/>
          <w:sz w:val="20"/>
        </w:rPr>
        <w:t>third</w:t>
      </w:r>
      <w:r>
        <w:rPr>
          <w:color w:val="333333"/>
          <w:spacing w:val="-8"/>
          <w:sz w:val="20"/>
        </w:rPr>
        <w:t xml:space="preserve"> </w:t>
      </w:r>
      <w:r>
        <w:rPr>
          <w:color w:val="333333"/>
          <w:sz w:val="20"/>
        </w:rPr>
        <w:t>parties</w:t>
      </w:r>
      <w:r>
        <w:rPr>
          <w:color w:val="333333"/>
          <w:spacing w:val="-9"/>
          <w:sz w:val="20"/>
        </w:rPr>
        <w:t xml:space="preserve"> </w:t>
      </w:r>
      <w:r>
        <w:rPr>
          <w:color w:val="333333"/>
          <w:sz w:val="20"/>
        </w:rPr>
        <w:t>as</w:t>
      </w:r>
      <w:r>
        <w:rPr>
          <w:color w:val="333333"/>
          <w:spacing w:val="-8"/>
          <w:sz w:val="20"/>
        </w:rPr>
        <w:t xml:space="preserve"> </w:t>
      </w:r>
      <w:r>
        <w:rPr>
          <w:color w:val="333333"/>
          <w:sz w:val="20"/>
        </w:rPr>
        <w:t>well</w:t>
      </w:r>
      <w:r>
        <w:rPr>
          <w:color w:val="333333"/>
          <w:spacing w:val="-9"/>
          <w:sz w:val="20"/>
        </w:rPr>
        <w:t xml:space="preserve"> </w:t>
      </w:r>
      <w:r>
        <w:rPr>
          <w:color w:val="333333"/>
          <w:sz w:val="20"/>
        </w:rPr>
        <w:t>as</w:t>
      </w:r>
      <w:r>
        <w:rPr>
          <w:color w:val="333333"/>
          <w:spacing w:val="-8"/>
          <w:sz w:val="20"/>
        </w:rPr>
        <w:t xml:space="preserve"> </w:t>
      </w:r>
      <w:r>
        <w:rPr>
          <w:color w:val="333333"/>
          <w:sz w:val="20"/>
        </w:rPr>
        <w:t>to</w:t>
      </w:r>
      <w:r>
        <w:rPr>
          <w:color w:val="333333"/>
          <w:spacing w:val="-9"/>
          <w:sz w:val="20"/>
        </w:rPr>
        <w:t xml:space="preserve"> </w:t>
      </w:r>
      <w:r>
        <w:rPr>
          <w:color w:val="333333"/>
          <w:sz w:val="20"/>
        </w:rPr>
        <w:t>take all necessary precautions to preserve the confidentiality of such Confidential Information and not to use Confidential Information for any purposes other than fulfilling the obligations under the Agreement.</w:t>
      </w:r>
    </w:p>
    <w:p w14:paraId="03112C4F" w14:textId="77777777" w:rsidR="003266E2" w:rsidRDefault="003266E2">
      <w:pPr>
        <w:pStyle w:val="Zkladntext"/>
        <w:spacing w:before="1"/>
      </w:pPr>
    </w:p>
    <w:p w14:paraId="03112C50" w14:textId="77777777" w:rsidR="003266E2" w:rsidRDefault="00592372">
      <w:pPr>
        <w:pStyle w:val="Odstavecseseznamem"/>
        <w:numPr>
          <w:ilvl w:val="1"/>
          <w:numId w:val="1"/>
        </w:numPr>
        <w:tabs>
          <w:tab w:val="left" w:pos="833"/>
        </w:tabs>
        <w:spacing w:before="1"/>
        <w:ind w:left="832" w:right="110" w:hanging="720"/>
        <w:jc w:val="both"/>
        <w:rPr>
          <w:sz w:val="20"/>
        </w:rPr>
      </w:pPr>
      <w:r>
        <w:rPr>
          <w:color w:val="333333"/>
          <w:sz w:val="20"/>
        </w:rPr>
        <w:t>The Demola Global and Regional Demola Coordinator shall have the right to provide Partner’s Confidential Information to its personnel only to the extent necessary for carrying out the tasks agreed by the</w:t>
      </w:r>
      <w:r>
        <w:rPr>
          <w:color w:val="333333"/>
          <w:spacing w:val="-4"/>
          <w:sz w:val="20"/>
        </w:rPr>
        <w:t xml:space="preserve"> </w:t>
      </w:r>
      <w:r>
        <w:rPr>
          <w:color w:val="333333"/>
          <w:sz w:val="20"/>
        </w:rPr>
        <w:t>Parties.</w:t>
      </w:r>
    </w:p>
    <w:p w14:paraId="03112C51" w14:textId="77777777" w:rsidR="003266E2" w:rsidRDefault="003266E2">
      <w:pPr>
        <w:pStyle w:val="Zkladntext"/>
        <w:spacing w:before="2"/>
      </w:pPr>
    </w:p>
    <w:p w14:paraId="03112C52" w14:textId="77777777" w:rsidR="003266E2" w:rsidRDefault="00592372">
      <w:pPr>
        <w:pStyle w:val="Odstavecseseznamem"/>
        <w:numPr>
          <w:ilvl w:val="1"/>
          <w:numId w:val="1"/>
        </w:numPr>
        <w:tabs>
          <w:tab w:val="left" w:pos="832"/>
          <w:tab w:val="left" w:pos="833"/>
        </w:tabs>
        <w:spacing w:line="231" w:lineRule="exact"/>
        <w:ind w:left="832" w:hanging="721"/>
        <w:rPr>
          <w:sz w:val="20"/>
        </w:rPr>
      </w:pPr>
      <w:r>
        <w:rPr>
          <w:color w:val="333333"/>
          <w:sz w:val="20"/>
        </w:rPr>
        <w:t>The</w:t>
      </w:r>
      <w:r>
        <w:rPr>
          <w:color w:val="333333"/>
          <w:spacing w:val="-5"/>
          <w:sz w:val="20"/>
        </w:rPr>
        <w:t xml:space="preserve"> </w:t>
      </w:r>
      <w:r>
        <w:rPr>
          <w:color w:val="333333"/>
          <w:sz w:val="20"/>
        </w:rPr>
        <w:t>confidentiality</w:t>
      </w:r>
      <w:r>
        <w:rPr>
          <w:color w:val="333333"/>
          <w:spacing w:val="-4"/>
          <w:sz w:val="20"/>
        </w:rPr>
        <w:t xml:space="preserve"> </w:t>
      </w:r>
      <w:r>
        <w:rPr>
          <w:color w:val="333333"/>
          <w:sz w:val="20"/>
        </w:rPr>
        <w:t>obligations</w:t>
      </w:r>
      <w:r>
        <w:rPr>
          <w:color w:val="333333"/>
          <w:spacing w:val="-4"/>
          <w:sz w:val="20"/>
        </w:rPr>
        <w:t xml:space="preserve"> </w:t>
      </w:r>
      <w:r>
        <w:rPr>
          <w:color w:val="333333"/>
          <w:sz w:val="20"/>
        </w:rPr>
        <w:t>set</w:t>
      </w:r>
      <w:r>
        <w:rPr>
          <w:color w:val="333333"/>
          <w:spacing w:val="-4"/>
          <w:sz w:val="20"/>
        </w:rPr>
        <w:t xml:space="preserve"> </w:t>
      </w:r>
      <w:r>
        <w:rPr>
          <w:color w:val="333333"/>
          <w:sz w:val="20"/>
        </w:rPr>
        <w:t>forth</w:t>
      </w:r>
      <w:r>
        <w:rPr>
          <w:color w:val="333333"/>
          <w:spacing w:val="-4"/>
          <w:sz w:val="20"/>
        </w:rPr>
        <w:t xml:space="preserve"> </w:t>
      </w:r>
      <w:r>
        <w:rPr>
          <w:color w:val="333333"/>
          <w:sz w:val="20"/>
        </w:rPr>
        <w:t>in</w:t>
      </w:r>
      <w:r>
        <w:rPr>
          <w:color w:val="333333"/>
          <w:spacing w:val="-5"/>
          <w:sz w:val="20"/>
        </w:rPr>
        <w:t xml:space="preserve"> </w:t>
      </w:r>
      <w:r>
        <w:rPr>
          <w:color w:val="333333"/>
          <w:sz w:val="20"/>
        </w:rPr>
        <w:t>this</w:t>
      </w:r>
      <w:r>
        <w:rPr>
          <w:color w:val="333333"/>
          <w:spacing w:val="-3"/>
          <w:sz w:val="20"/>
        </w:rPr>
        <w:t xml:space="preserve"> </w:t>
      </w:r>
      <w:r>
        <w:rPr>
          <w:color w:val="333333"/>
          <w:sz w:val="20"/>
        </w:rPr>
        <w:t>Agreement</w:t>
      </w:r>
      <w:r>
        <w:rPr>
          <w:color w:val="333333"/>
          <w:spacing w:val="-5"/>
          <w:sz w:val="20"/>
        </w:rPr>
        <w:t xml:space="preserve"> </w:t>
      </w:r>
      <w:r>
        <w:rPr>
          <w:color w:val="333333"/>
          <w:sz w:val="20"/>
        </w:rPr>
        <w:t>shall</w:t>
      </w:r>
      <w:r>
        <w:rPr>
          <w:color w:val="333333"/>
          <w:spacing w:val="-3"/>
          <w:sz w:val="20"/>
        </w:rPr>
        <w:t xml:space="preserve"> </w:t>
      </w:r>
      <w:r>
        <w:rPr>
          <w:color w:val="333333"/>
          <w:sz w:val="20"/>
        </w:rPr>
        <w:t>bind</w:t>
      </w:r>
      <w:r>
        <w:rPr>
          <w:color w:val="333333"/>
          <w:spacing w:val="-4"/>
          <w:sz w:val="20"/>
        </w:rPr>
        <w:t xml:space="preserve"> </w:t>
      </w:r>
      <w:r>
        <w:rPr>
          <w:color w:val="333333"/>
          <w:sz w:val="20"/>
        </w:rPr>
        <w:t>the</w:t>
      </w:r>
      <w:r>
        <w:rPr>
          <w:color w:val="333333"/>
          <w:spacing w:val="-5"/>
          <w:sz w:val="20"/>
        </w:rPr>
        <w:t xml:space="preserve"> </w:t>
      </w:r>
      <w:r>
        <w:rPr>
          <w:color w:val="333333"/>
          <w:sz w:val="20"/>
        </w:rPr>
        <w:t>Parties</w:t>
      </w:r>
      <w:r>
        <w:rPr>
          <w:color w:val="333333"/>
          <w:spacing w:val="-4"/>
          <w:sz w:val="20"/>
        </w:rPr>
        <w:t xml:space="preserve"> </w:t>
      </w:r>
      <w:r>
        <w:rPr>
          <w:color w:val="333333"/>
          <w:sz w:val="20"/>
        </w:rPr>
        <w:t>for</w:t>
      </w:r>
      <w:r>
        <w:rPr>
          <w:color w:val="333333"/>
          <w:spacing w:val="-3"/>
          <w:sz w:val="20"/>
        </w:rPr>
        <w:t xml:space="preserve"> </w:t>
      </w:r>
      <w:r>
        <w:rPr>
          <w:color w:val="333333"/>
          <w:sz w:val="20"/>
        </w:rPr>
        <w:t>a</w:t>
      </w:r>
      <w:r>
        <w:rPr>
          <w:color w:val="333333"/>
          <w:spacing w:val="-5"/>
          <w:sz w:val="20"/>
        </w:rPr>
        <w:t xml:space="preserve"> </w:t>
      </w:r>
      <w:r>
        <w:rPr>
          <w:color w:val="333333"/>
          <w:sz w:val="20"/>
        </w:rPr>
        <w:t>period</w:t>
      </w:r>
      <w:r>
        <w:rPr>
          <w:color w:val="333333"/>
          <w:spacing w:val="-4"/>
          <w:sz w:val="20"/>
        </w:rPr>
        <w:t xml:space="preserve"> </w:t>
      </w:r>
      <w:r>
        <w:rPr>
          <w:color w:val="333333"/>
          <w:sz w:val="20"/>
        </w:rPr>
        <w:t>of</w:t>
      </w:r>
      <w:r>
        <w:rPr>
          <w:color w:val="333333"/>
          <w:spacing w:val="-4"/>
          <w:sz w:val="20"/>
        </w:rPr>
        <w:t xml:space="preserve"> </w:t>
      </w:r>
      <w:proofErr w:type="gramStart"/>
      <w:r>
        <w:rPr>
          <w:color w:val="333333"/>
          <w:sz w:val="20"/>
        </w:rPr>
        <w:t>five</w:t>
      </w:r>
      <w:proofErr w:type="gramEnd"/>
    </w:p>
    <w:p w14:paraId="03112C53" w14:textId="77777777" w:rsidR="003266E2" w:rsidRDefault="00592372">
      <w:pPr>
        <w:pStyle w:val="Zkladntext"/>
        <w:spacing w:line="231" w:lineRule="exact"/>
        <w:ind w:left="832"/>
        <w:jc w:val="both"/>
      </w:pPr>
      <w:r>
        <w:rPr>
          <w:color w:val="333333"/>
        </w:rPr>
        <w:t>(5) years from the date of receipt of Confidential Information.</w:t>
      </w:r>
    </w:p>
    <w:p w14:paraId="03112C54" w14:textId="77777777" w:rsidR="003266E2" w:rsidRDefault="003266E2">
      <w:pPr>
        <w:pStyle w:val="Zkladntext"/>
        <w:spacing w:before="1"/>
      </w:pPr>
    </w:p>
    <w:p w14:paraId="03112C55" w14:textId="77777777" w:rsidR="003266E2" w:rsidRDefault="00592372">
      <w:pPr>
        <w:pStyle w:val="Odstavecseseznamem"/>
        <w:numPr>
          <w:ilvl w:val="1"/>
          <w:numId w:val="1"/>
        </w:numPr>
        <w:tabs>
          <w:tab w:val="left" w:pos="832"/>
          <w:tab w:val="left" w:pos="833"/>
        </w:tabs>
        <w:ind w:left="832" w:hanging="721"/>
        <w:rPr>
          <w:sz w:val="20"/>
        </w:rPr>
      </w:pPr>
      <w:r>
        <w:rPr>
          <w:color w:val="333333"/>
          <w:sz w:val="20"/>
        </w:rPr>
        <w:t>The confidentiality obligations shall not apply to any information</w:t>
      </w:r>
      <w:r>
        <w:rPr>
          <w:color w:val="333333"/>
          <w:spacing w:val="-12"/>
          <w:sz w:val="20"/>
        </w:rPr>
        <w:t xml:space="preserve"> </w:t>
      </w:r>
      <w:proofErr w:type="gramStart"/>
      <w:r>
        <w:rPr>
          <w:color w:val="333333"/>
          <w:sz w:val="20"/>
        </w:rPr>
        <w:t>which</w:t>
      </w:r>
      <w:proofErr w:type="gramEnd"/>
    </w:p>
    <w:p w14:paraId="03112C56" w14:textId="77777777" w:rsidR="003266E2" w:rsidRDefault="003266E2">
      <w:pPr>
        <w:pStyle w:val="Zkladntext"/>
        <w:spacing w:before="8"/>
        <w:rPr>
          <w:sz w:val="19"/>
        </w:rPr>
      </w:pPr>
    </w:p>
    <w:p w14:paraId="03112C57" w14:textId="77777777" w:rsidR="003266E2" w:rsidRDefault="00592372">
      <w:pPr>
        <w:pStyle w:val="Odstavecseseznamem"/>
        <w:numPr>
          <w:ilvl w:val="2"/>
          <w:numId w:val="1"/>
        </w:numPr>
        <w:tabs>
          <w:tab w:val="left" w:pos="1087"/>
        </w:tabs>
        <w:ind w:right="114" w:firstLine="0"/>
        <w:jc w:val="both"/>
        <w:rPr>
          <w:sz w:val="20"/>
        </w:rPr>
      </w:pPr>
      <w:r>
        <w:rPr>
          <w:color w:val="333333"/>
          <w:sz w:val="20"/>
        </w:rPr>
        <w:t>has been publicly available before the beginning of the negotiations or later becomes publicly available in manner other than due to negligence or neglect or other action in violation of this Agreement on the part of the receiving Party or its personnel;</w:t>
      </w:r>
      <w:r>
        <w:rPr>
          <w:color w:val="333333"/>
          <w:spacing w:val="-12"/>
          <w:sz w:val="20"/>
        </w:rPr>
        <w:t xml:space="preserve"> </w:t>
      </w:r>
      <w:r>
        <w:rPr>
          <w:color w:val="333333"/>
          <w:sz w:val="20"/>
        </w:rPr>
        <w:t>or</w:t>
      </w:r>
    </w:p>
    <w:p w14:paraId="03112C58" w14:textId="77777777" w:rsidR="003266E2" w:rsidRDefault="003266E2">
      <w:pPr>
        <w:pStyle w:val="Zkladntext"/>
        <w:spacing w:before="2"/>
      </w:pPr>
    </w:p>
    <w:p w14:paraId="03112C59" w14:textId="77777777" w:rsidR="003266E2" w:rsidRDefault="00592372">
      <w:pPr>
        <w:pStyle w:val="Odstavecseseznamem"/>
        <w:numPr>
          <w:ilvl w:val="2"/>
          <w:numId w:val="1"/>
        </w:numPr>
        <w:tabs>
          <w:tab w:val="left" w:pos="1128"/>
        </w:tabs>
        <w:ind w:right="110" w:firstLine="0"/>
        <w:rPr>
          <w:sz w:val="20"/>
        </w:rPr>
      </w:pPr>
      <w:r>
        <w:rPr>
          <w:color w:val="333333"/>
          <w:sz w:val="20"/>
        </w:rPr>
        <w:t>the receiving Party can demonstrate to have been in its possession before receiving such information from the disclosing Party;</w:t>
      </w:r>
      <w:r>
        <w:rPr>
          <w:color w:val="333333"/>
          <w:spacing w:val="-7"/>
          <w:sz w:val="20"/>
        </w:rPr>
        <w:t xml:space="preserve"> </w:t>
      </w:r>
      <w:r>
        <w:rPr>
          <w:color w:val="333333"/>
          <w:sz w:val="20"/>
        </w:rPr>
        <w:t>or</w:t>
      </w:r>
    </w:p>
    <w:p w14:paraId="03112C5A" w14:textId="77777777" w:rsidR="003266E2" w:rsidRDefault="003266E2">
      <w:pPr>
        <w:pStyle w:val="Zkladntext"/>
        <w:spacing w:before="11"/>
        <w:rPr>
          <w:sz w:val="19"/>
        </w:rPr>
      </w:pPr>
    </w:p>
    <w:p w14:paraId="03112C5B" w14:textId="77777777" w:rsidR="003266E2" w:rsidRDefault="00592372">
      <w:pPr>
        <w:pStyle w:val="Odstavecseseznamem"/>
        <w:numPr>
          <w:ilvl w:val="2"/>
          <w:numId w:val="1"/>
        </w:numPr>
        <w:tabs>
          <w:tab w:val="left" w:pos="1066"/>
        </w:tabs>
        <w:ind w:left="1065" w:hanging="234"/>
        <w:rPr>
          <w:sz w:val="20"/>
        </w:rPr>
      </w:pPr>
      <w:r>
        <w:rPr>
          <w:color w:val="333333"/>
          <w:sz w:val="20"/>
        </w:rPr>
        <w:t>has been received from third parties who have had a right to disclose such information;</w:t>
      </w:r>
      <w:r>
        <w:rPr>
          <w:color w:val="333333"/>
          <w:spacing w:val="-18"/>
          <w:sz w:val="20"/>
        </w:rPr>
        <w:t xml:space="preserve"> </w:t>
      </w:r>
      <w:r>
        <w:rPr>
          <w:color w:val="333333"/>
          <w:sz w:val="20"/>
        </w:rPr>
        <w:t>or</w:t>
      </w:r>
    </w:p>
    <w:p w14:paraId="03112C5C" w14:textId="77777777" w:rsidR="003266E2" w:rsidRDefault="003266E2">
      <w:pPr>
        <w:pStyle w:val="Zkladntext"/>
        <w:spacing w:before="1"/>
      </w:pPr>
    </w:p>
    <w:p w14:paraId="03112C5D" w14:textId="77777777" w:rsidR="003266E2" w:rsidRDefault="00592372">
      <w:pPr>
        <w:pStyle w:val="Odstavecseseznamem"/>
        <w:numPr>
          <w:ilvl w:val="2"/>
          <w:numId w:val="1"/>
        </w:numPr>
        <w:tabs>
          <w:tab w:val="left" w:pos="1078"/>
        </w:tabs>
        <w:ind w:left="1077" w:hanging="246"/>
        <w:rPr>
          <w:sz w:val="20"/>
        </w:rPr>
      </w:pPr>
      <w:r>
        <w:rPr>
          <w:color w:val="333333"/>
          <w:sz w:val="20"/>
        </w:rPr>
        <w:t>the receiving Party has independently developed;</w:t>
      </w:r>
      <w:r>
        <w:rPr>
          <w:color w:val="333333"/>
          <w:spacing w:val="-9"/>
          <w:sz w:val="20"/>
        </w:rPr>
        <w:t xml:space="preserve"> </w:t>
      </w:r>
      <w:r>
        <w:rPr>
          <w:color w:val="333333"/>
          <w:sz w:val="20"/>
        </w:rPr>
        <w:t>or</w:t>
      </w:r>
    </w:p>
    <w:p w14:paraId="03112C5E" w14:textId="77777777" w:rsidR="003266E2" w:rsidRDefault="003266E2">
      <w:pPr>
        <w:rPr>
          <w:sz w:val="20"/>
        </w:rPr>
        <w:sectPr w:rsidR="003266E2">
          <w:pgSz w:w="11900" w:h="16840"/>
          <w:pgMar w:top="1320" w:right="1020" w:bottom="1080" w:left="1020" w:header="456" w:footer="895" w:gutter="0"/>
          <w:cols w:space="708"/>
        </w:sectPr>
      </w:pPr>
    </w:p>
    <w:p w14:paraId="03112C5F" w14:textId="77777777" w:rsidR="003266E2" w:rsidRDefault="00592372">
      <w:pPr>
        <w:pStyle w:val="Odstavecseseznamem"/>
        <w:numPr>
          <w:ilvl w:val="2"/>
          <w:numId w:val="1"/>
        </w:numPr>
        <w:tabs>
          <w:tab w:val="left" w:pos="1084"/>
        </w:tabs>
        <w:spacing w:before="91" w:line="242" w:lineRule="auto"/>
        <w:ind w:right="112" w:firstLine="0"/>
        <w:rPr>
          <w:sz w:val="20"/>
        </w:rPr>
      </w:pPr>
      <w:r>
        <w:rPr>
          <w:color w:val="333333"/>
          <w:sz w:val="20"/>
        </w:rPr>
        <w:lastRenderedPageBreak/>
        <w:t>the Party must make public on the grounds of an act, decree or other judicial or governmental order.</w:t>
      </w:r>
    </w:p>
    <w:p w14:paraId="03112C60" w14:textId="77777777" w:rsidR="003266E2" w:rsidRDefault="003266E2">
      <w:pPr>
        <w:pStyle w:val="Zkladntext"/>
        <w:spacing w:before="6"/>
        <w:rPr>
          <w:sz w:val="19"/>
        </w:rPr>
      </w:pPr>
    </w:p>
    <w:p w14:paraId="03112C61" w14:textId="77777777" w:rsidR="003266E2" w:rsidRDefault="00592372">
      <w:pPr>
        <w:pStyle w:val="Nadpis4"/>
        <w:numPr>
          <w:ilvl w:val="0"/>
          <w:numId w:val="1"/>
        </w:numPr>
        <w:tabs>
          <w:tab w:val="left" w:pos="488"/>
        </w:tabs>
        <w:ind w:left="487" w:hanging="376"/>
      </w:pPr>
      <w:r>
        <w:rPr>
          <w:color w:val="333333"/>
        </w:rPr>
        <w:t>Limitations of</w:t>
      </w:r>
      <w:r>
        <w:rPr>
          <w:color w:val="333333"/>
          <w:spacing w:val="-3"/>
        </w:rPr>
        <w:t xml:space="preserve"> </w:t>
      </w:r>
      <w:r>
        <w:rPr>
          <w:color w:val="333333"/>
        </w:rPr>
        <w:t>Liability</w:t>
      </w:r>
    </w:p>
    <w:p w14:paraId="03112C62" w14:textId="77777777" w:rsidR="003266E2" w:rsidRDefault="003266E2">
      <w:pPr>
        <w:pStyle w:val="Zkladntext"/>
        <w:spacing w:before="1"/>
        <w:rPr>
          <w:b/>
        </w:rPr>
      </w:pPr>
    </w:p>
    <w:p w14:paraId="03112C63" w14:textId="77777777" w:rsidR="003266E2" w:rsidRDefault="00592372">
      <w:pPr>
        <w:pStyle w:val="Odstavecseseznamem"/>
        <w:numPr>
          <w:ilvl w:val="1"/>
          <w:numId w:val="1"/>
        </w:numPr>
        <w:tabs>
          <w:tab w:val="left" w:pos="833"/>
        </w:tabs>
        <w:spacing w:before="1"/>
        <w:ind w:left="832" w:right="110" w:hanging="720"/>
        <w:jc w:val="both"/>
        <w:rPr>
          <w:sz w:val="20"/>
        </w:rPr>
      </w:pPr>
      <w:r>
        <w:rPr>
          <w:color w:val="333333"/>
          <w:sz w:val="20"/>
        </w:rPr>
        <w:t>Neither Party shall under any circumstances be liable towards each other for any indirect, incidental,</w:t>
      </w:r>
      <w:r>
        <w:rPr>
          <w:color w:val="333333"/>
          <w:spacing w:val="-4"/>
          <w:sz w:val="20"/>
        </w:rPr>
        <w:t xml:space="preserve"> </w:t>
      </w:r>
      <w:r>
        <w:rPr>
          <w:color w:val="333333"/>
          <w:sz w:val="20"/>
        </w:rPr>
        <w:t>consequential,</w:t>
      </w:r>
      <w:r>
        <w:rPr>
          <w:color w:val="333333"/>
          <w:spacing w:val="-4"/>
          <w:sz w:val="20"/>
        </w:rPr>
        <w:t xml:space="preserve"> </w:t>
      </w:r>
      <w:r>
        <w:rPr>
          <w:color w:val="333333"/>
          <w:sz w:val="20"/>
        </w:rPr>
        <w:t>special,</w:t>
      </w:r>
      <w:r>
        <w:rPr>
          <w:color w:val="333333"/>
          <w:spacing w:val="-4"/>
          <w:sz w:val="20"/>
        </w:rPr>
        <w:t xml:space="preserve"> </w:t>
      </w:r>
      <w:r>
        <w:rPr>
          <w:color w:val="333333"/>
          <w:sz w:val="20"/>
        </w:rPr>
        <w:t>or</w:t>
      </w:r>
      <w:r>
        <w:rPr>
          <w:color w:val="333333"/>
          <w:spacing w:val="-4"/>
          <w:sz w:val="20"/>
        </w:rPr>
        <w:t xml:space="preserve"> </w:t>
      </w:r>
      <w:r>
        <w:rPr>
          <w:color w:val="333333"/>
          <w:sz w:val="20"/>
        </w:rPr>
        <w:t>punitive</w:t>
      </w:r>
      <w:r>
        <w:rPr>
          <w:color w:val="333333"/>
          <w:spacing w:val="-4"/>
          <w:sz w:val="20"/>
        </w:rPr>
        <w:t xml:space="preserve"> </w:t>
      </w:r>
      <w:r>
        <w:rPr>
          <w:color w:val="333333"/>
          <w:sz w:val="20"/>
        </w:rPr>
        <w:t>damages,</w:t>
      </w:r>
      <w:r>
        <w:rPr>
          <w:color w:val="333333"/>
          <w:spacing w:val="-4"/>
          <w:sz w:val="20"/>
        </w:rPr>
        <w:t xml:space="preserve"> </w:t>
      </w:r>
      <w:r>
        <w:rPr>
          <w:color w:val="333333"/>
          <w:sz w:val="20"/>
        </w:rPr>
        <w:t>including</w:t>
      </w:r>
      <w:r>
        <w:rPr>
          <w:color w:val="333333"/>
          <w:spacing w:val="-4"/>
          <w:sz w:val="20"/>
        </w:rPr>
        <w:t xml:space="preserve"> </w:t>
      </w:r>
      <w:r>
        <w:rPr>
          <w:color w:val="333333"/>
          <w:sz w:val="20"/>
        </w:rPr>
        <w:t>but</w:t>
      </w:r>
      <w:r>
        <w:rPr>
          <w:color w:val="333333"/>
          <w:spacing w:val="-3"/>
          <w:sz w:val="20"/>
        </w:rPr>
        <w:t xml:space="preserve"> </w:t>
      </w:r>
      <w:r>
        <w:rPr>
          <w:color w:val="333333"/>
          <w:sz w:val="20"/>
        </w:rPr>
        <w:t>not</w:t>
      </w:r>
      <w:r>
        <w:rPr>
          <w:color w:val="333333"/>
          <w:spacing w:val="-4"/>
          <w:sz w:val="20"/>
        </w:rPr>
        <w:t xml:space="preserve"> </w:t>
      </w:r>
      <w:r>
        <w:rPr>
          <w:color w:val="333333"/>
          <w:sz w:val="20"/>
        </w:rPr>
        <w:t>limited</w:t>
      </w:r>
      <w:r>
        <w:rPr>
          <w:color w:val="333333"/>
          <w:spacing w:val="-4"/>
          <w:sz w:val="20"/>
        </w:rPr>
        <w:t xml:space="preserve"> </w:t>
      </w:r>
      <w:r>
        <w:rPr>
          <w:color w:val="333333"/>
          <w:sz w:val="20"/>
        </w:rPr>
        <w:t>to</w:t>
      </w:r>
      <w:r>
        <w:rPr>
          <w:color w:val="333333"/>
          <w:spacing w:val="-4"/>
          <w:sz w:val="20"/>
        </w:rPr>
        <w:t xml:space="preserve"> </w:t>
      </w:r>
      <w:r>
        <w:rPr>
          <w:color w:val="333333"/>
          <w:sz w:val="20"/>
        </w:rPr>
        <w:t>loss</w:t>
      </w:r>
      <w:r>
        <w:rPr>
          <w:color w:val="333333"/>
          <w:spacing w:val="-4"/>
          <w:sz w:val="20"/>
        </w:rPr>
        <w:t xml:space="preserve"> </w:t>
      </w:r>
      <w:r>
        <w:rPr>
          <w:color w:val="333333"/>
          <w:sz w:val="20"/>
        </w:rPr>
        <w:t>of</w:t>
      </w:r>
      <w:r>
        <w:rPr>
          <w:color w:val="333333"/>
          <w:spacing w:val="-4"/>
          <w:sz w:val="20"/>
        </w:rPr>
        <w:t xml:space="preserve"> </w:t>
      </w:r>
      <w:r>
        <w:rPr>
          <w:color w:val="333333"/>
          <w:sz w:val="20"/>
        </w:rPr>
        <w:t>profits, benefits and/or revenue, whether in contract, tort, or otherwise, except for injury to persons, breach by the Section 7 Confidentiality or in cases of intentional misconduct or gross</w:t>
      </w:r>
      <w:r>
        <w:rPr>
          <w:color w:val="333333"/>
          <w:spacing w:val="-23"/>
          <w:sz w:val="20"/>
        </w:rPr>
        <w:t xml:space="preserve"> </w:t>
      </w:r>
      <w:r>
        <w:rPr>
          <w:color w:val="333333"/>
          <w:sz w:val="20"/>
        </w:rPr>
        <w:t>negligence.</w:t>
      </w:r>
    </w:p>
    <w:p w14:paraId="03112C64" w14:textId="77777777" w:rsidR="003266E2" w:rsidRDefault="003266E2">
      <w:pPr>
        <w:pStyle w:val="Zkladntext"/>
      </w:pPr>
    </w:p>
    <w:p w14:paraId="03112C65" w14:textId="77777777" w:rsidR="003266E2" w:rsidRDefault="00592372">
      <w:pPr>
        <w:pStyle w:val="Nadpis4"/>
        <w:numPr>
          <w:ilvl w:val="0"/>
          <w:numId w:val="1"/>
        </w:numPr>
        <w:tabs>
          <w:tab w:val="left" w:pos="600"/>
          <w:tab w:val="left" w:pos="601"/>
        </w:tabs>
        <w:ind w:left="600" w:hanging="489"/>
      </w:pPr>
      <w:r>
        <w:rPr>
          <w:color w:val="333333"/>
        </w:rPr>
        <w:t>Term</w:t>
      </w:r>
    </w:p>
    <w:p w14:paraId="03112C66" w14:textId="77777777" w:rsidR="003266E2" w:rsidRDefault="003266E2">
      <w:pPr>
        <w:pStyle w:val="Zkladntext"/>
        <w:spacing w:before="11"/>
        <w:rPr>
          <w:b/>
        </w:rPr>
      </w:pPr>
    </w:p>
    <w:p w14:paraId="03112C67" w14:textId="77777777" w:rsidR="003266E2" w:rsidRDefault="00592372">
      <w:pPr>
        <w:pStyle w:val="Odstavecseseznamem"/>
        <w:numPr>
          <w:ilvl w:val="1"/>
          <w:numId w:val="1"/>
        </w:numPr>
        <w:tabs>
          <w:tab w:val="left" w:pos="833"/>
        </w:tabs>
        <w:ind w:left="832" w:right="112" w:hanging="720"/>
        <w:jc w:val="both"/>
        <w:rPr>
          <w:sz w:val="20"/>
        </w:rPr>
      </w:pPr>
      <w:r>
        <w:rPr>
          <w:color w:val="333333"/>
          <w:sz w:val="20"/>
        </w:rPr>
        <w:t>The Parties shall have the right to terminate the Agreement with immediate effect if the other Party commits a material breach of the terms and Terms of the Agreement or, where applicable, the</w:t>
      </w:r>
      <w:r>
        <w:rPr>
          <w:color w:val="333333"/>
          <w:spacing w:val="-14"/>
          <w:sz w:val="20"/>
        </w:rPr>
        <w:t xml:space="preserve"> </w:t>
      </w:r>
      <w:r>
        <w:rPr>
          <w:color w:val="333333"/>
          <w:sz w:val="20"/>
        </w:rPr>
        <w:t>confidentiality</w:t>
      </w:r>
      <w:r>
        <w:rPr>
          <w:color w:val="333333"/>
          <w:spacing w:val="-14"/>
          <w:sz w:val="20"/>
        </w:rPr>
        <w:t xml:space="preserve"> </w:t>
      </w:r>
      <w:r>
        <w:rPr>
          <w:color w:val="333333"/>
          <w:sz w:val="20"/>
        </w:rPr>
        <w:t>agreement,</w:t>
      </w:r>
      <w:r>
        <w:rPr>
          <w:color w:val="333333"/>
          <w:spacing w:val="-14"/>
          <w:sz w:val="20"/>
        </w:rPr>
        <w:t xml:space="preserve"> </w:t>
      </w:r>
      <w:r>
        <w:rPr>
          <w:color w:val="333333"/>
          <w:sz w:val="20"/>
        </w:rPr>
        <w:t>and</w:t>
      </w:r>
      <w:r>
        <w:rPr>
          <w:color w:val="333333"/>
          <w:spacing w:val="-14"/>
          <w:sz w:val="20"/>
        </w:rPr>
        <w:t xml:space="preserve"> </w:t>
      </w:r>
      <w:r>
        <w:rPr>
          <w:color w:val="333333"/>
          <w:sz w:val="20"/>
        </w:rPr>
        <w:t>fails</w:t>
      </w:r>
      <w:r>
        <w:rPr>
          <w:color w:val="333333"/>
          <w:spacing w:val="-13"/>
          <w:sz w:val="20"/>
        </w:rPr>
        <w:t xml:space="preserve"> </w:t>
      </w:r>
      <w:r>
        <w:rPr>
          <w:color w:val="333333"/>
          <w:sz w:val="20"/>
        </w:rPr>
        <w:t>to</w:t>
      </w:r>
      <w:r>
        <w:rPr>
          <w:color w:val="333333"/>
          <w:spacing w:val="-15"/>
          <w:sz w:val="20"/>
        </w:rPr>
        <w:t xml:space="preserve"> </w:t>
      </w:r>
      <w:r>
        <w:rPr>
          <w:color w:val="333333"/>
          <w:sz w:val="20"/>
        </w:rPr>
        <w:t>remedy</w:t>
      </w:r>
      <w:r>
        <w:rPr>
          <w:color w:val="333333"/>
          <w:spacing w:val="-14"/>
          <w:sz w:val="20"/>
        </w:rPr>
        <w:t xml:space="preserve"> </w:t>
      </w:r>
      <w:r>
        <w:rPr>
          <w:color w:val="333333"/>
          <w:sz w:val="20"/>
        </w:rPr>
        <w:t>such</w:t>
      </w:r>
      <w:r>
        <w:rPr>
          <w:color w:val="333333"/>
          <w:spacing w:val="-14"/>
          <w:sz w:val="20"/>
        </w:rPr>
        <w:t xml:space="preserve"> </w:t>
      </w:r>
      <w:r>
        <w:rPr>
          <w:color w:val="333333"/>
          <w:sz w:val="20"/>
        </w:rPr>
        <w:t>material</w:t>
      </w:r>
      <w:r>
        <w:rPr>
          <w:color w:val="333333"/>
          <w:spacing w:val="-13"/>
          <w:sz w:val="20"/>
        </w:rPr>
        <w:t xml:space="preserve"> </w:t>
      </w:r>
      <w:r>
        <w:rPr>
          <w:color w:val="333333"/>
          <w:sz w:val="20"/>
        </w:rPr>
        <w:t>breach</w:t>
      </w:r>
      <w:r>
        <w:rPr>
          <w:color w:val="333333"/>
          <w:spacing w:val="-14"/>
          <w:sz w:val="20"/>
        </w:rPr>
        <w:t xml:space="preserve"> </w:t>
      </w:r>
      <w:r>
        <w:rPr>
          <w:color w:val="333333"/>
          <w:sz w:val="20"/>
        </w:rPr>
        <w:t>within</w:t>
      </w:r>
      <w:r>
        <w:rPr>
          <w:color w:val="333333"/>
          <w:spacing w:val="-14"/>
          <w:sz w:val="20"/>
        </w:rPr>
        <w:t xml:space="preserve"> </w:t>
      </w:r>
      <w:r>
        <w:rPr>
          <w:color w:val="333333"/>
          <w:sz w:val="20"/>
        </w:rPr>
        <w:t>thirty</w:t>
      </w:r>
      <w:r>
        <w:rPr>
          <w:color w:val="333333"/>
          <w:spacing w:val="-14"/>
          <w:sz w:val="20"/>
        </w:rPr>
        <w:t xml:space="preserve"> </w:t>
      </w:r>
      <w:r>
        <w:rPr>
          <w:color w:val="333333"/>
          <w:sz w:val="20"/>
        </w:rPr>
        <w:t>(30)</w:t>
      </w:r>
      <w:r>
        <w:rPr>
          <w:color w:val="333333"/>
          <w:spacing w:val="-13"/>
          <w:sz w:val="20"/>
        </w:rPr>
        <w:t xml:space="preserve"> </w:t>
      </w:r>
      <w:r>
        <w:rPr>
          <w:color w:val="333333"/>
          <w:sz w:val="20"/>
        </w:rPr>
        <w:t>days</w:t>
      </w:r>
      <w:r>
        <w:rPr>
          <w:color w:val="333333"/>
          <w:spacing w:val="-14"/>
          <w:sz w:val="20"/>
        </w:rPr>
        <w:t xml:space="preserve"> </w:t>
      </w:r>
      <w:r>
        <w:rPr>
          <w:color w:val="333333"/>
          <w:sz w:val="20"/>
        </w:rPr>
        <w:t>after receiving a written notice in respect of the</w:t>
      </w:r>
      <w:r>
        <w:rPr>
          <w:color w:val="333333"/>
          <w:spacing w:val="-12"/>
          <w:sz w:val="20"/>
        </w:rPr>
        <w:t xml:space="preserve"> </w:t>
      </w:r>
      <w:r>
        <w:rPr>
          <w:color w:val="333333"/>
          <w:sz w:val="20"/>
        </w:rPr>
        <w:t>matter.</w:t>
      </w:r>
    </w:p>
    <w:p w14:paraId="03112C68" w14:textId="77777777" w:rsidR="003266E2" w:rsidRDefault="003266E2">
      <w:pPr>
        <w:pStyle w:val="Zkladntext"/>
      </w:pPr>
    </w:p>
    <w:p w14:paraId="03112C69" w14:textId="77777777" w:rsidR="003266E2" w:rsidRDefault="00592372">
      <w:pPr>
        <w:pStyle w:val="Odstavecseseznamem"/>
        <w:numPr>
          <w:ilvl w:val="1"/>
          <w:numId w:val="1"/>
        </w:numPr>
        <w:tabs>
          <w:tab w:val="left" w:pos="833"/>
        </w:tabs>
        <w:ind w:left="832" w:right="111" w:hanging="720"/>
        <w:jc w:val="both"/>
        <w:rPr>
          <w:sz w:val="20"/>
        </w:rPr>
      </w:pPr>
      <w:r>
        <w:rPr>
          <w:color w:val="333333"/>
          <w:sz w:val="20"/>
        </w:rPr>
        <w:t>The</w:t>
      </w:r>
      <w:r>
        <w:rPr>
          <w:color w:val="333333"/>
          <w:spacing w:val="-14"/>
          <w:sz w:val="20"/>
        </w:rPr>
        <w:t xml:space="preserve"> </w:t>
      </w:r>
      <w:r>
        <w:rPr>
          <w:color w:val="333333"/>
          <w:sz w:val="20"/>
        </w:rPr>
        <w:t>licenses</w:t>
      </w:r>
      <w:r>
        <w:rPr>
          <w:color w:val="333333"/>
          <w:spacing w:val="-12"/>
          <w:sz w:val="20"/>
        </w:rPr>
        <w:t xml:space="preserve"> </w:t>
      </w:r>
      <w:r>
        <w:rPr>
          <w:color w:val="333333"/>
          <w:sz w:val="20"/>
        </w:rPr>
        <w:t>granted</w:t>
      </w:r>
      <w:r>
        <w:rPr>
          <w:color w:val="333333"/>
          <w:spacing w:val="-13"/>
          <w:sz w:val="20"/>
        </w:rPr>
        <w:t xml:space="preserve"> </w:t>
      </w:r>
      <w:r>
        <w:rPr>
          <w:color w:val="333333"/>
          <w:sz w:val="20"/>
        </w:rPr>
        <w:t>to</w:t>
      </w:r>
      <w:r>
        <w:rPr>
          <w:color w:val="333333"/>
          <w:spacing w:val="-13"/>
          <w:sz w:val="20"/>
        </w:rPr>
        <w:t xml:space="preserve"> </w:t>
      </w:r>
      <w:r>
        <w:rPr>
          <w:color w:val="333333"/>
          <w:sz w:val="20"/>
        </w:rPr>
        <w:t>Partner</w:t>
      </w:r>
      <w:r>
        <w:rPr>
          <w:color w:val="333333"/>
          <w:spacing w:val="-13"/>
          <w:sz w:val="20"/>
        </w:rPr>
        <w:t xml:space="preserve"> </w:t>
      </w:r>
      <w:r>
        <w:rPr>
          <w:color w:val="333333"/>
          <w:sz w:val="20"/>
        </w:rPr>
        <w:t>based</w:t>
      </w:r>
      <w:r>
        <w:rPr>
          <w:color w:val="333333"/>
          <w:spacing w:val="-13"/>
          <w:sz w:val="20"/>
        </w:rPr>
        <w:t xml:space="preserve"> </w:t>
      </w:r>
      <w:r>
        <w:rPr>
          <w:color w:val="333333"/>
          <w:sz w:val="20"/>
        </w:rPr>
        <w:t>on</w:t>
      </w:r>
      <w:r>
        <w:rPr>
          <w:color w:val="333333"/>
          <w:spacing w:val="-14"/>
          <w:sz w:val="20"/>
        </w:rPr>
        <w:t xml:space="preserve"> </w:t>
      </w:r>
      <w:r>
        <w:rPr>
          <w:color w:val="333333"/>
          <w:sz w:val="20"/>
        </w:rPr>
        <w:t>this</w:t>
      </w:r>
      <w:r>
        <w:rPr>
          <w:color w:val="333333"/>
          <w:spacing w:val="-13"/>
          <w:sz w:val="20"/>
        </w:rPr>
        <w:t xml:space="preserve"> </w:t>
      </w:r>
      <w:r>
        <w:rPr>
          <w:color w:val="333333"/>
          <w:sz w:val="20"/>
        </w:rPr>
        <w:t>Agreement</w:t>
      </w:r>
      <w:r>
        <w:rPr>
          <w:color w:val="333333"/>
          <w:spacing w:val="-14"/>
          <w:sz w:val="20"/>
        </w:rPr>
        <w:t xml:space="preserve"> </w:t>
      </w:r>
      <w:r>
        <w:rPr>
          <w:color w:val="333333"/>
          <w:sz w:val="20"/>
        </w:rPr>
        <w:t>shall</w:t>
      </w:r>
      <w:r>
        <w:rPr>
          <w:color w:val="333333"/>
          <w:spacing w:val="-12"/>
          <w:sz w:val="20"/>
        </w:rPr>
        <w:t xml:space="preserve"> </w:t>
      </w:r>
      <w:r>
        <w:rPr>
          <w:color w:val="333333"/>
          <w:sz w:val="20"/>
        </w:rPr>
        <w:t>remain</w:t>
      </w:r>
      <w:r>
        <w:rPr>
          <w:color w:val="333333"/>
          <w:spacing w:val="-13"/>
          <w:sz w:val="20"/>
        </w:rPr>
        <w:t xml:space="preserve"> </w:t>
      </w:r>
      <w:r>
        <w:rPr>
          <w:color w:val="333333"/>
          <w:sz w:val="20"/>
        </w:rPr>
        <w:t>in</w:t>
      </w:r>
      <w:r>
        <w:rPr>
          <w:color w:val="333333"/>
          <w:spacing w:val="-13"/>
          <w:sz w:val="20"/>
        </w:rPr>
        <w:t xml:space="preserve"> </w:t>
      </w:r>
      <w:r>
        <w:rPr>
          <w:color w:val="333333"/>
          <w:sz w:val="20"/>
        </w:rPr>
        <w:t>force</w:t>
      </w:r>
      <w:r>
        <w:rPr>
          <w:color w:val="333333"/>
          <w:spacing w:val="-14"/>
          <w:sz w:val="20"/>
        </w:rPr>
        <w:t xml:space="preserve"> </w:t>
      </w:r>
      <w:r>
        <w:rPr>
          <w:color w:val="333333"/>
          <w:sz w:val="20"/>
        </w:rPr>
        <w:t>even</w:t>
      </w:r>
      <w:r>
        <w:rPr>
          <w:color w:val="333333"/>
          <w:spacing w:val="-13"/>
          <w:sz w:val="20"/>
        </w:rPr>
        <w:t xml:space="preserve"> </w:t>
      </w:r>
      <w:r>
        <w:rPr>
          <w:color w:val="333333"/>
          <w:sz w:val="20"/>
        </w:rPr>
        <w:t>if</w:t>
      </w:r>
      <w:r>
        <w:rPr>
          <w:color w:val="333333"/>
          <w:spacing w:val="-12"/>
          <w:sz w:val="20"/>
        </w:rPr>
        <w:t xml:space="preserve"> </w:t>
      </w:r>
      <w:r>
        <w:rPr>
          <w:color w:val="333333"/>
          <w:sz w:val="20"/>
        </w:rPr>
        <w:t>the</w:t>
      </w:r>
      <w:r>
        <w:rPr>
          <w:color w:val="333333"/>
          <w:spacing w:val="-13"/>
          <w:sz w:val="20"/>
        </w:rPr>
        <w:t xml:space="preserve"> </w:t>
      </w:r>
      <w:r>
        <w:rPr>
          <w:color w:val="333333"/>
          <w:sz w:val="20"/>
        </w:rPr>
        <w:t>Agreement is terminated according to section 9.1. by the material breach of other Party than the</w:t>
      </w:r>
      <w:r>
        <w:rPr>
          <w:color w:val="333333"/>
          <w:spacing w:val="-22"/>
          <w:sz w:val="20"/>
        </w:rPr>
        <w:t xml:space="preserve"> </w:t>
      </w:r>
      <w:r>
        <w:rPr>
          <w:color w:val="333333"/>
          <w:sz w:val="20"/>
        </w:rPr>
        <w:t>Partner.</w:t>
      </w:r>
    </w:p>
    <w:p w14:paraId="03112C6A" w14:textId="77777777" w:rsidR="003266E2" w:rsidRDefault="003266E2">
      <w:pPr>
        <w:pStyle w:val="Zkladntext"/>
        <w:spacing w:before="11"/>
        <w:rPr>
          <w:sz w:val="19"/>
        </w:rPr>
      </w:pPr>
    </w:p>
    <w:p w14:paraId="03112C6B" w14:textId="77777777" w:rsidR="003266E2" w:rsidRDefault="00592372">
      <w:pPr>
        <w:pStyle w:val="Odstavecseseznamem"/>
        <w:numPr>
          <w:ilvl w:val="1"/>
          <w:numId w:val="1"/>
        </w:numPr>
        <w:tabs>
          <w:tab w:val="left" w:pos="833"/>
        </w:tabs>
        <w:spacing w:line="242" w:lineRule="auto"/>
        <w:ind w:left="832" w:right="111" w:hanging="720"/>
        <w:jc w:val="both"/>
        <w:rPr>
          <w:sz w:val="20"/>
        </w:rPr>
      </w:pPr>
      <w:r>
        <w:rPr>
          <w:color w:val="333333"/>
          <w:sz w:val="20"/>
        </w:rPr>
        <w:t>Terms of the Agreement, which by their nature should survive the termination or expiration of the Agreement, shall continue to apply following such termination or</w:t>
      </w:r>
      <w:r>
        <w:rPr>
          <w:color w:val="333333"/>
          <w:spacing w:val="-11"/>
          <w:sz w:val="20"/>
        </w:rPr>
        <w:t xml:space="preserve"> </w:t>
      </w:r>
      <w:r>
        <w:rPr>
          <w:color w:val="333333"/>
          <w:sz w:val="20"/>
        </w:rPr>
        <w:t>expiration.</w:t>
      </w:r>
    </w:p>
    <w:p w14:paraId="03112C6C" w14:textId="77777777" w:rsidR="003266E2" w:rsidRDefault="003266E2">
      <w:pPr>
        <w:pStyle w:val="Zkladntext"/>
        <w:spacing w:before="6"/>
        <w:rPr>
          <w:sz w:val="19"/>
        </w:rPr>
      </w:pPr>
    </w:p>
    <w:p w14:paraId="03112C6D" w14:textId="77777777" w:rsidR="003266E2" w:rsidRDefault="00592372">
      <w:pPr>
        <w:pStyle w:val="Nadpis4"/>
        <w:numPr>
          <w:ilvl w:val="0"/>
          <w:numId w:val="1"/>
        </w:numPr>
        <w:tabs>
          <w:tab w:val="left" w:pos="601"/>
        </w:tabs>
        <w:spacing w:before="1"/>
        <w:ind w:left="600" w:hanging="489"/>
      </w:pPr>
      <w:r>
        <w:rPr>
          <w:color w:val="333333"/>
        </w:rPr>
        <w:t>Miscellaneous</w:t>
      </w:r>
    </w:p>
    <w:p w14:paraId="03112C6E" w14:textId="77777777" w:rsidR="003266E2" w:rsidRDefault="003266E2">
      <w:pPr>
        <w:pStyle w:val="Zkladntext"/>
        <w:rPr>
          <w:b/>
        </w:rPr>
      </w:pPr>
    </w:p>
    <w:p w14:paraId="03112C6F" w14:textId="77777777" w:rsidR="003266E2" w:rsidRDefault="00592372">
      <w:pPr>
        <w:pStyle w:val="Odstavecseseznamem"/>
        <w:numPr>
          <w:ilvl w:val="1"/>
          <w:numId w:val="1"/>
        </w:numPr>
        <w:tabs>
          <w:tab w:val="left" w:pos="833"/>
        </w:tabs>
        <w:spacing w:before="1" w:line="242" w:lineRule="auto"/>
        <w:ind w:left="832" w:right="110" w:hanging="720"/>
        <w:jc w:val="both"/>
        <w:rPr>
          <w:sz w:val="20"/>
        </w:rPr>
      </w:pPr>
      <w:r>
        <w:rPr>
          <w:color w:val="333333"/>
          <w:sz w:val="20"/>
        </w:rPr>
        <w:t>Any</w:t>
      </w:r>
      <w:r>
        <w:rPr>
          <w:color w:val="333333"/>
          <w:spacing w:val="-6"/>
          <w:sz w:val="20"/>
        </w:rPr>
        <w:t xml:space="preserve"> </w:t>
      </w:r>
      <w:r>
        <w:rPr>
          <w:color w:val="333333"/>
          <w:sz w:val="20"/>
        </w:rPr>
        <w:t>changes</w:t>
      </w:r>
      <w:r>
        <w:rPr>
          <w:color w:val="333333"/>
          <w:spacing w:val="-5"/>
          <w:sz w:val="20"/>
        </w:rPr>
        <w:t xml:space="preserve"> </w:t>
      </w:r>
      <w:r>
        <w:rPr>
          <w:color w:val="333333"/>
          <w:sz w:val="20"/>
        </w:rPr>
        <w:t>to</w:t>
      </w:r>
      <w:r>
        <w:rPr>
          <w:color w:val="333333"/>
          <w:spacing w:val="-5"/>
          <w:sz w:val="20"/>
        </w:rPr>
        <w:t xml:space="preserve"> </w:t>
      </w:r>
      <w:r>
        <w:rPr>
          <w:color w:val="333333"/>
          <w:sz w:val="20"/>
        </w:rPr>
        <w:t>the</w:t>
      </w:r>
      <w:r>
        <w:rPr>
          <w:color w:val="333333"/>
          <w:spacing w:val="-5"/>
          <w:sz w:val="20"/>
        </w:rPr>
        <w:t xml:space="preserve"> </w:t>
      </w:r>
      <w:r>
        <w:rPr>
          <w:color w:val="333333"/>
          <w:sz w:val="20"/>
        </w:rPr>
        <w:t>Agreement</w:t>
      </w:r>
      <w:r>
        <w:rPr>
          <w:color w:val="333333"/>
          <w:spacing w:val="-5"/>
          <w:sz w:val="20"/>
        </w:rPr>
        <w:t xml:space="preserve"> </w:t>
      </w:r>
      <w:r>
        <w:rPr>
          <w:color w:val="333333"/>
          <w:sz w:val="20"/>
        </w:rPr>
        <w:t>shall</w:t>
      </w:r>
      <w:r>
        <w:rPr>
          <w:color w:val="333333"/>
          <w:spacing w:val="-6"/>
          <w:sz w:val="20"/>
        </w:rPr>
        <w:t xml:space="preserve"> </w:t>
      </w:r>
      <w:r>
        <w:rPr>
          <w:color w:val="333333"/>
          <w:sz w:val="20"/>
        </w:rPr>
        <w:t>be</w:t>
      </w:r>
      <w:r>
        <w:rPr>
          <w:color w:val="333333"/>
          <w:spacing w:val="-5"/>
          <w:sz w:val="20"/>
        </w:rPr>
        <w:t xml:space="preserve"> </w:t>
      </w:r>
      <w:r>
        <w:rPr>
          <w:color w:val="333333"/>
          <w:sz w:val="20"/>
        </w:rPr>
        <w:t>agreed</w:t>
      </w:r>
      <w:r>
        <w:rPr>
          <w:color w:val="333333"/>
          <w:spacing w:val="-5"/>
          <w:sz w:val="20"/>
        </w:rPr>
        <w:t xml:space="preserve"> </w:t>
      </w:r>
      <w:r>
        <w:rPr>
          <w:color w:val="333333"/>
          <w:sz w:val="20"/>
        </w:rPr>
        <w:t>in</w:t>
      </w:r>
      <w:r>
        <w:rPr>
          <w:color w:val="333333"/>
          <w:spacing w:val="-5"/>
          <w:sz w:val="20"/>
        </w:rPr>
        <w:t xml:space="preserve"> </w:t>
      </w:r>
      <w:r>
        <w:rPr>
          <w:color w:val="333333"/>
          <w:sz w:val="20"/>
        </w:rPr>
        <w:t>writing,</w:t>
      </w:r>
      <w:r>
        <w:rPr>
          <w:color w:val="333333"/>
          <w:spacing w:val="-5"/>
          <w:sz w:val="20"/>
        </w:rPr>
        <w:t xml:space="preserve"> </w:t>
      </w:r>
      <w:r>
        <w:rPr>
          <w:color w:val="333333"/>
          <w:sz w:val="20"/>
        </w:rPr>
        <w:t>and</w:t>
      </w:r>
      <w:r>
        <w:rPr>
          <w:color w:val="333333"/>
          <w:spacing w:val="-5"/>
          <w:sz w:val="20"/>
        </w:rPr>
        <w:t xml:space="preserve"> </w:t>
      </w:r>
      <w:r>
        <w:rPr>
          <w:color w:val="333333"/>
          <w:sz w:val="20"/>
        </w:rPr>
        <w:t>the</w:t>
      </w:r>
      <w:r>
        <w:rPr>
          <w:color w:val="333333"/>
          <w:spacing w:val="-6"/>
          <w:sz w:val="20"/>
        </w:rPr>
        <w:t xml:space="preserve"> </w:t>
      </w:r>
      <w:r>
        <w:rPr>
          <w:color w:val="333333"/>
          <w:sz w:val="20"/>
        </w:rPr>
        <w:t>Parties</w:t>
      </w:r>
      <w:r>
        <w:rPr>
          <w:color w:val="333333"/>
          <w:spacing w:val="-5"/>
          <w:sz w:val="20"/>
        </w:rPr>
        <w:t xml:space="preserve"> </w:t>
      </w:r>
      <w:r>
        <w:rPr>
          <w:color w:val="333333"/>
          <w:sz w:val="20"/>
        </w:rPr>
        <w:t>shall</w:t>
      </w:r>
      <w:r>
        <w:rPr>
          <w:color w:val="333333"/>
          <w:spacing w:val="-5"/>
          <w:sz w:val="20"/>
        </w:rPr>
        <w:t xml:space="preserve"> </w:t>
      </w:r>
      <w:r>
        <w:rPr>
          <w:color w:val="333333"/>
          <w:sz w:val="20"/>
        </w:rPr>
        <w:t>approve</w:t>
      </w:r>
      <w:r>
        <w:rPr>
          <w:color w:val="333333"/>
          <w:spacing w:val="-5"/>
          <w:sz w:val="20"/>
        </w:rPr>
        <w:t xml:space="preserve"> </w:t>
      </w:r>
      <w:r>
        <w:rPr>
          <w:color w:val="333333"/>
          <w:sz w:val="20"/>
        </w:rPr>
        <w:t>the</w:t>
      </w:r>
      <w:r>
        <w:rPr>
          <w:color w:val="333333"/>
          <w:spacing w:val="-5"/>
          <w:sz w:val="20"/>
        </w:rPr>
        <w:t xml:space="preserve"> </w:t>
      </w:r>
      <w:r>
        <w:rPr>
          <w:color w:val="333333"/>
          <w:sz w:val="20"/>
        </w:rPr>
        <w:t>changes with their signatures to become valid and binding on the</w:t>
      </w:r>
      <w:r>
        <w:rPr>
          <w:color w:val="333333"/>
          <w:spacing w:val="-11"/>
          <w:sz w:val="20"/>
        </w:rPr>
        <w:t xml:space="preserve"> </w:t>
      </w:r>
      <w:r>
        <w:rPr>
          <w:color w:val="333333"/>
          <w:sz w:val="20"/>
        </w:rPr>
        <w:t>Parties.</w:t>
      </w:r>
    </w:p>
    <w:p w14:paraId="03112C70" w14:textId="77777777" w:rsidR="003266E2" w:rsidRDefault="003266E2">
      <w:pPr>
        <w:pStyle w:val="Zkladntext"/>
        <w:spacing w:before="6"/>
        <w:rPr>
          <w:sz w:val="19"/>
        </w:rPr>
      </w:pPr>
    </w:p>
    <w:p w14:paraId="03112C71" w14:textId="77777777" w:rsidR="003266E2" w:rsidRDefault="00592372">
      <w:pPr>
        <w:pStyle w:val="Odstavecseseznamem"/>
        <w:numPr>
          <w:ilvl w:val="1"/>
          <w:numId w:val="1"/>
        </w:numPr>
        <w:tabs>
          <w:tab w:val="left" w:pos="833"/>
        </w:tabs>
        <w:ind w:left="832" w:right="109" w:hanging="720"/>
        <w:jc w:val="both"/>
        <w:rPr>
          <w:sz w:val="20"/>
        </w:rPr>
      </w:pPr>
      <w:r>
        <w:rPr>
          <w:color w:val="333333"/>
          <w:sz w:val="20"/>
        </w:rPr>
        <w:t>A failure of a Party to insist upon the performance of any or more of the terms or Terms of the Agreement</w:t>
      </w:r>
      <w:r>
        <w:rPr>
          <w:color w:val="333333"/>
          <w:spacing w:val="-3"/>
          <w:sz w:val="20"/>
        </w:rPr>
        <w:t xml:space="preserve"> </w:t>
      </w:r>
      <w:r>
        <w:rPr>
          <w:color w:val="333333"/>
          <w:sz w:val="20"/>
        </w:rPr>
        <w:t>or</w:t>
      </w:r>
      <w:r>
        <w:rPr>
          <w:color w:val="333333"/>
          <w:spacing w:val="-3"/>
          <w:sz w:val="20"/>
        </w:rPr>
        <w:t xml:space="preserve"> </w:t>
      </w:r>
      <w:r>
        <w:rPr>
          <w:color w:val="333333"/>
          <w:sz w:val="20"/>
        </w:rPr>
        <w:t>a</w:t>
      </w:r>
      <w:r>
        <w:rPr>
          <w:color w:val="333333"/>
          <w:spacing w:val="-3"/>
          <w:sz w:val="20"/>
        </w:rPr>
        <w:t xml:space="preserve"> </w:t>
      </w:r>
      <w:r>
        <w:rPr>
          <w:color w:val="333333"/>
          <w:sz w:val="20"/>
        </w:rPr>
        <w:t>waiver</w:t>
      </w:r>
      <w:r>
        <w:rPr>
          <w:color w:val="333333"/>
          <w:spacing w:val="-3"/>
          <w:sz w:val="20"/>
        </w:rPr>
        <w:t xml:space="preserve"> </w:t>
      </w:r>
      <w:r>
        <w:rPr>
          <w:color w:val="333333"/>
          <w:sz w:val="20"/>
        </w:rPr>
        <w:t>of</w:t>
      </w:r>
      <w:r>
        <w:rPr>
          <w:color w:val="333333"/>
          <w:spacing w:val="-3"/>
          <w:sz w:val="20"/>
        </w:rPr>
        <w:t xml:space="preserve"> </w:t>
      </w:r>
      <w:r>
        <w:rPr>
          <w:color w:val="333333"/>
          <w:sz w:val="20"/>
        </w:rPr>
        <w:t>any</w:t>
      </w:r>
      <w:r>
        <w:rPr>
          <w:color w:val="333333"/>
          <w:spacing w:val="-3"/>
          <w:sz w:val="20"/>
        </w:rPr>
        <w:t xml:space="preserve"> </w:t>
      </w:r>
      <w:r>
        <w:rPr>
          <w:color w:val="333333"/>
          <w:sz w:val="20"/>
        </w:rPr>
        <w:t>term</w:t>
      </w:r>
      <w:r>
        <w:rPr>
          <w:color w:val="333333"/>
          <w:spacing w:val="-4"/>
          <w:sz w:val="20"/>
        </w:rPr>
        <w:t xml:space="preserve"> </w:t>
      </w:r>
      <w:r>
        <w:rPr>
          <w:color w:val="333333"/>
          <w:sz w:val="20"/>
        </w:rPr>
        <w:t>or</w:t>
      </w:r>
      <w:r>
        <w:rPr>
          <w:color w:val="333333"/>
          <w:spacing w:val="-3"/>
          <w:sz w:val="20"/>
        </w:rPr>
        <w:t xml:space="preserve"> </w:t>
      </w:r>
      <w:r>
        <w:rPr>
          <w:color w:val="333333"/>
          <w:sz w:val="20"/>
        </w:rPr>
        <w:t>Term</w:t>
      </w:r>
      <w:r>
        <w:rPr>
          <w:color w:val="333333"/>
          <w:spacing w:val="-4"/>
          <w:sz w:val="20"/>
        </w:rPr>
        <w:t xml:space="preserve"> </w:t>
      </w:r>
      <w:r>
        <w:rPr>
          <w:color w:val="333333"/>
          <w:sz w:val="20"/>
        </w:rPr>
        <w:t>of</w:t>
      </w:r>
      <w:r>
        <w:rPr>
          <w:color w:val="333333"/>
          <w:spacing w:val="-3"/>
          <w:sz w:val="20"/>
        </w:rPr>
        <w:t xml:space="preserve"> </w:t>
      </w:r>
      <w:r>
        <w:rPr>
          <w:color w:val="333333"/>
          <w:sz w:val="20"/>
        </w:rPr>
        <w:t>the</w:t>
      </w:r>
      <w:r>
        <w:rPr>
          <w:color w:val="333333"/>
          <w:spacing w:val="-3"/>
          <w:sz w:val="20"/>
        </w:rPr>
        <w:t xml:space="preserve"> </w:t>
      </w:r>
      <w:r>
        <w:rPr>
          <w:color w:val="333333"/>
          <w:sz w:val="20"/>
        </w:rPr>
        <w:t>Agreement</w:t>
      </w:r>
      <w:r>
        <w:rPr>
          <w:color w:val="333333"/>
          <w:spacing w:val="-3"/>
          <w:sz w:val="20"/>
        </w:rPr>
        <w:t xml:space="preserve"> </w:t>
      </w:r>
      <w:r>
        <w:rPr>
          <w:color w:val="333333"/>
          <w:sz w:val="20"/>
        </w:rPr>
        <w:t>will</w:t>
      </w:r>
      <w:r>
        <w:rPr>
          <w:color w:val="333333"/>
          <w:spacing w:val="-3"/>
          <w:sz w:val="20"/>
        </w:rPr>
        <w:t xml:space="preserve"> </w:t>
      </w:r>
      <w:r>
        <w:rPr>
          <w:color w:val="333333"/>
          <w:sz w:val="20"/>
        </w:rPr>
        <w:t>not</w:t>
      </w:r>
      <w:r>
        <w:rPr>
          <w:color w:val="333333"/>
          <w:spacing w:val="-3"/>
          <w:sz w:val="20"/>
        </w:rPr>
        <w:t xml:space="preserve"> </w:t>
      </w:r>
      <w:r>
        <w:rPr>
          <w:color w:val="333333"/>
          <w:sz w:val="20"/>
        </w:rPr>
        <w:t>be</w:t>
      </w:r>
      <w:r>
        <w:rPr>
          <w:color w:val="333333"/>
          <w:spacing w:val="-3"/>
          <w:sz w:val="20"/>
        </w:rPr>
        <w:t xml:space="preserve"> </w:t>
      </w:r>
      <w:r>
        <w:rPr>
          <w:color w:val="333333"/>
          <w:sz w:val="20"/>
        </w:rPr>
        <w:t>deemed</w:t>
      </w:r>
      <w:r>
        <w:rPr>
          <w:color w:val="333333"/>
          <w:spacing w:val="-3"/>
          <w:sz w:val="20"/>
        </w:rPr>
        <w:t xml:space="preserve"> </w:t>
      </w:r>
      <w:r>
        <w:rPr>
          <w:color w:val="333333"/>
          <w:sz w:val="20"/>
        </w:rPr>
        <w:t>to</w:t>
      </w:r>
      <w:r>
        <w:rPr>
          <w:color w:val="333333"/>
          <w:spacing w:val="-3"/>
          <w:sz w:val="20"/>
        </w:rPr>
        <w:t xml:space="preserve"> </w:t>
      </w:r>
      <w:r>
        <w:rPr>
          <w:color w:val="333333"/>
          <w:sz w:val="20"/>
        </w:rPr>
        <w:t>be</w:t>
      </w:r>
      <w:r>
        <w:rPr>
          <w:color w:val="333333"/>
          <w:spacing w:val="-3"/>
          <w:sz w:val="20"/>
        </w:rPr>
        <w:t xml:space="preserve"> </w:t>
      </w:r>
      <w:r>
        <w:rPr>
          <w:color w:val="333333"/>
          <w:sz w:val="20"/>
        </w:rPr>
        <w:t>a</w:t>
      </w:r>
      <w:r>
        <w:rPr>
          <w:color w:val="333333"/>
          <w:spacing w:val="-3"/>
          <w:sz w:val="20"/>
        </w:rPr>
        <w:t xml:space="preserve"> </w:t>
      </w:r>
      <w:r>
        <w:rPr>
          <w:color w:val="333333"/>
          <w:sz w:val="20"/>
        </w:rPr>
        <w:t>waiver</w:t>
      </w:r>
      <w:r>
        <w:rPr>
          <w:color w:val="333333"/>
          <w:spacing w:val="-3"/>
          <w:sz w:val="20"/>
        </w:rPr>
        <w:t xml:space="preserve"> </w:t>
      </w:r>
      <w:r>
        <w:rPr>
          <w:color w:val="333333"/>
          <w:sz w:val="20"/>
        </w:rPr>
        <w:t>of any rights or remedies the Party may have in subsequent similar</w:t>
      </w:r>
      <w:r>
        <w:rPr>
          <w:color w:val="333333"/>
          <w:spacing w:val="-13"/>
          <w:sz w:val="20"/>
        </w:rPr>
        <w:t xml:space="preserve"> </w:t>
      </w:r>
      <w:r>
        <w:rPr>
          <w:color w:val="333333"/>
          <w:sz w:val="20"/>
        </w:rPr>
        <w:t>situations.</w:t>
      </w:r>
    </w:p>
    <w:p w14:paraId="03112C72" w14:textId="77777777" w:rsidR="003266E2" w:rsidRDefault="003266E2">
      <w:pPr>
        <w:pStyle w:val="Zkladntext"/>
        <w:spacing w:before="2"/>
      </w:pPr>
    </w:p>
    <w:p w14:paraId="03112C73" w14:textId="77777777" w:rsidR="003266E2" w:rsidRDefault="00592372">
      <w:pPr>
        <w:pStyle w:val="Nadpis4"/>
        <w:numPr>
          <w:ilvl w:val="0"/>
          <w:numId w:val="1"/>
        </w:numPr>
        <w:tabs>
          <w:tab w:val="left" w:pos="601"/>
        </w:tabs>
        <w:ind w:left="600" w:hanging="489"/>
      </w:pPr>
      <w:r>
        <w:rPr>
          <w:color w:val="333333"/>
        </w:rPr>
        <w:t>Governing Law and</w:t>
      </w:r>
      <w:r>
        <w:rPr>
          <w:color w:val="333333"/>
          <w:spacing w:val="-5"/>
        </w:rPr>
        <w:t xml:space="preserve"> </w:t>
      </w:r>
      <w:r>
        <w:rPr>
          <w:color w:val="333333"/>
        </w:rPr>
        <w:t>Disputes</w:t>
      </w:r>
    </w:p>
    <w:p w14:paraId="03112C74" w14:textId="77777777" w:rsidR="003266E2" w:rsidRDefault="003266E2">
      <w:pPr>
        <w:pStyle w:val="Zkladntext"/>
        <w:spacing w:before="1"/>
        <w:rPr>
          <w:b/>
        </w:rPr>
      </w:pPr>
    </w:p>
    <w:p w14:paraId="03112C75" w14:textId="77777777" w:rsidR="003266E2" w:rsidRDefault="00592372">
      <w:pPr>
        <w:pStyle w:val="Odstavecseseznamem"/>
        <w:numPr>
          <w:ilvl w:val="1"/>
          <w:numId w:val="1"/>
        </w:numPr>
        <w:tabs>
          <w:tab w:val="left" w:pos="833"/>
        </w:tabs>
        <w:ind w:left="832" w:right="110" w:hanging="720"/>
        <w:jc w:val="both"/>
        <w:rPr>
          <w:sz w:val="20"/>
        </w:rPr>
      </w:pPr>
      <w:r>
        <w:rPr>
          <w:color w:val="333333"/>
          <w:sz w:val="20"/>
        </w:rPr>
        <w:t>The Agreement is governed by and shall be construed in accordance with the laws of Finland excluding its choice of law</w:t>
      </w:r>
      <w:r>
        <w:rPr>
          <w:color w:val="333333"/>
          <w:spacing w:val="-7"/>
          <w:sz w:val="20"/>
        </w:rPr>
        <w:t xml:space="preserve"> </w:t>
      </w:r>
      <w:r>
        <w:rPr>
          <w:color w:val="333333"/>
          <w:sz w:val="20"/>
        </w:rPr>
        <w:t>provisions.</w:t>
      </w:r>
    </w:p>
    <w:p w14:paraId="03112C76" w14:textId="77777777" w:rsidR="003266E2" w:rsidRDefault="003266E2">
      <w:pPr>
        <w:pStyle w:val="Zkladntext"/>
      </w:pPr>
    </w:p>
    <w:p w14:paraId="03112C77" w14:textId="77777777" w:rsidR="003266E2" w:rsidRDefault="00592372">
      <w:pPr>
        <w:pStyle w:val="Odstavecseseznamem"/>
        <w:numPr>
          <w:ilvl w:val="1"/>
          <w:numId w:val="1"/>
        </w:numPr>
        <w:tabs>
          <w:tab w:val="left" w:pos="833"/>
        </w:tabs>
        <w:ind w:left="832" w:right="110" w:hanging="720"/>
        <w:jc w:val="both"/>
        <w:rPr>
          <w:sz w:val="20"/>
        </w:rPr>
      </w:pPr>
      <w:r>
        <w:rPr>
          <w:color w:val="333333"/>
          <w:sz w:val="20"/>
        </w:rPr>
        <w:t>Any possible disputes arising out of or relating to the Agreement shall be primarily settled by negotiations between the Parties. If any dispute under the Agreement cannot be solved otherwise, it shall be settled in arbitration by one (1) arbitrator in Helsinki. The arbitrator shall be appointed by</w:t>
      </w:r>
      <w:r>
        <w:rPr>
          <w:color w:val="333333"/>
          <w:spacing w:val="-8"/>
          <w:sz w:val="20"/>
        </w:rPr>
        <w:t xml:space="preserve"> </w:t>
      </w:r>
      <w:r>
        <w:rPr>
          <w:color w:val="333333"/>
          <w:sz w:val="20"/>
        </w:rPr>
        <w:t>the</w:t>
      </w:r>
      <w:r>
        <w:rPr>
          <w:color w:val="333333"/>
          <w:spacing w:val="-8"/>
          <w:sz w:val="20"/>
        </w:rPr>
        <w:t xml:space="preserve"> </w:t>
      </w:r>
      <w:r>
        <w:rPr>
          <w:color w:val="333333"/>
          <w:sz w:val="20"/>
        </w:rPr>
        <w:t>Arbitration</w:t>
      </w:r>
      <w:r>
        <w:rPr>
          <w:color w:val="333333"/>
          <w:spacing w:val="-8"/>
          <w:sz w:val="20"/>
        </w:rPr>
        <w:t xml:space="preserve"> </w:t>
      </w:r>
      <w:r>
        <w:rPr>
          <w:color w:val="333333"/>
          <w:sz w:val="20"/>
        </w:rPr>
        <w:t>Institute</w:t>
      </w:r>
      <w:r>
        <w:rPr>
          <w:color w:val="333333"/>
          <w:spacing w:val="-8"/>
          <w:sz w:val="20"/>
        </w:rPr>
        <w:t xml:space="preserve"> </w:t>
      </w:r>
      <w:r>
        <w:rPr>
          <w:color w:val="333333"/>
          <w:sz w:val="20"/>
        </w:rPr>
        <w:t>of</w:t>
      </w:r>
      <w:r>
        <w:rPr>
          <w:color w:val="333333"/>
          <w:spacing w:val="-7"/>
          <w:sz w:val="20"/>
        </w:rPr>
        <w:t xml:space="preserve"> </w:t>
      </w:r>
      <w:r>
        <w:rPr>
          <w:color w:val="333333"/>
          <w:sz w:val="20"/>
        </w:rPr>
        <w:t>the</w:t>
      </w:r>
      <w:r>
        <w:rPr>
          <w:color w:val="333333"/>
          <w:spacing w:val="-8"/>
          <w:sz w:val="20"/>
        </w:rPr>
        <w:t xml:space="preserve"> </w:t>
      </w:r>
      <w:r>
        <w:rPr>
          <w:color w:val="333333"/>
          <w:sz w:val="20"/>
        </w:rPr>
        <w:t>Finland</w:t>
      </w:r>
      <w:r>
        <w:rPr>
          <w:color w:val="333333"/>
          <w:spacing w:val="-8"/>
          <w:sz w:val="20"/>
        </w:rPr>
        <w:t xml:space="preserve"> </w:t>
      </w:r>
      <w:r>
        <w:rPr>
          <w:color w:val="333333"/>
          <w:sz w:val="20"/>
        </w:rPr>
        <w:t>Chamber</w:t>
      </w:r>
      <w:r>
        <w:rPr>
          <w:color w:val="333333"/>
          <w:spacing w:val="-8"/>
          <w:sz w:val="20"/>
        </w:rPr>
        <w:t xml:space="preserve"> </w:t>
      </w:r>
      <w:r>
        <w:rPr>
          <w:color w:val="333333"/>
          <w:sz w:val="20"/>
        </w:rPr>
        <w:t>of</w:t>
      </w:r>
      <w:r>
        <w:rPr>
          <w:color w:val="333333"/>
          <w:spacing w:val="-7"/>
          <w:sz w:val="20"/>
        </w:rPr>
        <w:t xml:space="preserve"> </w:t>
      </w:r>
      <w:r>
        <w:rPr>
          <w:color w:val="333333"/>
          <w:sz w:val="20"/>
        </w:rPr>
        <w:t>Commerce,</w:t>
      </w:r>
      <w:r>
        <w:rPr>
          <w:color w:val="333333"/>
          <w:spacing w:val="-8"/>
          <w:sz w:val="20"/>
        </w:rPr>
        <w:t xml:space="preserve"> </w:t>
      </w:r>
      <w:r>
        <w:rPr>
          <w:color w:val="333333"/>
          <w:sz w:val="20"/>
        </w:rPr>
        <w:t>and</w:t>
      </w:r>
      <w:r>
        <w:rPr>
          <w:color w:val="333333"/>
          <w:spacing w:val="-8"/>
          <w:sz w:val="20"/>
        </w:rPr>
        <w:t xml:space="preserve"> </w:t>
      </w:r>
      <w:r>
        <w:rPr>
          <w:color w:val="333333"/>
          <w:sz w:val="20"/>
        </w:rPr>
        <w:t>the</w:t>
      </w:r>
      <w:r>
        <w:rPr>
          <w:color w:val="333333"/>
          <w:spacing w:val="-8"/>
          <w:sz w:val="20"/>
        </w:rPr>
        <w:t xml:space="preserve"> </w:t>
      </w:r>
      <w:r>
        <w:rPr>
          <w:color w:val="333333"/>
          <w:sz w:val="20"/>
        </w:rPr>
        <w:t>rules</w:t>
      </w:r>
      <w:r>
        <w:rPr>
          <w:color w:val="333333"/>
          <w:spacing w:val="-7"/>
          <w:sz w:val="20"/>
        </w:rPr>
        <w:t xml:space="preserve"> </w:t>
      </w:r>
      <w:r>
        <w:rPr>
          <w:color w:val="333333"/>
          <w:sz w:val="20"/>
        </w:rPr>
        <w:t>of</w:t>
      </w:r>
      <w:r>
        <w:rPr>
          <w:color w:val="333333"/>
          <w:spacing w:val="-8"/>
          <w:sz w:val="20"/>
        </w:rPr>
        <w:t xml:space="preserve"> </w:t>
      </w:r>
      <w:r>
        <w:rPr>
          <w:color w:val="333333"/>
          <w:sz w:val="20"/>
        </w:rPr>
        <w:t>the</w:t>
      </w:r>
      <w:r>
        <w:rPr>
          <w:color w:val="333333"/>
          <w:spacing w:val="-8"/>
          <w:sz w:val="20"/>
        </w:rPr>
        <w:t xml:space="preserve"> </w:t>
      </w:r>
      <w:r>
        <w:rPr>
          <w:color w:val="333333"/>
          <w:sz w:val="20"/>
        </w:rPr>
        <w:t>said</w:t>
      </w:r>
      <w:r>
        <w:rPr>
          <w:color w:val="333333"/>
          <w:spacing w:val="-8"/>
          <w:sz w:val="20"/>
        </w:rPr>
        <w:t xml:space="preserve"> </w:t>
      </w:r>
      <w:r>
        <w:rPr>
          <w:color w:val="333333"/>
          <w:sz w:val="20"/>
        </w:rPr>
        <w:t>Institute are to be followed in the</w:t>
      </w:r>
      <w:r>
        <w:rPr>
          <w:color w:val="333333"/>
          <w:spacing w:val="-7"/>
          <w:sz w:val="20"/>
        </w:rPr>
        <w:t xml:space="preserve"> </w:t>
      </w:r>
      <w:r>
        <w:rPr>
          <w:color w:val="333333"/>
          <w:sz w:val="20"/>
        </w:rPr>
        <w:t>arbitration.</w:t>
      </w:r>
    </w:p>
    <w:p w14:paraId="03112C78" w14:textId="77777777" w:rsidR="003266E2" w:rsidRDefault="003266E2">
      <w:pPr>
        <w:jc w:val="both"/>
        <w:rPr>
          <w:sz w:val="20"/>
        </w:rPr>
        <w:sectPr w:rsidR="003266E2">
          <w:pgSz w:w="11900" w:h="16840"/>
          <w:pgMar w:top="1320" w:right="1020" w:bottom="1080" w:left="1020" w:header="456" w:footer="895" w:gutter="0"/>
          <w:cols w:space="708"/>
        </w:sectPr>
      </w:pPr>
    </w:p>
    <w:p w14:paraId="03112C79" w14:textId="42BBDD5C" w:rsidR="003266E2" w:rsidRDefault="00592372">
      <w:pPr>
        <w:spacing w:before="15"/>
        <w:ind w:left="578"/>
        <w:rPr>
          <w:b/>
          <w:sz w:val="39"/>
        </w:rPr>
      </w:pPr>
      <w:r>
        <w:rPr>
          <w:b/>
          <w:color w:val="353535"/>
          <w:sz w:val="39"/>
        </w:rPr>
        <w:lastRenderedPageBreak/>
        <w:t>Document signature</w:t>
      </w:r>
    </w:p>
    <w:p w14:paraId="03112C7A" w14:textId="77777777" w:rsidR="003266E2" w:rsidRDefault="00592372">
      <w:pPr>
        <w:spacing w:before="181"/>
        <w:ind w:left="578"/>
        <w:rPr>
          <w:rFonts w:ascii="Arial"/>
          <w:sz w:val="16"/>
        </w:rPr>
      </w:pPr>
      <w:r>
        <w:rPr>
          <w:rFonts w:ascii="Arial"/>
          <w:color w:val="353535"/>
          <w:w w:val="105"/>
          <w:sz w:val="16"/>
        </w:rPr>
        <w:t>Certified by SignSpace</w:t>
      </w:r>
    </w:p>
    <w:p w14:paraId="03112C7B" w14:textId="77777777" w:rsidR="003266E2" w:rsidRDefault="00592372">
      <w:pPr>
        <w:spacing w:before="75"/>
        <w:ind w:left="578"/>
        <w:rPr>
          <w:rFonts w:ascii="Arial"/>
          <w:sz w:val="16"/>
        </w:rPr>
      </w:pPr>
      <w:r>
        <w:rPr>
          <w:rFonts w:ascii="Arial"/>
          <w:color w:val="353535"/>
          <w:sz w:val="16"/>
        </w:rPr>
        <w:t>Date: 2024-03-20 13:51:50 (EET)</w:t>
      </w:r>
    </w:p>
    <w:p w14:paraId="03112C7C" w14:textId="77777777" w:rsidR="003266E2" w:rsidRDefault="00592372">
      <w:pPr>
        <w:spacing w:before="39" w:line="254" w:lineRule="auto"/>
        <w:ind w:left="578"/>
        <w:rPr>
          <w:rFonts w:ascii="Arial"/>
          <w:sz w:val="16"/>
        </w:rPr>
      </w:pPr>
      <w:r>
        <w:rPr>
          <w:rFonts w:ascii="Arial"/>
          <w:color w:val="353535"/>
          <w:sz w:val="16"/>
        </w:rPr>
        <w:t xml:space="preserve">Verification code: </w:t>
      </w:r>
      <w:r>
        <w:rPr>
          <w:rFonts w:ascii="Arial"/>
          <w:color w:val="999999"/>
          <w:sz w:val="16"/>
        </w:rPr>
        <w:t xml:space="preserve">3CIQ2OBS4A226ROFNY4Z60WCWKYC4XHEMY </w:t>
      </w:r>
      <w:r>
        <w:rPr>
          <w:rFonts w:ascii="Arial"/>
          <w:color w:val="999999"/>
          <w:w w:val="95"/>
          <w:sz w:val="16"/>
        </w:rPr>
        <w:t xml:space="preserve">UUSN7NSPT0AJL6YIIM7UZKQLHTJUTM3P5GH3CFSSWR9IRRBU9ZO </w:t>
      </w:r>
      <w:r>
        <w:rPr>
          <w:rFonts w:ascii="Arial"/>
          <w:color w:val="999999"/>
          <w:sz w:val="16"/>
        </w:rPr>
        <w:t>MW5YFD4PCAAZMY77VN8YG8TQLMWI1QDMT4ZME3V1XAY</w:t>
      </w:r>
    </w:p>
    <w:p w14:paraId="03112C7D" w14:textId="77777777" w:rsidR="003266E2" w:rsidRDefault="003266E2">
      <w:pPr>
        <w:pStyle w:val="Zkladntext"/>
        <w:rPr>
          <w:rFonts w:ascii="Arial"/>
        </w:rPr>
      </w:pPr>
    </w:p>
    <w:p w14:paraId="03112C7E" w14:textId="2559FEF2" w:rsidR="003266E2" w:rsidRDefault="003266E2">
      <w:pPr>
        <w:pStyle w:val="Zkladntext"/>
        <w:spacing w:before="1"/>
        <w:rPr>
          <w:rFonts w:ascii="Arial"/>
          <w:sz w:val="22"/>
        </w:rPr>
      </w:pPr>
    </w:p>
    <w:p w14:paraId="03112C7F" w14:textId="77777777" w:rsidR="003266E2" w:rsidRDefault="00592372">
      <w:pPr>
        <w:spacing w:before="75"/>
        <w:ind w:left="535"/>
        <w:rPr>
          <w:rFonts w:ascii="Arial"/>
          <w:sz w:val="18"/>
        </w:rPr>
      </w:pPr>
      <w:r>
        <w:rPr>
          <w:rFonts w:ascii="Arial"/>
          <w:color w:val="353535"/>
          <w:sz w:val="18"/>
        </w:rPr>
        <w:t>has been signed electronically in SignSpace Electronic Signing Service.</w:t>
      </w:r>
    </w:p>
    <w:p w14:paraId="03112C80" w14:textId="77777777" w:rsidR="003266E2" w:rsidRDefault="003266E2">
      <w:pPr>
        <w:pStyle w:val="Zkladntext"/>
        <w:rPr>
          <w:rFonts w:ascii="Arial"/>
        </w:rPr>
      </w:pPr>
    </w:p>
    <w:p w14:paraId="03112C81" w14:textId="77777777" w:rsidR="003266E2" w:rsidRDefault="003266E2">
      <w:pPr>
        <w:pStyle w:val="Zkladntext"/>
        <w:rPr>
          <w:rFonts w:ascii="Arial"/>
        </w:rPr>
      </w:pPr>
    </w:p>
    <w:p w14:paraId="03112C82" w14:textId="77777777" w:rsidR="003266E2" w:rsidRDefault="003266E2">
      <w:pPr>
        <w:pStyle w:val="Zkladntext"/>
        <w:spacing w:before="6"/>
        <w:rPr>
          <w:rFonts w:ascii="Arial"/>
          <w:sz w:val="16"/>
        </w:rPr>
      </w:pPr>
    </w:p>
    <w:p w14:paraId="03112C83" w14:textId="77777777" w:rsidR="003266E2" w:rsidRDefault="003266E2">
      <w:pPr>
        <w:rPr>
          <w:rFonts w:ascii="Arial"/>
          <w:sz w:val="16"/>
        </w:rPr>
        <w:sectPr w:rsidR="003266E2">
          <w:headerReference w:type="default" r:id="rId9"/>
          <w:footerReference w:type="default" r:id="rId10"/>
          <w:pgSz w:w="11900" w:h="16840"/>
          <w:pgMar w:top="1440" w:right="1020" w:bottom="1360" w:left="1020" w:header="0" w:footer="1162" w:gutter="0"/>
          <w:pgNumType w:start="1"/>
          <w:cols w:space="708"/>
        </w:sectPr>
      </w:pPr>
    </w:p>
    <w:p w14:paraId="03112C8B" w14:textId="05DB96D6" w:rsidR="003266E2" w:rsidRDefault="00592372">
      <w:pPr>
        <w:pStyle w:val="Nadpis1"/>
        <w:tabs>
          <w:tab w:val="left" w:pos="9074"/>
        </w:tabs>
        <w:rPr>
          <w:u w:val="none"/>
        </w:rPr>
      </w:pPr>
      <w:r>
        <w:rPr>
          <w:color w:val="353535"/>
        </w:rPr>
        <w:tab/>
      </w:r>
    </w:p>
    <w:p w14:paraId="03112C8C" w14:textId="77777777" w:rsidR="003266E2" w:rsidRDefault="00592372">
      <w:pPr>
        <w:spacing w:before="99"/>
        <w:ind w:left="787"/>
        <w:rPr>
          <w:rFonts w:ascii="Arial"/>
          <w:sz w:val="15"/>
        </w:rPr>
      </w:pPr>
      <w:r>
        <w:rPr>
          <w:rFonts w:ascii="Arial"/>
          <w:color w:val="353535"/>
          <w:sz w:val="15"/>
        </w:rPr>
        <w:t>Signed on 2024-03-12 14:36:22 (EET)</w:t>
      </w:r>
    </w:p>
    <w:p w14:paraId="03112C8D" w14:textId="77777777" w:rsidR="003266E2" w:rsidRDefault="003266E2">
      <w:pPr>
        <w:pStyle w:val="Zkladntext"/>
        <w:rPr>
          <w:rFonts w:ascii="Arial"/>
        </w:rPr>
      </w:pPr>
    </w:p>
    <w:p w14:paraId="03112C96" w14:textId="699ABD95" w:rsidR="003266E2" w:rsidRDefault="00592372">
      <w:pPr>
        <w:pStyle w:val="Nadpis1"/>
        <w:tabs>
          <w:tab w:val="left" w:pos="9074"/>
        </w:tabs>
        <w:rPr>
          <w:u w:val="none"/>
        </w:rPr>
      </w:pPr>
      <w:r>
        <w:rPr>
          <w:color w:val="353535"/>
        </w:rPr>
        <w:tab/>
      </w:r>
    </w:p>
    <w:p w14:paraId="03112C97" w14:textId="77777777" w:rsidR="003266E2" w:rsidRDefault="00592372">
      <w:pPr>
        <w:spacing w:before="99"/>
        <w:ind w:left="787"/>
        <w:rPr>
          <w:rFonts w:ascii="Arial"/>
          <w:sz w:val="15"/>
        </w:rPr>
      </w:pPr>
      <w:r>
        <w:rPr>
          <w:rFonts w:ascii="Arial"/>
          <w:color w:val="353535"/>
          <w:sz w:val="15"/>
        </w:rPr>
        <w:t>Signed on 2024-03-12 16:50:54 (EET)</w:t>
      </w:r>
    </w:p>
    <w:p w14:paraId="03112C98" w14:textId="77777777" w:rsidR="003266E2" w:rsidRDefault="003266E2">
      <w:pPr>
        <w:pStyle w:val="Zkladntext"/>
        <w:rPr>
          <w:rFonts w:ascii="Arial"/>
        </w:rPr>
      </w:pPr>
    </w:p>
    <w:p w14:paraId="03112C99" w14:textId="77777777" w:rsidR="003266E2" w:rsidRDefault="003266E2">
      <w:pPr>
        <w:pStyle w:val="Zkladntext"/>
        <w:spacing w:before="2"/>
        <w:rPr>
          <w:rFonts w:ascii="Arial"/>
          <w:sz w:val="25"/>
        </w:rPr>
      </w:pPr>
    </w:p>
    <w:p w14:paraId="03112CA1" w14:textId="2049BEE7" w:rsidR="003266E2" w:rsidRDefault="00592372">
      <w:pPr>
        <w:pStyle w:val="Nadpis1"/>
        <w:tabs>
          <w:tab w:val="left" w:pos="9074"/>
        </w:tabs>
        <w:rPr>
          <w:u w:val="none"/>
        </w:rPr>
      </w:pPr>
      <w:r>
        <w:rPr>
          <w:color w:val="353535"/>
        </w:rPr>
        <w:tab/>
      </w:r>
    </w:p>
    <w:p w14:paraId="03112CA2" w14:textId="77777777" w:rsidR="003266E2" w:rsidRDefault="00592372">
      <w:pPr>
        <w:spacing w:before="99"/>
        <w:ind w:left="787"/>
        <w:rPr>
          <w:rFonts w:ascii="Arial"/>
          <w:sz w:val="15"/>
        </w:rPr>
      </w:pPr>
      <w:r>
        <w:rPr>
          <w:rFonts w:ascii="Arial"/>
          <w:color w:val="353535"/>
          <w:sz w:val="15"/>
        </w:rPr>
        <w:t>Signed on 2024-03-20 13:51:50 (EET)</w:t>
      </w:r>
    </w:p>
    <w:p w14:paraId="03112CA3" w14:textId="77777777" w:rsidR="003266E2" w:rsidRDefault="003266E2">
      <w:pPr>
        <w:rPr>
          <w:rFonts w:ascii="Arial"/>
          <w:sz w:val="15"/>
        </w:rPr>
        <w:sectPr w:rsidR="003266E2">
          <w:type w:val="continuous"/>
          <w:pgSz w:w="11900" w:h="16840"/>
          <w:pgMar w:top="1320" w:right="1020" w:bottom="1080" w:left="1020" w:header="708" w:footer="708" w:gutter="0"/>
          <w:cols w:space="708"/>
        </w:sectPr>
      </w:pPr>
    </w:p>
    <w:p w14:paraId="03112CA4" w14:textId="77777777" w:rsidR="003266E2" w:rsidRDefault="00592372">
      <w:pPr>
        <w:spacing w:before="48"/>
        <w:ind w:left="535"/>
        <w:rPr>
          <w:b/>
          <w:sz w:val="15"/>
        </w:rPr>
      </w:pPr>
      <w:r>
        <w:rPr>
          <w:b/>
          <w:color w:val="353535"/>
          <w:sz w:val="15"/>
        </w:rPr>
        <w:lastRenderedPageBreak/>
        <w:t>Signature information</w:t>
      </w:r>
    </w:p>
    <w:p w14:paraId="03112CA5" w14:textId="77777777" w:rsidR="003266E2" w:rsidRDefault="003266E2">
      <w:pPr>
        <w:pStyle w:val="Zkladntext"/>
        <w:spacing w:before="10"/>
        <w:rPr>
          <w:b/>
          <w:sz w:val="15"/>
        </w:rPr>
      </w:pPr>
    </w:p>
    <w:p w14:paraId="03112CA6" w14:textId="77777777" w:rsidR="003266E2" w:rsidRDefault="00592372">
      <w:pPr>
        <w:spacing w:before="1" w:line="230" w:lineRule="auto"/>
        <w:ind w:left="535"/>
        <w:rPr>
          <w:rFonts w:ascii="Arial" w:hAnsi="Arial"/>
          <w:sz w:val="15"/>
        </w:rPr>
      </w:pPr>
      <w:r>
        <w:rPr>
          <w:rFonts w:ascii="Arial" w:hAnsi="Arial"/>
          <w:color w:val="353535"/>
          <w:sz w:val="15"/>
        </w:rPr>
        <w:t>SignSpace®</w:t>
      </w:r>
      <w:r>
        <w:rPr>
          <w:rFonts w:ascii="Arial" w:hAnsi="Arial"/>
          <w:color w:val="353535"/>
          <w:spacing w:val="-18"/>
          <w:sz w:val="15"/>
        </w:rPr>
        <w:t xml:space="preserve"> </w:t>
      </w:r>
      <w:r>
        <w:rPr>
          <w:rFonts w:ascii="Arial" w:hAnsi="Arial"/>
          <w:color w:val="353535"/>
          <w:sz w:val="15"/>
        </w:rPr>
        <w:t>is</w:t>
      </w:r>
      <w:r>
        <w:rPr>
          <w:rFonts w:ascii="Arial" w:hAnsi="Arial"/>
          <w:color w:val="353535"/>
          <w:spacing w:val="-14"/>
          <w:sz w:val="15"/>
        </w:rPr>
        <w:t xml:space="preserve"> </w:t>
      </w:r>
      <w:r>
        <w:rPr>
          <w:rFonts w:ascii="Arial" w:hAnsi="Arial"/>
          <w:color w:val="353535"/>
          <w:sz w:val="15"/>
        </w:rPr>
        <w:t>an</w:t>
      </w:r>
      <w:r>
        <w:rPr>
          <w:rFonts w:ascii="Arial" w:hAnsi="Arial"/>
          <w:color w:val="353535"/>
          <w:spacing w:val="-14"/>
          <w:sz w:val="15"/>
        </w:rPr>
        <w:t xml:space="preserve"> </w:t>
      </w:r>
      <w:r>
        <w:rPr>
          <w:rFonts w:ascii="Arial" w:hAnsi="Arial"/>
          <w:color w:val="353535"/>
          <w:sz w:val="15"/>
        </w:rPr>
        <w:t>electronic</w:t>
      </w:r>
      <w:r>
        <w:rPr>
          <w:rFonts w:ascii="Arial" w:hAnsi="Arial"/>
          <w:color w:val="353535"/>
          <w:spacing w:val="-17"/>
          <w:sz w:val="15"/>
        </w:rPr>
        <w:t xml:space="preserve"> </w:t>
      </w:r>
      <w:r>
        <w:rPr>
          <w:rFonts w:ascii="Arial" w:hAnsi="Arial"/>
          <w:color w:val="353535"/>
          <w:sz w:val="15"/>
        </w:rPr>
        <w:t>signature</w:t>
      </w:r>
      <w:r>
        <w:rPr>
          <w:rFonts w:ascii="Arial" w:hAnsi="Arial"/>
          <w:color w:val="353535"/>
          <w:spacing w:val="-15"/>
          <w:sz w:val="15"/>
        </w:rPr>
        <w:t xml:space="preserve"> </w:t>
      </w:r>
      <w:r>
        <w:rPr>
          <w:rFonts w:ascii="Arial" w:hAnsi="Arial"/>
          <w:color w:val="353535"/>
          <w:sz w:val="15"/>
        </w:rPr>
        <w:t>creation</w:t>
      </w:r>
      <w:r>
        <w:rPr>
          <w:rFonts w:ascii="Arial" w:hAnsi="Arial"/>
          <w:color w:val="353535"/>
          <w:spacing w:val="-14"/>
          <w:sz w:val="15"/>
        </w:rPr>
        <w:t xml:space="preserve"> </w:t>
      </w:r>
      <w:r>
        <w:rPr>
          <w:rFonts w:ascii="Arial" w:hAnsi="Arial"/>
          <w:color w:val="353535"/>
          <w:sz w:val="15"/>
        </w:rPr>
        <w:t>service</w:t>
      </w:r>
      <w:r>
        <w:rPr>
          <w:rFonts w:ascii="Arial" w:hAnsi="Arial"/>
          <w:color w:val="353535"/>
          <w:spacing w:val="-15"/>
          <w:sz w:val="15"/>
        </w:rPr>
        <w:t xml:space="preserve"> </w:t>
      </w:r>
      <w:r>
        <w:rPr>
          <w:rFonts w:ascii="Arial" w:hAnsi="Arial"/>
          <w:color w:val="353535"/>
          <w:sz w:val="15"/>
        </w:rPr>
        <w:t>provided</w:t>
      </w:r>
      <w:r>
        <w:rPr>
          <w:rFonts w:ascii="Arial" w:hAnsi="Arial"/>
          <w:color w:val="353535"/>
          <w:spacing w:val="-16"/>
          <w:sz w:val="15"/>
        </w:rPr>
        <w:t xml:space="preserve"> </w:t>
      </w:r>
      <w:r>
        <w:rPr>
          <w:rFonts w:ascii="Arial" w:hAnsi="Arial"/>
          <w:color w:val="353535"/>
          <w:sz w:val="15"/>
        </w:rPr>
        <w:t>by</w:t>
      </w:r>
      <w:r>
        <w:rPr>
          <w:rFonts w:ascii="Arial" w:hAnsi="Arial"/>
          <w:color w:val="353535"/>
          <w:spacing w:val="-17"/>
          <w:sz w:val="15"/>
        </w:rPr>
        <w:t xml:space="preserve"> </w:t>
      </w:r>
      <w:r>
        <w:rPr>
          <w:rFonts w:ascii="Arial" w:hAnsi="Arial"/>
          <w:color w:val="353535"/>
          <w:sz w:val="15"/>
        </w:rPr>
        <w:t>SignSpace,</w:t>
      </w:r>
      <w:r>
        <w:rPr>
          <w:rFonts w:ascii="Arial" w:hAnsi="Arial"/>
          <w:color w:val="353535"/>
          <w:spacing w:val="-15"/>
          <w:sz w:val="15"/>
        </w:rPr>
        <w:t xml:space="preserve"> </w:t>
      </w:r>
      <w:proofErr w:type="spellStart"/>
      <w:r>
        <w:rPr>
          <w:rFonts w:ascii="Arial" w:hAnsi="Arial"/>
          <w:color w:val="353535"/>
          <w:sz w:val="15"/>
        </w:rPr>
        <w:t>Vastuu</w:t>
      </w:r>
      <w:proofErr w:type="spellEnd"/>
      <w:r>
        <w:rPr>
          <w:rFonts w:ascii="Arial" w:hAnsi="Arial"/>
          <w:color w:val="353535"/>
          <w:spacing w:val="-13"/>
          <w:sz w:val="15"/>
        </w:rPr>
        <w:t xml:space="preserve"> </w:t>
      </w:r>
      <w:r>
        <w:rPr>
          <w:rFonts w:ascii="Arial" w:hAnsi="Arial"/>
          <w:color w:val="353535"/>
          <w:sz w:val="15"/>
        </w:rPr>
        <w:t>Group</w:t>
      </w:r>
      <w:r>
        <w:rPr>
          <w:rFonts w:ascii="Arial" w:hAnsi="Arial"/>
          <w:color w:val="353535"/>
          <w:spacing w:val="-16"/>
          <w:sz w:val="15"/>
        </w:rPr>
        <w:t xml:space="preserve"> </w:t>
      </w:r>
      <w:r>
        <w:rPr>
          <w:rFonts w:ascii="Arial" w:hAnsi="Arial"/>
          <w:color w:val="353535"/>
          <w:sz w:val="15"/>
        </w:rPr>
        <w:t>Oy,</w:t>
      </w:r>
      <w:r>
        <w:rPr>
          <w:rFonts w:ascii="Arial" w:hAnsi="Arial"/>
          <w:color w:val="353535"/>
          <w:spacing w:val="-14"/>
          <w:sz w:val="15"/>
        </w:rPr>
        <w:t xml:space="preserve"> </w:t>
      </w:r>
      <w:r>
        <w:rPr>
          <w:rFonts w:ascii="Arial" w:hAnsi="Arial"/>
          <w:color w:val="353535"/>
          <w:sz w:val="15"/>
        </w:rPr>
        <w:t>Business</w:t>
      </w:r>
      <w:r>
        <w:rPr>
          <w:rFonts w:ascii="Arial" w:hAnsi="Arial"/>
          <w:color w:val="353535"/>
          <w:spacing w:val="-15"/>
          <w:sz w:val="15"/>
        </w:rPr>
        <w:t xml:space="preserve"> </w:t>
      </w:r>
      <w:r>
        <w:rPr>
          <w:rFonts w:ascii="Arial" w:hAnsi="Arial"/>
          <w:color w:val="353535"/>
          <w:sz w:val="15"/>
        </w:rPr>
        <w:t>ID</w:t>
      </w:r>
      <w:r>
        <w:rPr>
          <w:rFonts w:ascii="Arial" w:hAnsi="Arial"/>
          <w:color w:val="353535"/>
          <w:spacing w:val="-14"/>
          <w:sz w:val="15"/>
        </w:rPr>
        <w:t xml:space="preserve"> </w:t>
      </w:r>
      <w:r>
        <w:rPr>
          <w:rFonts w:ascii="Arial" w:hAnsi="Arial"/>
          <w:color w:val="353535"/>
          <w:sz w:val="15"/>
        </w:rPr>
        <w:t>2327327-1,</w:t>
      </w:r>
      <w:r>
        <w:rPr>
          <w:rFonts w:ascii="Arial" w:hAnsi="Arial"/>
          <w:color w:val="353535"/>
          <w:spacing w:val="-15"/>
          <w:sz w:val="15"/>
        </w:rPr>
        <w:t xml:space="preserve"> </w:t>
      </w:r>
      <w:r>
        <w:rPr>
          <w:rFonts w:ascii="Arial" w:hAnsi="Arial"/>
          <w:color w:val="353535"/>
          <w:sz w:val="15"/>
        </w:rPr>
        <w:t xml:space="preserve">address: </w:t>
      </w:r>
      <w:proofErr w:type="spellStart"/>
      <w:r>
        <w:rPr>
          <w:rFonts w:ascii="Arial" w:hAnsi="Arial"/>
          <w:color w:val="353535"/>
          <w:sz w:val="15"/>
        </w:rPr>
        <w:t>Tarvonsalmenkatu</w:t>
      </w:r>
      <w:proofErr w:type="spellEnd"/>
      <w:r>
        <w:rPr>
          <w:rFonts w:ascii="Arial" w:hAnsi="Arial"/>
          <w:color w:val="353535"/>
          <w:sz w:val="15"/>
        </w:rPr>
        <w:t xml:space="preserve"> 17 B, 02600 Espoo,</w:t>
      </w:r>
      <w:r>
        <w:rPr>
          <w:rFonts w:ascii="Arial" w:hAnsi="Arial"/>
          <w:color w:val="353535"/>
          <w:spacing w:val="-25"/>
          <w:sz w:val="15"/>
        </w:rPr>
        <w:t xml:space="preserve"> </w:t>
      </w:r>
      <w:r>
        <w:rPr>
          <w:rFonts w:ascii="Arial" w:hAnsi="Arial"/>
          <w:color w:val="353535"/>
          <w:sz w:val="15"/>
        </w:rPr>
        <w:t>Finland.</w:t>
      </w:r>
    </w:p>
    <w:p w14:paraId="03112CA7" w14:textId="77777777" w:rsidR="003266E2" w:rsidRDefault="003266E2">
      <w:pPr>
        <w:pStyle w:val="Zkladntext"/>
        <w:spacing w:before="1"/>
        <w:rPr>
          <w:rFonts w:ascii="Arial"/>
          <w:sz w:val="15"/>
        </w:rPr>
      </w:pPr>
    </w:p>
    <w:p w14:paraId="03112CA8" w14:textId="77777777" w:rsidR="003266E2" w:rsidRDefault="00592372">
      <w:pPr>
        <w:spacing w:before="1" w:line="480" w:lineRule="auto"/>
        <w:ind w:left="535" w:right="1457"/>
        <w:rPr>
          <w:rFonts w:ascii="Arial" w:hAnsi="Arial"/>
          <w:sz w:val="15"/>
        </w:rPr>
      </w:pPr>
      <w:r>
        <w:rPr>
          <w:rFonts w:ascii="Arial" w:hAnsi="Arial"/>
          <w:color w:val="353535"/>
          <w:sz w:val="15"/>
        </w:rPr>
        <w:t>The</w:t>
      </w:r>
      <w:r>
        <w:rPr>
          <w:rFonts w:ascii="Arial" w:hAnsi="Arial"/>
          <w:color w:val="353535"/>
          <w:spacing w:val="-14"/>
          <w:sz w:val="15"/>
        </w:rPr>
        <w:t xml:space="preserve"> </w:t>
      </w:r>
      <w:r>
        <w:rPr>
          <w:rFonts w:ascii="Arial" w:hAnsi="Arial"/>
          <w:color w:val="353535"/>
          <w:sz w:val="15"/>
        </w:rPr>
        <w:t>electronic</w:t>
      </w:r>
      <w:r>
        <w:rPr>
          <w:rFonts w:ascii="Arial" w:hAnsi="Arial"/>
          <w:color w:val="353535"/>
          <w:spacing w:val="-17"/>
          <w:sz w:val="15"/>
        </w:rPr>
        <w:t xml:space="preserve"> </w:t>
      </w:r>
      <w:r>
        <w:rPr>
          <w:rFonts w:ascii="Arial" w:hAnsi="Arial"/>
          <w:color w:val="353535"/>
          <w:sz w:val="15"/>
        </w:rPr>
        <w:t>signatures</w:t>
      </w:r>
      <w:r>
        <w:rPr>
          <w:rFonts w:ascii="Arial" w:hAnsi="Arial"/>
          <w:color w:val="353535"/>
          <w:spacing w:val="-13"/>
          <w:sz w:val="15"/>
        </w:rPr>
        <w:t xml:space="preserve"> </w:t>
      </w:r>
      <w:r>
        <w:rPr>
          <w:rFonts w:ascii="Arial" w:hAnsi="Arial"/>
          <w:color w:val="353535"/>
          <w:sz w:val="15"/>
        </w:rPr>
        <w:t>attached</w:t>
      </w:r>
      <w:r>
        <w:rPr>
          <w:rFonts w:ascii="Arial" w:hAnsi="Arial"/>
          <w:color w:val="353535"/>
          <w:spacing w:val="-16"/>
          <w:sz w:val="15"/>
        </w:rPr>
        <w:t xml:space="preserve"> </w:t>
      </w:r>
      <w:r>
        <w:rPr>
          <w:rFonts w:ascii="Arial" w:hAnsi="Arial"/>
          <w:color w:val="353535"/>
          <w:sz w:val="15"/>
        </w:rPr>
        <w:t>to</w:t>
      </w:r>
      <w:r>
        <w:rPr>
          <w:rFonts w:ascii="Arial" w:hAnsi="Arial"/>
          <w:color w:val="353535"/>
          <w:spacing w:val="-14"/>
          <w:sz w:val="15"/>
        </w:rPr>
        <w:t xml:space="preserve"> </w:t>
      </w:r>
      <w:r>
        <w:rPr>
          <w:rFonts w:ascii="Arial" w:hAnsi="Arial"/>
          <w:color w:val="353535"/>
          <w:sz w:val="15"/>
        </w:rPr>
        <w:t>this</w:t>
      </w:r>
      <w:r>
        <w:rPr>
          <w:rFonts w:ascii="Arial" w:hAnsi="Arial"/>
          <w:color w:val="353535"/>
          <w:spacing w:val="-14"/>
          <w:sz w:val="15"/>
        </w:rPr>
        <w:t xml:space="preserve"> </w:t>
      </w:r>
      <w:r>
        <w:rPr>
          <w:rFonts w:ascii="Arial" w:hAnsi="Arial"/>
          <w:color w:val="353535"/>
          <w:sz w:val="15"/>
        </w:rPr>
        <w:t>document</w:t>
      </w:r>
      <w:r>
        <w:rPr>
          <w:rFonts w:ascii="Arial" w:hAnsi="Arial"/>
          <w:color w:val="353535"/>
          <w:spacing w:val="-15"/>
          <w:sz w:val="15"/>
        </w:rPr>
        <w:t xml:space="preserve"> </w:t>
      </w:r>
      <w:r>
        <w:rPr>
          <w:rFonts w:ascii="Arial" w:hAnsi="Arial"/>
          <w:color w:val="353535"/>
          <w:sz w:val="15"/>
        </w:rPr>
        <w:t>comply</w:t>
      </w:r>
      <w:r>
        <w:rPr>
          <w:rFonts w:ascii="Arial" w:hAnsi="Arial"/>
          <w:color w:val="353535"/>
          <w:spacing w:val="-16"/>
          <w:sz w:val="15"/>
        </w:rPr>
        <w:t xml:space="preserve"> </w:t>
      </w:r>
      <w:r>
        <w:rPr>
          <w:rFonts w:ascii="Arial" w:hAnsi="Arial"/>
          <w:color w:val="353535"/>
          <w:sz w:val="15"/>
        </w:rPr>
        <w:t>with</w:t>
      </w:r>
      <w:r>
        <w:rPr>
          <w:rFonts w:ascii="Arial" w:hAnsi="Arial"/>
          <w:color w:val="353535"/>
          <w:spacing w:val="-13"/>
          <w:sz w:val="15"/>
        </w:rPr>
        <w:t xml:space="preserve"> </w:t>
      </w:r>
      <w:r>
        <w:rPr>
          <w:rFonts w:ascii="Arial" w:hAnsi="Arial"/>
          <w:color w:val="353535"/>
          <w:sz w:val="15"/>
        </w:rPr>
        <w:t>the</w:t>
      </w:r>
      <w:r>
        <w:rPr>
          <w:rFonts w:ascii="Arial" w:hAnsi="Arial"/>
          <w:color w:val="353535"/>
          <w:spacing w:val="-13"/>
          <w:sz w:val="15"/>
        </w:rPr>
        <w:t xml:space="preserve"> </w:t>
      </w:r>
      <w:proofErr w:type="spellStart"/>
      <w:r>
        <w:rPr>
          <w:rFonts w:ascii="Arial" w:hAnsi="Arial"/>
          <w:color w:val="353535"/>
          <w:sz w:val="15"/>
        </w:rPr>
        <w:t>eIDAS</w:t>
      </w:r>
      <w:proofErr w:type="spellEnd"/>
      <w:r>
        <w:rPr>
          <w:rFonts w:ascii="Arial" w:hAnsi="Arial"/>
          <w:color w:val="353535"/>
          <w:spacing w:val="-17"/>
          <w:sz w:val="15"/>
        </w:rPr>
        <w:t xml:space="preserve"> </w:t>
      </w:r>
      <w:r>
        <w:rPr>
          <w:rFonts w:ascii="Arial" w:hAnsi="Arial"/>
          <w:color w:val="353535"/>
          <w:sz w:val="15"/>
        </w:rPr>
        <w:t>Regulation</w:t>
      </w:r>
      <w:r>
        <w:rPr>
          <w:rFonts w:ascii="Arial" w:hAnsi="Arial"/>
          <w:color w:val="353535"/>
          <w:spacing w:val="-12"/>
          <w:sz w:val="15"/>
        </w:rPr>
        <w:t xml:space="preserve"> </w:t>
      </w:r>
      <w:r>
        <w:rPr>
          <w:rFonts w:ascii="Arial" w:hAnsi="Arial"/>
          <w:color w:val="353535"/>
          <w:sz w:val="15"/>
        </w:rPr>
        <w:t>(Regulation</w:t>
      </w:r>
      <w:r>
        <w:rPr>
          <w:rFonts w:ascii="Arial" w:hAnsi="Arial"/>
          <w:color w:val="353535"/>
          <w:spacing w:val="-12"/>
          <w:sz w:val="15"/>
        </w:rPr>
        <w:t xml:space="preserve"> </w:t>
      </w:r>
      <w:r>
        <w:rPr>
          <w:rFonts w:ascii="Arial" w:hAnsi="Arial"/>
          <w:color w:val="353535"/>
          <w:sz w:val="15"/>
        </w:rPr>
        <w:t>(EU)</w:t>
      </w:r>
      <w:r>
        <w:rPr>
          <w:rFonts w:ascii="Arial" w:hAnsi="Arial"/>
          <w:color w:val="353535"/>
          <w:spacing w:val="-16"/>
          <w:sz w:val="15"/>
        </w:rPr>
        <w:t xml:space="preserve"> </w:t>
      </w:r>
      <w:r>
        <w:rPr>
          <w:rFonts w:ascii="Arial" w:hAnsi="Arial"/>
          <w:color w:val="353535"/>
          <w:sz w:val="15"/>
        </w:rPr>
        <w:t>N°910/2014). The</w:t>
      </w:r>
      <w:r>
        <w:rPr>
          <w:rFonts w:ascii="Arial" w:hAnsi="Arial"/>
          <w:color w:val="353535"/>
          <w:spacing w:val="-6"/>
          <w:sz w:val="15"/>
        </w:rPr>
        <w:t xml:space="preserve"> </w:t>
      </w:r>
      <w:r>
        <w:rPr>
          <w:rFonts w:ascii="Arial" w:hAnsi="Arial"/>
          <w:color w:val="353535"/>
          <w:sz w:val="15"/>
        </w:rPr>
        <w:t>person(s)</w:t>
      </w:r>
      <w:r>
        <w:rPr>
          <w:rFonts w:ascii="Arial" w:hAnsi="Arial"/>
          <w:color w:val="353535"/>
          <w:spacing w:val="-8"/>
          <w:sz w:val="15"/>
        </w:rPr>
        <w:t xml:space="preserve"> </w:t>
      </w:r>
      <w:r>
        <w:rPr>
          <w:rFonts w:ascii="Arial" w:hAnsi="Arial"/>
          <w:color w:val="353535"/>
          <w:sz w:val="15"/>
        </w:rPr>
        <w:t>signing</w:t>
      </w:r>
      <w:r>
        <w:rPr>
          <w:rFonts w:ascii="Arial" w:hAnsi="Arial"/>
          <w:color w:val="353535"/>
          <w:spacing w:val="-7"/>
          <w:sz w:val="15"/>
        </w:rPr>
        <w:t xml:space="preserve"> </w:t>
      </w:r>
      <w:r>
        <w:rPr>
          <w:rFonts w:ascii="Arial" w:hAnsi="Arial"/>
          <w:color w:val="353535"/>
          <w:sz w:val="15"/>
        </w:rPr>
        <w:t>the</w:t>
      </w:r>
      <w:r>
        <w:rPr>
          <w:rFonts w:ascii="Arial" w:hAnsi="Arial"/>
          <w:color w:val="353535"/>
          <w:spacing w:val="-6"/>
          <w:sz w:val="15"/>
        </w:rPr>
        <w:t xml:space="preserve"> </w:t>
      </w:r>
      <w:r>
        <w:rPr>
          <w:rFonts w:ascii="Arial" w:hAnsi="Arial"/>
          <w:color w:val="353535"/>
          <w:sz w:val="15"/>
        </w:rPr>
        <w:t>document(s)</w:t>
      </w:r>
      <w:r>
        <w:rPr>
          <w:rFonts w:ascii="Arial" w:hAnsi="Arial"/>
          <w:color w:val="353535"/>
          <w:spacing w:val="-8"/>
          <w:sz w:val="15"/>
        </w:rPr>
        <w:t xml:space="preserve"> </w:t>
      </w:r>
      <w:r>
        <w:rPr>
          <w:rFonts w:ascii="Arial" w:hAnsi="Arial"/>
          <w:color w:val="353535"/>
          <w:sz w:val="15"/>
        </w:rPr>
        <w:t>have</w:t>
      </w:r>
      <w:r>
        <w:rPr>
          <w:rFonts w:ascii="Arial" w:hAnsi="Arial"/>
          <w:color w:val="353535"/>
          <w:spacing w:val="-5"/>
          <w:sz w:val="15"/>
        </w:rPr>
        <w:t xml:space="preserve"> </w:t>
      </w:r>
      <w:r>
        <w:rPr>
          <w:rFonts w:ascii="Arial" w:hAnsi="Arial"/>
          <w:color w:val="353535"/>
          <w:sz w:val="15"/>
        </w:rPr>
        <w:t>been</w:t>
      </w:r>
      <w:r>
        <w:rPr>
          <w:rFonts w:ascii="Arial" w:hAnsi="Arial"/>
          <w:color w:val="353535"/>
          <w:spacing w:val="-4"/>
          <w:sz w:val="15"/>
        </w:rPr>
        <w:t xml:space="preserve"> </w:t>
      </w:r>
      <w:r>
        <w:rPr>
          <w:rFonts w:ascii="Arial" w:hAnsi="Arial"/>
          <w:color w:val="353535"/>
          <w:sz w:val="15"/>
        </w:rPr>
        <w:t>identified</w:t>
      </w:r>
      <w:r>
        <w:rPr>
          <w:rFonts w:ascii="Arial" w:hAnsi="Arial"/>
          <w:color w:val="353535"/>
          <w:spacing w:val="-7"/>
          <w:sz w:val="15"/>
        </w:rPr>
        <w:t xml:space="preserve"> </w:t>
      </w:r>
      <w:r>
        <w:rPr>
          <w:rFonts w:ascii="Arial" w:hAnsi="Arial"/>
          <w:color w:val="353535"/>
          <w:sz w:val="15"/>
        </w:rPr>
        <w:t>in</w:t>
      </w:r>
      <w:r>
        <w:rPr>
          <w:rFonts w:ascii="Arial" w:hAnsi="Arial"/>
          <w:color w:val="353535"/>
          <w:spacing w:val="-3"/>
          <w:sz w:val="15"/>
        </w:rPr>
        <w:t xml:space="preserve"> </w:t>
      </w:r>
      <w:r>
        <w:rPr>
          <w:rFonts w:ascii="Arial" w:hAnsi="Arial"/>
          <w:color w:val="353535"/>
          <w:sz w:val="15"/>
        </w:rPr>
        <w:t>the</w:t>
      </w:r>
      <w:r>
        <w:rPr>
          <w:rFonts w:ascii="Arial" w:hAnsi="Arial"/>
          <w:color w:val="353535"/>
          <w:spacing w:val="-6"/>
          <w:sz w:val="15"/>
        </w:rPr>
        <w:t xml:space="preserve"> </w:t>
      </w:r>
      <w:r>
        <w:rPr>
          <w:rFonts w:ascii="Arial" w:hAnsi="Arial"/>
          <w:color w:val="353535"/>
          <w:sz w:val="15"/>
        </w:rPr>
        <w:t>service</w:t>
      </w:r>
      <w:r>
        <w:rPr>
          <w:rFonts w:ascii="Arial" w:hAnsi="Arial"/>
          <w:color w:val="353535"/>
          <w:spacing w:val="-5"/>
          <w:sz w:val="15"/>
        </w:rPr>
        <w:t xml:space="preserve"> </w:t>
      </w:r>
      <w:r>
        <w:rPr>
          <w:rFonts w:ascii="Arial" w:hAnsi="Arial"/>
          <w:color w:val="353535"/>
          <w:sz w:val="15"/>
        </w:rPr>
        <w:t>as</w:t>
      </w:r>
      <w:r>
        <w:rPr>
          <w:rFonts w:ascii="Arial" w:hAnsi="Arial"/>
          <w:color w:val="353535"/>
          <w:spacing w:val="-4"/>
          <w:sz w:val="15"/>
        </w:rPr>
        <w:t xml:space="preserve"> </w:t>
      </w:r>
      <w:r>
        <w:rPr>
          <w:rFonts w:ascii="Arial" w:hAnsi="Arial"/>
          <w:color w:val="353535"/>
          <w:sz w:val="15"/>
        </w:rPr>
        <w:t>follows:</w:t>
      </w:r>
    </w:p>
    <w:p w14:paraId="03112CA9" w14:textId="77777777" w:rsidR="003266E2" w:rsidRDefault="00592372">
      <w:pPr>
        <w:spacing w:before="11" w:line="235" w:lineRule="auto"/>
        <w:ind w:left="535" w:right="662"/>
        <w:rPr>
          <w:rFonts w:ascii="Arial" w:hAnsi="Arial"/>
          <w:sz w:val="15"/>
        </w:rPr>
      </w:pPr>
      <w:r>
        <w:rPr>
          <w:b/>
          <w:color w:val="353535"/>
          <w:sz w:val="15"/>
        </w:rPr>
        <w:t xml:space="preserve">Email </w:t>
      </w:r>
      <w:r>
        <w:rPr>
          <w:rFonts w:ascii="Arial" w:hAnsi="Arial"/>
          <w:color w:val="353535"/>
          <w:sz w:val="15"/>
        </w:rPr>
        <w:t>– The creator has sent the signature request via email. The signatory verifies his or her identity by opening the unique link contained in the message. The signatory's identity information is based on the name provided by the signatory in connection to the signing process and on the use of an email address that was controlled by the signatory at the time.</w:t>
      </w:r>
    </w:p>
    <w:p w14:paraId="03112CAA" w14:textId="77777777" w:rsidR="003266E2" w:rsidRDefault="003266E2">
      <w:pPr>
        <w:pStyle w:val="Zkladntext"/>
        <w:rPr>
          <w:rFonts w:ascii="Arial"/>
          <w:sz w:val="14"/>
        </w:rPr>
      </w:pPr>
    </w:p>
    <w:p w14:paraId="03112CAB" w14:textId="77777777" w:rsidR="003266E2" w:rsidRDefault="003266E2">
      <w:pPr>
        <w:pStyle w:val="Zkladntext"/>
        <w:spacing w:before="7"/>
        <w:rPr>
          <w:rFonts w:ascii="Arial"/>
          <w:sz w:val="11"/>
        </w:rPr>
      </w:pPr>
    </w:p>
    <w:p w14:paraId="03112CAC" w14:textId="77777777" w:rsidR="003266E2" w:rsidRDefault="00592372">
      <w:pPr>
        <w:ind w:left="535"/>
        <w:rPr>
          <w:b/>
          <w:sz w:val="15"/>
        </w:rPr>
      </w:pPr>
      <w:r>
        <w:rPr>
          <w:b/>
          <w:color w:val="353535"/>
          <w:sz w:val="15"/>
        </w:rPr>
        <w:t>Verification information</w:t>
      </w:r>
    </w:p>
    <w:p w14:paraId="03112CAD" w14:textId="77777777" w:rsidR="003266E2" w:rsidRDefault="003266E2">
      <w:pPr>
        <w:pStyle w:val="Zkladntext"/>
        <w:spacing w:before="10"/>
        <w:rPr>
          <w:b/>
          <w:sz w:val="15"/>
        </w:rPr>
      </w:pPr>
    </w:p>
    <w:p w14:paraId="03112CAE" w14:textId="77777777" w:rsidR="003266E2" w:rsidRDefault="00592372">
      <w:pPr>
        <w:spacing w:line="230" w:lineRule="auto"/>
        <w:ind w:left="535" w:right="662"/>
        <w:rPr>
          <w:rFonts w:ascii="Arial"/>
          <w:sz w:val="15"/>
        </w:rPr>
      </w:pPr>
      <w:r>
        <w:rPr>
          <w:rFonts w:ascii="Arial"/>
          <w:color w:val="353535"/>
          <w:sz w:val="15"/>
        </w:rPr>
        <w:t>SignSpace service provides a user interface for verifying electronic signatures. The service is available for both service users and third parties. The service enables the recipient to ensure that the signed document package delivered to him or her is original and unmodified. In the verification service, the integrity of the files uploaded by the user into the service is inspected and the files are compared to the original data stored in the service.</w:t>
      </w:r>
    </w:p>
    <w:p w14:paraId="03112CAF" w14:textId="77777777" w:rsidR="003266E2" w:rsidRDefault="003266E2">
      <w:pPr>
        <w:pStyle w:val="Zkladntext"/>
        <w:spacing w:before="8"/>
        <w:rPr>
          <w:rFonts w:ascii="Arial"/>
          <w:sz w:val="15"/>
        </w:rPr>
      </w:pPr>
    </w:p>
    <w:p w14:paraId="03112CB0" w14:textId="77777777" w:rsidR="003266E2" w:rsidRDefault="00592372">
      <w:pPr>
        <w:spacing w:line="230" w:lineRule="auto"/>
        <w:ind w:left="535" w:right="453"/>
        <w:rPr>
          <w:rFonts w:ascii="Arial"/>
          <w:sz w:val="15"/>
        </w:rPr>
      </w:pPr>
      <w:r>
        <w:rPr>
          <w:rFonts w:ascii="Arial"/>
          <w:color w:val="353535"/>
          <w:sz w:val="15"/>
        </w:rPr>
        <w:t>The original version of the document, which contains data related to the proving of non-repudiation, is stored in the SignSpace service. A distribution version is made of the document, which contains a signature page as the last page of the PDF file or, in case of other file formats, as a separate PDF file.</w:t>
      </w:r>
    </w:p>
    <w:p w14:paraId="03112CB1" w14:textId="77777777" w:rsidR="003266E2" w:rsidRDefault="003266E2">
      <w:pPr>
        <w:pStyle w:val="Zkladntext"/>
        <w:spacing w:before="2"/>
        <w:rPr>
          <w:rFonts w:ascii="Arial"/>
          <w:sz w:val="15"/>
        </w:rPr>
      </w:pPr>
    </w:p>
    <w:p w14:paraId="03112CB2" w14:textId="77777777" w:rsidR="003266E2" w:rsidRDefault="00592372">
      <w:pPr>
        <w:ind w:left="535"/>
        <w:rPr>
          <w:rFonts w:ascii="Arial"/>
          <w:sz w:val="15"/>
        </w:rPr>
      </w:pPr>
      <w:r>
        <w:rPr>
          <w:rFonts w:ascii="Arial"/>
          <w:color w:val="353535"/>
          <w:sz w:val="15"/>
        </w:rPr>
        <w:t>The distribution version in PDF format is signed electronically with the electronic stamp of the SignSpace service.</w:t>
      </w:r>
    </w:p>
    <w:p w14:paraId="03112CB3" w14:textId="77777777" w:rsidR="003266E2" w:rsidRDefault="003266E2">
      <w:pPr>
        <w:pStyle w:val="Zkladntext"/>
        <w:spacing w:before="6"/>
        <w:rPr>
          <w:rFonts w:ascii="Arial"/>
          <w:sz w:val="15"/>
        </w:rPr>
      </w:pPr>
    </w:p>
    <w:p w14:paraId="03112CB4" w14:textId="77777777" w:rsidR="003266E2" w:rsidRDefault="00592372">
      <w:pPr>
        <w:spacing w:line="230" w:lineRule="auto"/>
        <w:ind w:left="535" w:right="453"/>
        <w:rPr>
          <w:rFonts w:ascii="Arial"/>
          <w:sz w:val="15"/>
        </w:rPr>
      </w:pPr>
      <w:r>
        <w:rPr>
          <w:rFonts w:ascii="Arial"/>
          <w:color w:val="353535"/>
          <w:sz w:val="15"/>
        </w:rPr>
        <w:t>The originality and immutability of the distribution version can be verified by checking the signature of the PDF file. Checking can be done in the SignSpace service or using, for example, the Adobe Acrobat Reader application.</w:t>
      </w:r>
    </w:p>
    <w:p w14:paraId="03112CB5" w14:textId="77777777" w:rsidR="003266E2" w:rsidRDefault="003266E2">
      <w:pPr>
        <w:pStyle w:val="Zkladntext"/>
        <w:spacing w:before="2"/>
        <w:rPr>
          <w:rFonts w:ascii="Arial"/>
          <w:sz w:val="15"/>
        </w:rPr>
      </w:pPr>
    </w:p>
    <w:p w14:paraId="03112CB6" w14:textId="77777777" w:rsidR="003266E2" w:rsidRDefault="00592372">
      <w:pPr>
        <w:spacing w:line="391" w:lineRule="auto"/>
        <w:ind w:left="535" w:right="2312"/>
        <w:rPr>
          <w:rFonts w:ascii="Arial"/>
          <w:sz w:val="15"/>
        </w:rPr>
      </w:pPr>
      <w:r>
        <w:rPr>
          <w:rFonts w:ascii="Arial"/>
          <w:color w:val="353535"/>
          <w:sz w:val="15"/>
        </w:rPr>
        <w:t>Data related to the proving of non-repudiation can be acquired through the SignSpace customer service. Instructions for verifying a document that has been signed by using the SignSpace service:</w:t>
      </w:r>
    </w:p>
    <w:p w14:paraId="03112CB7" w14:textId="77777777" w:rsidR="003266E2" w:rsidRDefault="00592372">
      <w:pPr>
        <w:spacing w:before="28" w:line="169" w:lineRule="exact"/>
        <w:ind w:left="801"/>
        <w:rPr>
          <w:rFonts w:ascii="Arial"/>
          <w:sz w:val="15"/>
        </w:rPr>
      </w:pPr>
      <w:r>
        <w:pict w14:anchorId="03112CCB">
          <v:group id="_x0000_s2059" style="position:absolute;left:0;text-align:left;margin-left:84.4pt;margin-top:5.35pt;width:2.55pt;height:2.55pt;z-index:251666432;mso-position-horizontal-relative:page" coordorigin="1688,107" coordsize="51,51">
            <v:shape id="_x0000_s2061" style="position:absolute;left:1692;top:111;width:44;height:44" coordorigin="1692,111" coordsize="44,44" path="m1726,154r-24,l1692,145r,-24l1702,111r24,l1735,121r,24l1726,154xe" fillcolor="#353535" stroked="f">
              <v:path arrowok="t"/>
            </v:shape>
            <v:shape id="_x0000_s2060" style="position:absolute;left:1692;top:111;width:44;height:44" coordorigin="1692,111" coordsize="44,44" path="m1735,133r,12l1726,154r-12,l1702,154r-10,-9l1692,133r,-12l1702,111r12,l1726,111r9,10l1735,133xe" filled="f" strokecolor="#353535" strokeweight=".36pt">
              <v:path arrowok="t"/>
            </v:shape>
            <w10:wrap anchorx="page"/>
          </v:group>
        </w:pict>
      </w:r>
      <w:r>
        <w:rPr>
          <w:rFonts w:ascii="Arial"/>
          <w:color w:val="353535"/>
          <w:sz w:val="15"/>
        </w:rPr>
        <w:t>The signed document to be verified (a distribution version) must be in an electronic format.</w:t>
      </w:r>
    </w:p>
    <w:p w14:paraId="03112CB8" w14:textId="77777777" w:rsidR="003266E2" w:rsidRDefault="00592372">
      <w:pPr>
        <w:spacing w:before="2" w:line="230" w:lineRule="auto"/>
        <w:ind w:left="801" w:right="500"/>
        <w:rPr>
          <w:rFonts w:ascii="Arial"/>
          <w:sz w:val="15"/>
        </w:rPr>
      </w:pPr>
      <w:r>
        <w:pict w14:anchorId="03112CCC">
          <v:group id="_x0000_s2056" style="position:absolute;left:0;text-align:left;margin-left:84.4pt;margin-top:3.8pt;width:2.55pt;height:2.55pt;z-index:251667456;mso-position-horizontal-relative:page" coordorigin="1688,76" coordsize="51,51">
            <v:shape id="_x0000_s2058" style="position:absolute;left:1692;top:79;width:44;height:44" coordorigin="1692,79" coordsize="44,44" path="m1726,123r-24,l1692,113r,-24l1702,79r24,l1735,89r,24l1726,123xe" fillcolor="#353535" stroked="f">
              <v:path arrowok="t"/>
            </v:shape>
            <v:shape id="_x0000_s2057" style="position:absolute;left:1692;top:79;width:44;height:44" coordorigin="1692,79" coordsize="44,44" path="m1735,101r,12l1726,123r-12,l1702,123r-10,-10l1692,101r,-12l1702,79r12,l1726,79r9,10l1735,101xe" filled="f" strokecolor="#353535" strokeweight=".36pt">
              <v:path arrowok="t"/>
            </v:shape>
            <w10:wrap anchorx="page"/>
          </v:group>
        </w:pict>
      </w:r>
      <w:r>
        <w:rPr>
          <w:rFonts w:ascii="Arial"/>
          <w:color w:val="353535"/>
          <w:sz w:val="15"/>
        </w:rPr>
        <w:t>The document can consist of one PDF file with the signature page at the end or of one or more files and a related signature page in a PDF format.</w:t>
      </w:r>
    </w:p>
    <w:p w14:paraId="03112CB9" w14:textId="77777777" w:rsidR="003266E2" w:rsidRDefault="00592372">
      <w:pPr>
        <w:spacing w:line="163" w:lineRule="exact"/>
        <w:ind w:left="801"/>
        <w:rPr>
          <w:rFonts w:ascii="Arial"/>
          <w:sz w:val="15"/>
        </w:rPr>
      </w:pPr>
      <w:r>
        <w:pict w14:anchorId="03112CCD">
          <v:group id="_x0000_s2053" style="position:absolute;left:0;text-align:left;margin-left:84.4pt;margin-top:3.7pt;width:2.55pt;height:2.55pt;z-index:251668480;mso-position-horizontal-relative:page" coordorigin="1688,74" coordsize="51,51">
            <v:shape id="_x0000_s2055" style="position:absolute;left:1692;top:77;width:44;height:44" coordorigin="1692,77" coordsize="44,44" path="m1726,121r-24,l1692,111r,-24l1702,77r24,l1735,87r,24l1726,121xe" fillcolor="#353535" stroked="f">
              <v:path arrowok="t"/>
            </v:shape>
            <v:shape id="_x0000_s2054" style="position:absolute;left:1692;top:77;width:44;height:44" coordorigin="1692,77" coordsize="44,44" path="m1735,99r,12l1726,121r-12,l1702,121r-10,-10l1692,99r,-12l1702,77r12,l1726,77r9,10l1735,99xe" filled="f" strokecolor="#353535" strokeweight=".36pt">
              <v:path arrowok="t"/>
            </v:shape>
            <w10:wrap anchorx="page"/>
          </v:group>
        </w:pict>
      </w:r>
      <w:r>
        <w:rPr>
          <w:rFonts w:ascii="Arial"/>
          <w:color w:val="353535"/>
          <w:sz w:val="15"/>
        </w:rPr>
        <w:t xml:space="preserve">To verify a document, go to </w:t>
      </w:r>
      <w:proofErr w:type="gramStart"/>
      <w:r>
        <w:rPr>
          <w:rFonts w:ascii="Arial"/>
          <w:color w:val="353535"/>
          <w:sz w:val="15"/>
        </w:rPr>
        <w:t>https://site.signspace.com/en/verification</w:t>
      </w:r>
      <w:proofErr w:type="gramEnd"/>
    </w:p>
    <w:p w14:paraId="03112CBA" w14:textId="77777777" w:rsidR="003266E2" w:rsidRDefault="00592372">
      <w:pPr>
        <w:spacing w:before="2" w:line="230" w:lineRule="auto"/>
        <w:ind w:left="801" w:right="1126"/>
        <w:rPr>
          <w:rFonts w:ascii="Arial"/>
          <w:sz w:val="15"/>
        </w:rPr>
      </w:pPr>
      <w:r>
        <w:pict w14:anchorId="03112CCE">
          <v:group id="_x0000_s2050" style="position:absolute;left:0;text-align:left;margin-left:84.4pt;margin-top:3.8pt;width:2.55pt;height:2.55pt;z-index:251669504;mso-position-horizontal-relative:page" coordorigin="1688,76" coordsize="51,51">
            <v:shape id="_x0000_s2052" style="position:absolute;left:1692;top:79;width:44;height:44" coordorigin="1692,79" coordsize="44,44" path="m1726,123r-24,l1692,113r,-24l1702,79r24,l1735,89r,24l1726,123xe" fillcolor="#353535" stroked="f">
              <v:path arrowok="t"/>
            </v:shape>
            <v:shape id="_x0000_s2051" style="position:absolute;left:1692;top:79;width:44;height:44" coordorigin="1692,79" coordsize="44,44" path="m1735,101r,12l1726,123r-12,l1702,123r-10,-10l1692,101r,-12l1702,79r12,l1726,79r9,10l1735,101xe" filled="f" strokecolor="#353535" strokeweight=".36pt">
              <v:path arrowok="t"/>
            </v:shape>
            <w10:wrap anchorx="page"/>
          </v:group>
        </w:pict>
      </w:r>
      <w:r>
        <w:rPr>
          <w:rFonts w:ascii="Arial"/>
          <w:color w:val="353535"/>
          <w:sz w:val="15"/>
        </w:rPr>
        <w:t>Upload the signed document (including the signature page) into the service, and the service will return the results of the inspection.</w:t>
      </w:r>
    </w:p>
    <w:p w14:paraId="03112CBB" w14:textId="77777777" w:rsidR="003266E2" w:rsidRDefault="003266E2">
      <w:pPr>
        <w:pStyle w:val="Zkladntext"/>
        <w:spacing w:before="8"/>
        <w:rPr>
          <w:rFonts w:ascii="Arial"/>
          <w:sz w:val="12"/>
        </w:rPr>
      </w:pPr>
    </w:p>
    <w:p w14:paraId="03112CBC" w14:textId="77777777" w:rsidR="003266E2" w:rsidRDefault="00592372">
      <w:pPr>
        <w:ind w:left="535"/>
        <w:rPr>
          <w:b/>
          <w:sz w:val="15"/>
        </w:rPr>
      </w:pPr>
      <w:r>
        <w:rPr>
          <w:b/>
          <w:color w:val="353535"/>
          <w:sz w:val="15"/>
        </w:rPr>
        <w:t>Signature reliability</w:t>
      </w:r>
    </w:p>
    <w:p w14:paraId="03112CBD" w14:textId="77777777" w:rsidR="003266E2" w:rsidRDefault="003266E2">
      <w:pPr>
        <w:pStyle w:val="Zkladntext"/>
        <w:spacing w:before="4"/>
        <w:rPr>
          <w:b/>
          <w:sz w:val="15"/>
        </w:rPr>
      </w:pPr>
    </w:p>
    <w:p w14:paraId="03112CBE" w14:textId="77777777" w:rsidR="003266E2" w:rsidRDefault="00592372">
      <w:pPr>
        <w:spacing w:before="1"/>
        <w:ind w:left="535" w:right="2004"/>
        <w:rPr>
          <w:rFonts w:ascii="Arial"/>
          <w:sz w:val="15"/>
        </w:rPr>
      </w:pPr>
      <w:r>
        <w:rPr>
          <w:rFonts w:ascii="Arial"/>
          <w:color w:val="353535"/>
          <w:sz w:val="15"/>
        </w:rPr>
        <w:t xml:space="preserve">Information related to signature verification and security is described in more detail on the SignSpace website: </w:t>
      </w:r>
      <w:hyperlink r:id="rId11">
        <w:r>
          <w:rPr>
            <w:rFonts w:ascii="Arial"/>
            <w:color w:val="353535"/>
            <w:sz w:val="15"/>
            <w:u w:val="single" w:color="353535"/>
          </w:rPr>
          <w:t>https://resources.signspace.com/legal-compliance</w:t>
        </w:r>
      </w:hyperlink>
      <w:r>
        <w:rPr>
          <w:rFonts w:ascii="Arial"/>
          <w:color w:val="353535"/>
          <w:sz w:val="15"/>
        </w:rPr>
        <w:t>.</w:t>
      </w:r>
    </w:p>
    <w:p w14:paraId="03112CBF" w14:textId="77777777" w:rsidR="003266E2" w:rsidRDefault="003266E2">
      <w:pPr>
        <w:pStyle w:val="Zkladntext"/>
        <w:spacing w:before="2"/>
        <w:rPr>
          <w:rFonts w:ascii="Arial"/>
          <w:sz w:val="16"/>
        </w:rPr>
      </w:pPr>
    </w:p>
    <w:p w14:paraId="03112CC0" w14:textId="77777777" w:rsidR="003266E2" w:rsidRDefault="00592372">
      <w:pPr>
        <w:spacing w:line="230" w:lineRule="auto"/>
        <w:ind w:left="535" w:right="453"/>
        <w:rPr>
          <w:rFonts w:ascii="Arial"/>
          <w:sz w:val="15"/>
        </w:rPr>
      </w:pPr>
      <w:r>
        <w:rPr>
          <w:rFonts w:ascii="Arial"/>
          <w:color w:val="353535"/>
          <w:sz w:val="15"/>
        </w:rPr>
        <w:t>This detailed description is intended to be forwarded, if needed, to a third party for whose use the electronically signed document is handed over.</w:t>
      </w:r>
    </w:p>
    <w:p w14:paraId="03112CC1" w14:textId="77777777" w:rsidR="003266E2" w:rsidRDefault="003266E2">
      <w:pPr>
        <w:pStyle w:val="Zkladntext"/>
        <w:rPr>
          <w:rFonts w:ascii="Arial"/>
        </w:rPr>
      </w:pPr>
    </w:p>
    <w:p w14:paraId="03112CC2" w14:textId="77777777" w:rsidR="003266E2" w:rsidRDefault="00592372">
      <w:pPr>
        <w:pStyle w:val="Zkladntext"/>
        <w:rPr>
          <w:rFonts w:ascii="Arial"/>
          <w:sz w:val="19"/>
        </w:rPr>
      </w:pPr>
      <w:r>
        <w:rPr>
          <w:noProof/>
        </w:rPr>
        <w:drawing>
          <wp:anchor distT="0" distB="0" distL="0" distR="0" simplePos="0" relativeHeight="7" behindDoc="0" locked="0" layoutInCell="1" allowOverlap="1" wp14:anchorId="03112CCF" wp14:editId="03112CD0">
            <wp:simplePos x="0" y="0"/>
            <wp:positionH relativeFrom="page">
              <wp:posOffset>987552</wp:posOffset>
            </wp:positionH>
            <wp:positionV relativeFrom="paragraph">
              <wp:posOffset>163843</wp:posOffset>
            </wp:positionV>
            <wp:extent cx="950975" cy="2286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950975" cy="228600"/>
                    </a:xfrm>
                    <a:prstGeom prst="rect">
                      <a:avLst/>
                    </a:prstGeom>
                  </pic:spPr>
                </pic:pic>
              </a:graphicData>
            </a:graphic>
          </wp:anchor>
        </w:drawing>
      </w:r>
    </w:p>
    <w:p w14:paraId="03112CC3" w14:textId="77777777" w:rsidR="003266E2" w:rsidRDefault="00592372">
      <w:pPr>
        <w:spacing w:before="46" w:line="410" w:lineRule="auto"/>
        <w:ind w:left="535" w:right="5553"/>
        <w:rPr>
          <w:rFonts w:ascii="Arial"/>
          <w:sz w:val="15"/>
        </w:rPr>
      </w:pPr>
      <w:hyperlink r:id="rId13">
        <w:r>
          <w:rPr>
            <w:rFonts w:ascii="Arial"/>
            <w:color w:val="353535"/>
            <w:sz w:val="15"/>
            <w:u w:val="single" w:color="353535"/>
          </w:rPr>
          <w:t>https://signspace.com/en</w:t>
        </w:r>
      </w:hyperlink>
      <w:r>
        <w:rPr>
          <w:rFonts w:ascii="Arial"/>
          <w:color w:val="353535"/>
          <w:sz w:val="15"/>
        </w:rPr>
        <w:t xml:space="preserve"> </w:t>
      </w:r>
      <w:hyperlink r:id="rId14">
        <w:r>
          <w:rPr>
            <w:rFonts w:ascii="Arial"/>
            <w:color w:val="353535"/>
            <w:w w:val="95"/>
            <w:sz w:val="15"/>
          </w:rPr>
          <w:t>customerservice@signspace.com</w:t>
        </w:r>
      </w:hyperlink>
    </w:p>
    <w:sectPr w:rsidR="003266E2">
      <w:headerReference w:type="default" r:id="rId15"/>
      <w:footerReference w:type="default" r:id="rId16"/>
      <w:pgSz w:w="11900" w:h="16840"/>
      <w:pgMar w:top="1380" w:right="1020" w:bottom="1360" w:left="1020" w:header="0" w:footer="1162"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2CDB" w14:textId="77777777" w:rsidR="00592372" w:rsidRDefault="00592372">
      <w:r>
        <w:separator/>
      </w:r>
    </w:p>
  </w:endnote>
  <w:endnote w:type="continuationSeparator" w:id="0">
    <w:p w14:paraId="03112CDD" w14:textId="77777777" w:rsidR="00592372" w:rsidRDefault="0059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2CD2" w14:textId="77777777" w:rsidR="003266E2" w:rsidRDefault="00592372">
    <w:pPr>
      <w:pStyle w:val="Zkladntext"/>
      <w:spacing w:line="14" w:lineRule="auto"/>
    </w:pPr>
    <w:r>
      <w:pict w14:anchorId="03112CE4">
        <v:line id="_x0000_s1029" style="position:absolute;z-index:-252028928;mso-position-horizontal-relative:page;mso-position-vertical-relative:page" from="56.7pt,783.4pt" to="536.7pt,783.4pt" strokeweight=".5pt">
          <w10:wrap anchorx="page" anchory="page"/>
        </v:line>
      </w:pict>
    </w:r>
    <w:r>
      <w:pict w14:anchorId="03112CE5">
        <v:shapetype id="_x0000_t202" coordsize="21600,21600" o:spt="202" path="m,l,21600r21600,l21600,xe">
          <v:stroke joinstyle="miter"/>
          <v:path gradientshapeok="t" o:connecttype="rect"/>
        </v:shapetype>
        <v:shape id="_x0000_s1028" type="#_x0000_t202" style="position:absolute;margin-left:55.65pt;margin-top:804.1pt;width:121.85pt;height:14.3pt;z-index:-252027904;mso-position-horizontal-relative:page;mso-position-vertical-relative:page" filled="f" stroked="f">
          <v:textbox inset="0,0,0,0">
            <w:txbxContent>
              <w:p w14:paraId="03112CEC" w14:textId="77777777" w:rsidR="003266E2" w:rsidRDefault="00592372">
                <w:pPr>
                  <w:spacing w:before="21"/>
                  <w:ind w:left="20"/>
                  <w:rPr>
                    <w:sz w:val="21"/>
                  </w:rPr>
                </w:pPr>
                <w:r>
                  <w:rPr>
                    <w:color w:val="333333"/>
                    <w:sz w:val="21"/>
                  </w:rPr>
                  <w:t>© Demola Global Oy 2024</w:t>
                </w:r>
              </w:p>
            </w:txbxContent>
          </v:textbox>
          <w10:wrap anchorx="page" anchory="page"/>
        </v:shape>
      </w:pict>
    </w:r>
    <w:r>
      <w:pict w14:anchorId="03112CE6">
        <v:shape id="_x0000_s1027" type="#_x0000_t202" style="position:absolute;margin-left:381.65pt;margin-top:804.1pt;width:73.45pt;height:14.3pt;z-index:-252026880;mso-position-horizontal-relative:page;mso-position-vertical-relative:page" filled="f" stroked="f">
          <v:textbox inset="0,0,0,0">
            <w:txbxContent>
              <w:p w14:paraId="03112CED" w14:textId="77777777" w:rsidR="003266E2" w:rsidRDefault="00592372">
                <w:pPr>
                  <w:spacing w:before="21"/>
                  <w:ind w:left="20"/>
                  <w:rPr>
                    <w:b/>
                    <w:sz w:val="21"/>
                  </w:rPr>
                </w:pPr>
                <w:r>
                  <w:rPr>
                    <w:b/>
                    <w:color w:val="333333"/>
                    <w:sz w:val="21"/>
                  </w:rPr>
                  <w:t>CONFIDENTIAL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2CD4" w14:textId="77777777" w:rsidR="003266E2" w:rsidRDefault="00592372">
    <w:pPr>
      <w:pStyle w:val="Zkladntext"/>
      <w:spacing w:line="14" w:lineRule="auto"/>
    </w:pPr>
    <w:r>
      <w:pict w14:anchorId="03112CE7">
        <v:shapetype id="_x0000_t202" coordsize="21600,21600" o:spt="202" path="m,l,21600r21600,l21600,xe">
          <v:stroke joinstyle="miter"/>
          <v:path gradientshapeok="t" o:connecttype="rect"/>
        </v:shapetype>
        <v:shape id="_x0000_s1026" type="#_x0000_t202" style="position:absolute;margin-left:273.3pt;margin-top:772.9pt;width:48.45pt;height:11pt;z-index:-252025856;mso-position-horizontal-relative:page;mso-position-vertical-relative:page" filled="f" stroked="f">
          <v:textbox inset="0,0,0,0">
            <w:txbxContent>
              <w:p w14:paraId="03112CEE" w14:textId="77777777" w:rsidR="003266E2" w:rsidRDefault="00592372">
                <w:pPr>
                  <w:spacing w:line="200" w:lineRule="exact"/>
                  <w:ind w:left="20"/>
                  <w:rPr>
                    <w:rFonts w:ascii="Gill Sans MT"/>
                    <w:b/>
                    <w:sz w:val="18"/>
                  </w:rPr>
                </w:pPr>
                <w:r>
                  <w:rPr>
                    <w:rFonts w:ascii="Gill Sans MT"/>
                    <w:b/>
                    <w:color w:val="999999"/>
                    <w:sz w:val="18"/>
                  </w:rPr>
                  <w:t xml:space="preserve">Page </w:t>
                </w:r>
                <w:r>
                  <w:fldChar w:fldCharType="begin"/>
                </w:r>
                <w:r>
                  <w:rPr>
                    <w:rFonts w:ascii="Gill Sans MT"/>
                    <w:b/>
                    <w:color w:val="999999"/>
                    <w:sz w:val="18"/>
                  </w:rPr>
                  <w:instrText xml:space="preserve"> PAGE </w:instrText>
                </w:r>
                <w:r>
                  <w:fldChar w:fldCharType="separate"/>
                </w:r>
                <w:r>
                  <w:t>1</w:t>
                </w:r>
                <w:r>
                  <w:fldChar w:fldCharType="end"/>
                </w:r>
                <w:r>
                  <w:rPr>
                    <w:rFonts w:ascii="Gill Sans MT"/>
                    <w:b/>
                    <w:color w:val="999999"/>
                    <w:sz w:val="18"/>
                  </w:rPr>
                  <w:t xml:space="preserve"> of 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2CD6" w14:textId="77777777" w:rsidR="003266E2" w:rsidRDefault="00592372">
    <w:pPr>
      <w:pStyle w:val="Zkladntext"/>
      <w:spacing w:line="14" w:lineRule="auto"/>
    </w:pPr>
    <w:r>
      <w:pict w14:anchorId="03112CE8">
        <v:shapetype id="_x0000_t202" coordsize="21600,21600" o:spt="202" path="m,l,21600r21600,l21600,xe">
          <v:stroke joinstyle="miter"/>
          <v:path gradientshapeok="t" o:connecttype="rect"/>
        </v:shapetype>
        <v:shape id="_x0000_s1025" type="#_x0000_t202" style="position:absolute;margin-left:273.3pt;margin-top:772.9pt;width:48.45pt;height:11pt;z-index:-252024832;mso-position-horizontal-relative:page;mso-position-vertical-relative:page" filled="f" stroked="f">
          <v:textbox inset="0,0,0,0">
            <w:txbxContent>
              <w:p w14:paraId="03112CEF" w14:textId="77777777" w:rsidR="003266E2" w:rsidRDefault="00592372">
                <w:pPr>
                  <w:spacing w:line="200" w:lineRule="exact"/>
                  <w:ind w:left="20"/>
                  <w:rPr>
                    <w:rFonts w:ascii="Gill Sans MT"/>
                    <w:b/>
                    <w:sz w:val="18"/>
                  </w:rPr>
                </w:pPr>
                <w:r>
                  <w:rPr>
                    <w:rFonts w:ascii="Gill Sans MT"/>
                    <w:b/>
                    <w:color w:val="999999"/>
                    <w:sz w:val="18"/>
                  </w:rPr>
                  <w:t xml:space="preserve">Page </w:t>
                </w:r>
                <w:r>
                  <w:fldChar w:fldCharType="begin"/>
                </w:r>
                <w:r>
                  <w:rPr>
                    <w:rFonts w:ascii="Gill Sans MT"/>
                    <w:b/>
                    <w:color w:val="999999"/>
                    <w:sz w:val="18"/>
                  </w:rPr>
                  <w:instrText xml:space="preserve"> PAGE </w:instrText>
                </w:r>
                <w:r>
                  <w:fldChar w:fldCharType="separate"/>
                </w:r>
                <w:r>
                  <w:t>2</w:t>
                </w:r>
                <w:r>
                  <w:fldChar w:fldCharType="end"/>
                </w:r>
                <w:r>
                  <w:rPr>
                    <w:rFonts w:ascii="Gill Sans MT"/>
                    <w:b/>
                    <w:color w:val="999999"/>
                    <w:sz w:val="18"/>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2CD7" w14:textId="77777777" w:rsidR="00592372" w:rsidRDefault="00592372">
      <w:r>
        <w:separator/>
      </w:r>
    </w:p>
  </w:footnote>
  <w:footnote w:type="continuationSeparator" w:id="0">
    <w:p w14:paraId="03112CD9" w14:textId="77777777" w:rsidR="00592372" w:rsidRDefault="0059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2CD1" w14:textId="77777777" w:rsidR="003266E2" w:rsidRDefault="00592372">
    <w:pPr>
      <w:pStyle w:val="Zkladntext"/>
      <w:spacing w:line="14" w:lineRule="auto"/>
    </w:pPr>
    <w:r>
      <w:rPr>
        <w:noProof/>
      </w:rPr>
      <w:drawing>
        <wp:anchor distT="0" distB="0" distL="0" distR="0" simplePos="0" relativeHeight="251280384" behindDoc="1" locked="0" layoutInCell="1" allowOverlap="1" wp14:anchorId="03112CD7" wp14:editId="03112CD8">
          <wp:simplePos x="0" y="0"/>
          <wp:positionH relativeFrom="page">
            <wp:posOffset>4998086</wp:posOffset>
          </wp:positionH>
          <wp:positionV relativeFrom="page">
            <wp:posOffset>289561</wp:posOffset>
          </wp:positionV>
          <wp:extent cx="1295400" cy="482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95400" cy="482600"/>
                  </a:xfrm>
                  <a:prstGeom prst="rect">
                    <a:avLst/>
                  </a:prstGeom>
                </pic:spPr>
              </pic:pic>
            </a:graphicData>
          </a:graphic>
        </wp:anchor>
      </w:drawing>
    </w:r>
    <w:r>
      <w:rPr>
        <w:noProof/>
      </w:rPr>
      <w:drawing>
        <wp:anchor distT="0" distB="0" distL="0" distR="0" simplePos="0" relativeHeight="251281408" behindDoc="1" locked="0" layoutInCell="1" allowOverlap="1" wp14:anchorId="03112CD9" wp14:editId="03112CDA">
          <wp:simplePos x="0" y="0"/>
          <wp:positionH relativeFrom="page">
            <wp:posOffset>1528913</wp:posOffset>
          </wp:positionH>
          <wp:positionV relativeFrom="page">
            <wp:posOffset>428622</wp:posOffset>
          </wp:positionV>
          <wp:extent cx="242252" cy="2419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42252" cy="241938"/>
                  </a:xfrm>
                  <a:prstGeom prst="rect">
                    <a:avLst/>
                  </a:prstGeom>
                </pic:spPr>
              </pic:pic>
            </a:graphicData>
          </a:graphic>
        </wp:anchor>
      </w:drawing>
    </w:r>
    <w:r>
      <w:rPr>
        <w:noProof/>
      </w:rPr>
      <w:drawing>
        <wp:anchor distT="0" distB="0" distL="0" distR="0" simplePos="0" relativeHeight="251282432" behindDoc="1" locked="0" layoutInCell="1" allowOverlap="1" wp14:anchorId="03112CDB" wp14:editId="03112CDC">
          <wp:simplePos x="0" y="0"/>
          <wp:positionH relativeFrom="page">
            <wp:posOffset>1791928</wp:posOffset>
          </wp:positionH>
          <wp:positionV relativeFrom="page">
            <wp:posOffset>431671</wp:posOffset>
          </wp:positionV>
          <wp:extent cx="240233" cy="23641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40233" cy="236418"/>
                  </a:xfrm>
                  <a:prstGeom prst="rect">
                    <a:avLst/>
                  </a:prstGeom>
                </pic:spPr>
              </pic:pic>
            </a:graphicData>
          </a:graphic>
        </wp:anchor>
      </w:drawing>
    </w:r>
    <w:r>
      <w:rPr>
        <w:noProof/>
      </w:rPr>
      <w:drawing>
        <wp:anchor distT="0" distB="0" distL="0" distR="0" simplePos="0" relativeHeight="251283456" behindDoc="1" locked="0" layoutInCell="1" allowOverlap="1" wp14:anchorId="03112CDD" wp14:editId="03112CDE">
          <wp:simplePos x="0" y="0"/>
          <wp:positionH relativeFrom="page">
            <wp:posOffset>2053543</wp:posOffset>
          </wp:positionH>
          <wp:positionV relativeFrom="page">
            <wp:posOffset>432569</wp:posOffset>
          </wp:positionV>
          <wp:extent cx="239118" cy="23532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39118" cy="235327"/>
                  </a:xfrm>
                  <a:prstGeom prst="rect">
                    <a:avLst/>
                  </a:prstGeom>
                </pic:spPr>
              </pic:pic>
            </a:graphicData>
          </a:graphic>
        </wp:anchor>
      </w:drawing>
    </w:r>
    <w:r>
      <w:pict w14:anchorId="03112CDF">
        <v:shape id="_x0000_s1030" style="position:absolute;margin-left:97.9pt;margin-top:34.1pt;width:20.85pt;height:18.5pt;z-index:-252032000;mso-position-horizontal-relative:page;mso-position-vertical-relative:page" coordorigin="1958,682" coordsize="417,370" o:spt="100" adj="0,,0" path="m1958,682r,344l1961,1040r12,12l1988,1052r,l2086,1052r11,-3l2107,1043r6,-9l2116,1022r,-16l2120,1005r255,l2375,851r-209,l2165,851r-1,-1l2163,849r-21,-62l2105,734r-50,-36l1997,682r-18,l1963,682r-5,xm2375,1005r-163,l2217,1006r,16l2220,1034r6,9l2235,1049r12,3l2345,1052r,l2360,1052r12,-12l2374,1026r1,-21xm2212,1005r-92,l2123,1007r43,43l2210,1007r2,-2xm2355,682r-19,l2277,698r-49,36l2191,787r-22,62l2169,850r-1,1l2166,851r209,l2374,682r-19,xm1977,682r-14,l1979,682r-2,xm2374,682r-4,l2374,682r,xe" fillcolor="black" stroked="f">
          <v:stroke joinstyle="round"/>
          <v:formulas/>
          <v:path arrowok="t" o:connecttype="segments"/>
          <w10:wrap anchorx="page" anchory="page"/>
        </v:shape>
      </w:pict>
    </w:r>
    <w:r>
      <w:rPr>
        <w:noProof/>
      </w:rPr>
      <w:drawing>
        <wp:anchor distT="0" distB="0" distL="0" distR="0" simplePos="0" relativeHeight="251285504" behindDoc="1" locked="0" layoutInCell="1" allowOverlap="1" wp14:anchorId="03112CE0" wp14:editId="03112CE1">
          <wp:simplePos x="0" y="0"/>
          <wp:positionH relativeFrom="page">
            <wp:posOffset>720087</wp:posOffset>
          </wp:positionH>
          <wp:positionV relativeFrom="page">
            <wp:posOffset>433053</wp:posOffset>
          </wp:positionV>
          <wp:extent cx="240076" cy="23480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240076" cy="234806"/>
                  </a:xfrm>
                  <a:prstGeom prst="rect">
                    <a:avLst/>
                  </a:prstGeom>
                </pic:spPr>
              </pic:pic>
            </a:graphicData>
          </a:graphic>
        </wp:anchor>
      </w:drawing>
    </w:r>
    <w:r>
      <w:rPr>
        <w:noProof/>
      </w:rPr>
      <w:drawing>
        <wp:anchor distT="0" distB="0" distL="0" distR="0" simplePos="0" relativeHeight="251286528" behindDoc="1" locked="0" layoutInCell="1" allowOverlap="1" wp14:anchorId="03112CE2" wp14:editId="03112CE3">
          <wp:simplePos x="0" y="0"/>
          <wp:positionH relativeFrom="page">
            <wp:posOffset>979996</wp:posOffset>
          </wp:positionH>
          <wp:positionV relativeFrom="page">
            <wp:posOffset>433003</wp:posOffset>
          </wp:positionV>
          <wp:extent cx="239962" cy="23493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239962" cy="2349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2CD3" w14:textId="77777777" w:rsidR="003266E2" w:rsidRDefault="003266E2">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2CD5" w14:textId="77777777" w:rsidR="003266E2" w:rsidRDefault="003266E2">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A4D1F"/>
    <w:multiLevelType w:val="multilevel"/>
    <w:tmpl w:val="21AC39D2"/>
    <w:lvl w:ilvl="0">
      <w:start w:val="4"/>
      <w:numFmt w:val="decimal"/>
      <w:lvlText w:val="%1."/>
      <w:lvlJc w:val="left"/>
      <w:pPr>
        <w:ind w:left="363" w:hanging="252"/>
        <w:jc w:val="left"/>
      </w:pPr>
      <w:rPr>
        <w:rFonts w:ascii="Trebuchet MS" w:eastAsia="Trebuchet MS" w:hAnsi="Trebuchet MS" w:cs="Trebuchet MS" w:hint="default"/>
        <w:b/>
        <w:bCs/>
        <w:color w:val="333333"/>
        <w:spacing w:val="-1"/>
        <w:w w:val="100"/>
        <w:sz w:val="20"/>
        <w:szCs w:val="20"/>
      </w:rPr>
    </w:lvl>
    <w:lvl w:ilvl="1">
      <w:start w:val="1"/>
      <w:numFmt w:val="decimal"/>
      <w:lvlText w:val="%1.%2."/>
      <w:lvlJc w:val="left"/>
      <w:pPr>
        <w:ind w:left="821" w:hanging="709"/>
        <w:jc w:val="left"/>
      </w:pPr>
      <w:rPr>
        <w:rFonts w:ascii="Trebuchet MS" w:eastAsia="Trebuchet MS" w:hAnsi="Trebuchet MS" w:cs="Trebuchet MS" w:hint="default"/>
        <w:color w:val="333333"/>
        <w:spacing w:val="-1"/>
        <w:w w:val="100"/>
        <w:sz w:val="20"/>
        <w:szCs w:val="20"/>
      </w:rPr>
    </w:lvl>
    <w:lvl w:ilvl="2">
      <w:start w:val="1"/>
      <w:numFmt w:val="lowerLetter"/>
      <w:lvlText w:val="%3)"/>
      <w:lvlJc w:val="left"/>
      <w:pPr>
        <w:ind w:left="832" w:hanging="254"/>
        <w:jc w:val="left"/>
      </w:pPr>
      <w:rPr>
        <w:rFonts w:ascii="Trebuchet MS" w:eastAsia="Trebuchet MS" w:hAnsi="Trebuchet MS" w:cs="Trebuchet MS" w:hint="default"/>
        <w:color w:val="333333"/>
        <w:spacing w:val="-1"/>
        <w:w w:val="100"/>
        <w:sz w:val="20"/>
        <w:szCs w:val="20"/>
      </w:rPr>
    </w:lvl>
    <w:lvl w:ilvl="3">
      <w:numFmt w:val="bullet"/>
      <w:lvlText w:val="•"/>
      <w:lvlJc w:val="left"/>
      <w:pPr>
        <w:ind w:left="1140" w:hanging="254"/>
      </w:pPr>
      <w:rPr>
        <w:rFonts w:hint="default"/>
      </w:rPr>
    </w:lvl>
    <w:lvl w:ilvl="4">
      <w:numFmt w:val="bullet"/>
      <w:lvlText w:val="•"/>
      <w:lvlJc w:val="left"/>
      <w:pPr>
        <w:ind w:left="2385" w:hanging="254"/>
      </w:pPr>
      <w:rPr>
        <w:rFonts w:hint="default"/>
      </w:rPr>
    </w:lvl>
    <w:lvl w:ilvl="5">
      <w:numFmt w:val="bullet"/>
      <w:lvlText w:val="•"/>
      <w:lvlJc w:val="left"/>
      <w:pPr>
        <w:ind w:left="3631" w:hanging="254"/>
      </w:pPr>
      <w:rPr>
        <w:rFonts w:hint="default"/>
      </w:rPr>
    </w:lvl>
    <w:lvl w:ilvl="6">
      <w:numFmt w:val="bullet"/>
      <w:lvlText w:val="•"/>
      <w:lvlJc w:val="left"/>
      <w:pPr>
        <w:ind w:left="4876" w:hanging="254"/>
      </w:pPr>
      <w:rPr>
        <w:rFonts w:hint="default"/>
      </w:rPr>
    </w:lvl>
    <w:lvl w:ilvl="7">
      <w:numFmt w:val="bullet"/>
      <w:lvlText w:val="•"/>
      <w:lvlJc w:val="left"/>
      <w:pPr>
        <w:ind w:left="6122" w:hanging="254"/>
      </w:pPr>
      <w:rPr>
        <w:rFonts w:hint="default"/>
      </w:rPr>
    </w:lvl>
    <w:lvl w:ilvl="8">
      <w:numFmt w:val="bullet"/>
      <w:lvlText w:val="•"/>
      <w:lvlJc w:val="left"/>
      <w:pPr>
        <w:ind w:left="7368" w:hanging="254"/>
      </w:pPr>
      <w:rPr>
        <w:rFonts w:hint="default"/>
      </w:rPr>
    </w:lvl>
  </w:abstractNum>
  <w:abstractNum w:abstractNumId="1" w15:restartNumberingAfterBreak="0">
    <w:nsid w:val="5FB31D2F"/>
    <w:multiLevelType w:val="multilevel"/>
    <w:tmpl w:val="ADC60C0C"/>
    <w:lvl w:ilvl="0">
      <w:start w:val="1"/>
      <w:numFmt w:val="decimal"/>
      <w:lvlText w:val="%1."/>
      <w:lvlJc w:val="left"/>
      <w:pPr>
        <w:ind w:left="363" w:hanging="251"/>
        <w:jc w:val="left"/>
      </w:pPr>
      <w:rPr>
        <w:rFonts w:ascii="Trebuchet MS" w:eastAsia="Trebuchet MS" w:hAnsi="Trebuchet MS" w:cs="Trebuchet MS" w:hint="default"/>
        <w:b/>
        <w:bCs/>
        <w:color w:val="333333"/>
        <w:spacing w:val="-1"/>
        <w:w w:val="100"/>
        <w:sz w:val="20"/>
        <w:szCs w:val="20"/>
      </w:rPr>
    </w:lvl>
    <w:lvl w:ilvl="1">
      <w:start w:val="1"/>
      <w:numFmt w:val="decimal"/>
      <w:lvlText w:val="%1.%2."/>
      <w:lvlJc w:val="left"/>
      <w:pPr>
        <w:ind w:left="821" w:hanging="709"/>
        <w:jc w:val="left"/>
      </w:pPr>
      <w:rPr>
        <w:rFonts w:ascii="Trebuchet MS" w:eastAsia="Trebuchet MS" w:hAnsi="Trebuchet MS" w:cs="Trebuchet MS" w:hint="default"/>
        <w:color w:val="333333"/>
        <w:spacing w:val="-1"/>
        <w:w w:val="100"/>
        <w:sz w:val="20"/>
        <w:szCs w:val="20"/>
      </w:rPr>
    </w:lvl>
    <w:lvl w:ilvl="2">
      <w:numFmt w:val="bullet"/>
      <w:lvlText w:val="•"/>
      <w:lvlJc w:val="left"/>
      <w:pPr>
        <w:ind w:left="1824" w:hanging="709"/>
      </w:pPr>
      <w:rPr>
        <w:rFonts w:hint="default"/>
      </w:rPr>
    </w:lvl>
    <w:lvl w:ilvl="3">
      <w:numFmt w:val="bullet"/>
      <w:lvlText w:val="•"/>
      <w:lvlJc w:val="left"/>
      <w:pPr>
        <w:ind w:left="2828" w:hanging="709"/>
      </w:pPr>
      <w:rPr>
        <w:rFonts w:hint="default"/>
      </w:rPr>
    </w:lvl>
    <w:lvl w:ilvl="4">
      <w:numFmt w:val="bullet"/>
      <w:lvlText w:val="•"/>
      <w:lvlJc w:val="left"/>
      <w:pPr>
        <w:ind w:left="3833" w:hanging="709"/>
      </w:pPr>
      <w:rPr>
        <w:rFonts w:hint="default"/>
      </w:rPr>
    </w:lvl>
    <w:lvl w:ilvl="5">
      <w:numFmt w:val="bullet"/>
      <w:lvlText w:val="•"/>
      <w:lvlJc w:val="left"/>
      <w:pPr>
        <w:ind w:left="4837" w:hanging="709"/>
      </w:pPr>
      <w:rPr>
        <w:rFonts w:hint="default"/>
      </w:rPr>
    </w:lvl>
    <w:lvl w:ilvl="6">
      <w:numFmt w:val="bullet"/>
      <w:lvlText w:val="•"/>
      <w:lvlJc w:val="left"/>
      <w:pPr>
        <w:ind w:left="5841" w:hanging="709"/>
      </w:pPr>
      <w:rPr>
        <w:rFonts w:hint="default"/>
      </w:rPr>
    </w:lvl>
    <w:lvl w:ilvl="7">
      <w:numFmt w:val="bullet"/>
      <w:lvlText w:val="•"/>
      <w:lvlJc w:val="left"/>
      <w:pPr>
        <w:ind w:left="6846" w:hanging="709"/>
      </w:pPr>
      <w:rPr>
        <w:rFonts w:hint="default"/>
      </w:rPr>
    </w:lvl>
    <w:lvl w:ilvl="8">
      <w:numFmt w:val="bullet"/>
      <w:lvlText w:val="•"/>
      <w:lvlJc w:val="left"/>
      <w:pPr>
        <w:ind w:left="7850" w:hanging="709"/>
      </w:pPr>
      <w:rPr>
        <w:rFonts w:hint="default"/>
      </w:rPr>
    </w:lvl>
  </w:abstractNum>
  <w:abstractNum w:abstractNumId="2" w15:restartNumberingAfterBreak="0">
    <w:nsid w:val="65AE1ECD"/>
    <w:multiLevelType w:val="hybridMultilevel"/>
    <w:tmpl w:val="D1A8BEF6"/>
    <w:lvl w:ilvl="0" w:tplc="61B00E02">
      <w:start w:val="1"/>
      <w:numFmt w:val="decimal"/>
      <w:lvlText w:val="%1."/>
      <w:lvlJc w:val="left"/>
      <w:pPr>
        <w:ind w:left="413" w:hanging="302"/>
        <w:jc w:val="left"/>
      </w:pPr>
      <w:rPr>
        <w:rFonts w:ascii="Trebuchet MS" w:eastAsia="Trebuchet MS" w:hAnsi="Trebuchet MS" w:cs="Trebuchet MS" w:hint="default"/>
        <w:b/>
        <w:bCs/>
        <w:color w:val="333333"/>
        <w:spacing w:val="-1"/>
        <w:w w:val="100"/>
        <w:sz w:val="24"/>
        <w:szCs w:val="24"/>
      </w:rPr>
    </w:lvl>
    <w:lvl w:ilvl="1" w:tplc="C3D4385E">
      <w:numFmt w:val="bullet"/>
      <w:lvlText w:val="-"/>
      <w:lvlJc w:val="left"/>
      <w:pPr>
        <w:ind w:left="832" w:hanging="360"/>
      </w:pPr>
      <w:rPr>
        <w:rFonts w:ascii="Trebuchet MS" w:eastAsia="Trebuchet MS" w:hAnsi="Trebuchet MS" w:cs="Trebuchet MS" w:hint="default"/>
        <w:color w:val="333333"/>
        <w:w w:val="100"/>
        <w:sz w:val="21"/>
        <w:szCs w:val="21"/>
      </w:rPr>
    </w:lvl>
    <w:lvl w:ilvl="2" w:tplc="CF2A0680">
      <w:numFmt w:val="bullet"/>
      <w:lvlText w:val="•"/>
      <w:lvlJc w:val="left"/>
      <w:pPr>
        <w:ind w:left="1842" w:hanging="360"/>
      </w:pPr>
      <w:rPr>
        <w:rFonts w:hint="default"/>
      </w:rPr>
    </w:lvl>
    <w:lvl w:ilvl="3" w:tplc="CBF62F1E">
      <w:numFmt w:val="bullet"/>
      <w:lvlText w:val="•"/>
      <w:lvlJc w:val="left"/>
      <w:pPr>
        <w:ind w:left="2844" w:hanging="360"/>
      </w:pPr>
      <w:rPr>
        <w:rFonts w:hint="default"/>
      </w:rPr>
    </w:lvl>
    <w:lvl w:ilvl="4" w:tplc="0CBE2446">
      <w:numFmt w:val="bullet"/>
      <w:lvlText w:val="•"/>
      <w:lvlJc w:val="left"/>
      <w:pPr>
        <w:ind w:left="3846" w:hanging="360"/>
      </w:pPr>
      <w:rPr>
        <w:rFonts w:hint="default"/>
      </w:rPr>
    </w:lvl>
    <w:lvl w:ilvl="5" w:tplc="15582E14">
      <w:numFmt w:val="bullet"/>
      <w:lvlText w:val="•"/>
      <w:lvlJc w:val="left"/>
      <w:pPr>
        <w:ind w:left="4848" w:hanging="360"/>
      </w:pPr>
      <w:rPr>
        <w:rFonts w:hint="default"/>
      </w:rPr>
    </w:lvl>
    <w:lvl w:ilvl="6" w:tplc="1740307C">
      <w:numFmt w:val="bullet"/>
      <w:lvlText w:val="•"/>
      <w:lvlJc w:val="left"/>
      <w:pPr>
        <w:ind w:left="5850" w:hanging="360"/>
      </w:pPr>
      <w:rPr>
        <w:rFonts w:hint="default"/>
      </w:rPr>
    </w:lvl>
    <w:lvl w:ilvl="7" w:tplc="88F2401E">
      <w:numFmt w:val="bullet"/>
      <w:lvlText w:val="•"/>
      <w:lvlJc w:val="left"/>
      <w:pPr>
        <w:ind w:left="6852" w:hanging="360"/>
      </w:pPr>
      <w:rPr>
        <w:rFonts w:hint="default"/>
      </w:rPr>
    </w:lvl>
    <w:lvl w:ilvl="8" w:tplc="0AD6073A">
      <w:numFmt w:val="bullet"/>
      <w:lvlText w:val="•"/>
      <w:lvlJc w:val="left"/>
      <w:pPr>
        <w:ind w:left="7854" w:hanging="360"/>
      </w:pPr>
      <w:rPr>
        <w:rFonts w:hint="default"/>
      </w:rPr>
    </w:lvl>
  </w:abstractNum>
  <w:num w:numId="1" w16cid:durableId="60449381">
    <w:abstractNumId w:val="0"/>
  </w:num>
  <w:num w:numId="2" w16cid:durableId="122114575">
    <w:abstractNumId w:val="1"/>
  </w:num>
  <w:num w:numId="3" w16cid:durableId="205419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266E2"/>
    <w:rsid w:val="00064DD3"/>
    <w:rsid w:val="003266E2"/>
    <w:rsid w:val="00592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03112BD7"/>
  <w15:docId w15:val="{91A43973-2080-4A43-BEEA-E049508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rebuchet MS" w:eastAsia="Trebuchet MS" w:hAnsi="Trebuchet MS" w:cs="Trebuchet MS"/>
    </w:rPr>
  </w:style>
  <w:style w:type="paragraph" w:styleId="Nadpis1">
    <w:name w:val="heading 1"/>
    <w:basedOn w:val="Normln"/>
    <w:uiPriority w:val="9"/>
    <w:qFormat/>
    <w:pPr>
      <w:spacing w:before="32"/>
      <w:ind w:left="787"/>
      <w:outlineLvl w:val="0"/>
    </w:pPr>
    <w:rPr>
      <w:rFonts w:ascii="Times New Roman" w:eastAsia="Times New Roman" w:hAnsi="Times New Roman" w:cs="Times New Roman"/>
      <w:sz w:val="39"/>
      <w:szCs w:val="39"/>
      <w:u w:val="single" w:color="000000"/>
    </w:rPr>
  </w:style>
  <w:style w:type="paragraph" w:styleId="Nadpis2">
    <w:name w:val="heading 2"/>
    <w:basedOn w:val="Normln"/>
    <w:uiPriority w:val="9"/>
    <w:unhideWhenUsed/>
    <w:qFormat/>
    <w:pPr>
      <w:ind w:left="413" w:hanging="302"/>
      <w:outlineLvl w:val="1"/>
    </w:pPr>
    <w:rPr>
      <w:b/>
      <w:bCs/>
      <w:sz w:val="24"/>
      <w:szCs w:val="24"/>
    </w:rPr>
  </w:style>
  <w:style w:type="paragraph" w:styleId="Nadpis3">
    <w:name w:val="heading 3"/>
    <w:basedOn w:val="Normln"/>
    <w:uiPriority w:val="9"/>
    <w:unhideWhenUsed/>
    <w:qFormat/>
    <w:pPr>
      <w:ind w:left="112"/>
      <w:outlineLvl w:val="2"/>
    </w:pPr>
    <w:rPr>
      <w:b/>
      <w:bCs/>
      <w:sz w:val="21"/>
      <w:szCs w:val="21"/>
    </w:rPr>
  </w:style>
  <w:style w:type="paragraph" w:styleId="Nadpis4">
    <w:name w:val="heading 4"/>
    <w:basedOn w:val="Normln"/>
    <w:uiPriority w:val="9"/>
    <w:unhideWhenUsed/>
    <w:qFormat/>
    <w:pPr>
      <w:ind w:left="363" w:hanging="252"/>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32" w:hanging="72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gnspace.com/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signspace.com/legal-complianc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ustomerservice@signspac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2369</Words>
  <Characters>13982</Characters>
  <Application>Microsoft Office Word</Application>
  <DocSecurity>0</DocSecurity>
  <Lines>116</Lines>
  <Paragraphs>32</Paragraphs>
  <ScaleCrop>false</ScaleCrop>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3</cp:revision>
  <dcterms:created xsi:type="dcterms:W3CDTF">2024-04-05T07:05:00Z</dcterms:created>
  <dcterms:modified xsi:type="dcterms:W3CDTF">2024-04-05T07:08:00Z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pdftk 2.02 - www.pdftk.com</vt:lpwstr>
  </property>
  <property fmtid="{D5CDD505-2E9C-101B-9397-08002B2CF9AE}" pid="4" name="LastSaved">
    <vt:filetime>2024-04-05T00:00:00Z</vt:filetime>
  </property>
</Properties>
</file>