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DODATEK č. 1 </w:t>
      </w:r>
    </w:p>
    <w:p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ke smlouvě o prodeji a koupi zboží</w:t>
      </w:r>
    </w:p>
    <w:p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akci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Městský mobiliář 2024-2025, část 1 Lavice </w:t>
      </w:r>
      <w:r>
        <w:rPr>
          <w:rFonts w:ascii="Arial" w:eastAsia="Calibri" w:hAnsi="Arial" w:cs="Arial"/>
          <w:sz w:val="22"/>
          <w:szCs w:val="22"/>
        </w:rPr>
        <w:t>uzavřené dne 23.11.2023</w:t>
      </w:r>
    </w:p>
    <w:p>
      <w:pPr>
        <w:widowControl w:val="0"/>
        <w:spacing w:after="120" w:line="276" w:lineRule="auto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uzavřený podle § 2079 a násl. zákona č. 89/2012 Sb., občanský zákoník, ve znění pozdějších předpisů, </w:t>
      </w:r>
      <w:r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(dále jen „</w:t>
      </w:r>
      <w:r>
        <w:rPr>
          <w:rFonts w:ascii="Arial" w:eastAsia="Calibri" w:hAnsi="Arial" w:cs="Arial"/>
          <w:b/>
          <w:i/>
          <w:color w:val="000000" w:themeColor="text1"/>
          <w:sz w:val="22"/>
          <w:szCs w:val="22"/>
          <w:lang w:eastAsia="en-US"/>
        </w:rPr>
        <w:t>občanský zákoník</w:t>
      </w:r>
      <w:r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“)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mezi smluvními stranami, kterými jsou:</w:t>
      </w:r>
    </w:p>
    <w:p>
      <w:pPr>
        <w:rPr>
          <w:rFonts w:ascii="Arial" w:hAnsi="Arial" w:cs="Arial"/>
          <w:b/>
          <w:color w:val="000000"/>
          <w:sz w:val="22"/>
          <w:szCs w:val="22"/>
        </w:rPr>
      </w:pPr>
    </w:p>
    <w:p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Kupující:</w:t>
      </w:r>
    </w:p>
    <w:p>
      <w:pPr>
        <w:pStyle w:val="Odstavecseseznamem"/>
        <w:ind w:left="567"/>
        <w:rPr>
          <w:rFonts w:ascii="Arial" w:hAnsi="Arial" w:cs="Arial"/>
          <w:b/>
          <w:color w:val="000000"/>
          <w:sz w:val="22"/>
          <w:szCs w:val="22"/>
        </w:rPr>
      </w:pPr>
    </w:p>
    <w:p>
      <w:pPr>
        <w:contextualSpacing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 w:bidi="en-US"/>
        </w:rPr>
        <w:t>Název:</w:t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  <w:t xml:space="preserve">Město Žďár nad Sázavou </w:t>
      </w:r>
    </w:p>
    <w:p>
      <w:pPr>
        <w:contextualSpacing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Žižkova 227/1, 591 01 Žďár nad Sázavou</w:t>
      </w:r>
    </w:p>
    <w:p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00295841</w:t>
      </w:r>
    </w:p>
    <w:p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CZ00295841</w:t>
      </w:r>
    </w:p>
    <w:p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Peněžní ústav: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Komerční banka,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a.s..</w:t>
      </w:r>
      <w:proofErr w:type="gramEnd"/>
    </w:p>
    <w:p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328751/0100</w:t>
      </w:r>
    </w:p>
    <w:p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Ing. Martinem Mrkosem, ACCA, starostou</w:t>
      </w:r>
    </w:p>
    <w:p>
      <w:pPr>
        <w:ind w:left="567"/>
        <w:rPr>
          <w:rFonts w:ascii="Arial" w:hAnsi="Arial" w:cs="Arial"/>
          <w:i/>
          <w:color w:val="000000"/>
          <w:sz w:val="22"/>
          <w:szCs w:val="22"/>
        </w:rPr>
      </w:pP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>
        <w:rPr>
          <w:rFonts w:ascii="Arial" w:hAnsi="Arial" w:cs="Arial"/>
          <w:b/>
          <w:i/>
          <w:color w:val="000000"/>
          <w:sz w:val="22"/>
          <w:szCs w:val="22"/>
        </w:rPr>
        <w:t>Kupující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>
      <w:pPr>
        <w:spacing w:before="240"/>
        <w:ind w:left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Prodávající: </w:t>
      </w:r>
    </w:p>
    <w:p>
      <w:pPr>
        <w:tabs>
          <w:tab w:val="left" w:pos="4253"/>
        </w:tabs>
        <w:rPr>
          <w:rFonts w:ascii="Arial" w:hAnsi="Arial" w:cs="Arial"/>
          <w:b/>
          <w:sz w:val="22"/>
          <w:szCs w:val="22"/>
          <w:lang w:eastAsia="en-US" w:bidi="en-US"/>
        </w:rPr>
      </w:pPr>
    </w:p>
    <w:p>
      <w:pPr>
        <w:tabs>
          <w:tab w:val="left" w:pos="4253"/>
        </w:tabs>
        <w:rPr>
          <w:rFonts w:ascii="Arial" w:hAnsi="Arial" w:cs="Arial"/>
          <w:b/>
          <w:sz w:val="22"/>
          <w:szCs w:val="22"/>
          <w:lang w:eastAsia="en-US" w:bidi="en-US"/>
        </w:rPr>
      </w:pPr>
      <w:proofErr w:type="gramStart"/>
      <w:r>
        <w:rPr>
          <w:rFonts w:ascii="Arial" w:hAnsi="Arial" w:cs="Arial"/>
          <w:b/>
          <w:sz w:val="22"/>
          <w:szCs w:val="22"/>
          <w:lang w:eastAsia="en-US" w:bidi="en-US"/>
        </w:rPr>
        <w:t xml:space="preserve">Název:   </w:t>
      </w:r>
      <w:proofErr w:type="gramEnd"/>
      <w:r>
        <w:rPr>
          <w:rFonts w:ascii="Arial" w:hAnsi="Arial" w:cs="Arial"/>
          <w:b/>
          <w:sz w:val="22"/>
          <w:szCs w:val="22"/>
          <w:lang w:eastAsia="en-US" w:bidi="en-US"/>
        </w:rPr>
        <w:t xml:space="preserve">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Egoé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life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</w:p>
    <w:p>
      <w:pPr>
        <w:rPr>
          <w:rFonts w:ascii="Arial" w:hAnsi="Arial" w:cs="Arial"/>
          <w:bCs/>
          <w:sz w:val="22"/>
          <w:szCs w:val="22"/>
          <w:lang w:bidi="en-US"/>
        </w:rPr>
      </w:pPr>
      <w:r>
        <w:rPr>
          <w:rFonts w:ascii="Arial" w:hAnsi="Arial" w:cs="Arial"/>
          <w:bCs/>
          <w:sz w:val="22"/>
          <w:szCs w:val="22"/>
          <w:lang w:bidi="en-US"/>
        </w:rPr>
        <w:t>Sídlo:</w:t>
      </w:r>
      <w:r>
        <w:rPr>
          <w:rFonts w:ascii="Arial" w:hAnsi="Arial" w:cs="Arial"/>
          <w:bCs/>
          <w:sz w:val="22"/>
          <w:szCs w:val="22"/>
          <w:lang w:bidi="en-US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ab/>
      </w:r>
      <w:r>
        <w:rPr>
          <w:rFonts w:ascii="Arial" w:hAnsi="Arial" w:cs="Arial"/>
          <w:bCs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č.p. 519, 687 12 Bílovice</w:t>
      </w:r>
    </w:p>
    <w:p>
      <w:pPr>
        <w:pStyle w:val="Zkladntext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05622956</w:t>
      </w:r>
    </w:p>
    <w:p>
      <w:pPr>
        <w:pStyle w:val="Zkladntext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CZ05622956</w:t>
      </w:r>
    </w:p>
    <w:p>
      <w:pPr>
        <w:pStyle w:val="Zkladntext2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Peněžní ústav: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Komerční banka, a.s.</w:t>
      </w:r>
    </w:p>
    <w:p>
      <w:pPr>
        <w:pStyle w:val="Zkladntext20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15-3596890297/0100</w:t>
      </w:r>
    </w:p>
    <w:p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Barborou Očenáškovou, jednatelkou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Zápis v OR: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>spisová značka C 96876 vedená u Krajského soudu v Brně</w:t>
      </w:r>
    </w:p>
    <w:p>
      <w:pPr>
        <w:rPr>
          <w:rFonts w:ascii="Arial" w:hAnsi="Arial" w:cs="Arial"/>
          <w:color w:val="000000"/>
          <w:sz w:val="22"/>
          <w:szCs w:val="22"/>
        </w:rPr>
      </w:pPr>
    </w:p>
    <w:p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Prodávající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>
      <w:pPr>
        <w:ind w:left="567"/>
      </w:pPr>
    </w:p>
    <w:p>
      <w:pPr>
        <w:pStyle w:val="Default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</w:rPr>
        <w:t xml:space="preserve">uzavřeli níže uvedeného dne, měsíce a roku tento dodatek č.1, kterým se </w:t>
      </w:r>
      <w:r>
        <w:rPr>
          <w:rFonts w:ascii="Arial" w:hAnsi="Arial" w:cs="Arial"/>
          <w:sz w:val="22"/>
          <w:szCs w:val="22"/>
          <w:lang w:bidi="en-US"/>
        </w:rPr>
        <w:t>mění a doplňuje ustanovení smlouvy prodeji a koupi zboží ze dne 23.11.2023, na akci „</w:t>
      </w:r>
      <w:r>
        <w:rPr>
          <w:rFonts w:ascii="Arial" w:eastAsia="Calibri" w:hAnsi="Arial" w:cs="Arial"/>
          <w:b/>
          <w:bCs/>
          <w:sz w:val="22"/>
          <w:szCs w:val="22"/>
        </w:rPr>
        <w:t>Městský mobiliář 2024-2025, část 1 Lavice</w:t>
      </w:r>
      <w:r>
        <w:rPr>
          <w:rFonts w:ascii="Arial" w:eastAsia="Calibri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bidi="en-US"/>
        </w:rPr>
        <w:t>následovně:</w:t>
      </w:r>
    </w:p>
    <w:p>
      <w:pPr>
        <w:pStyle w:val="Default"/>
        <w:jc w:val="both"/>
        <w:rPr>
          <w:rFonts w:ascii="Arial" w:hAnsi="Arial" w:cs="Arial"/>
          <w:sz w:val="22"/>
          <w:szCs w:val="22"/>
          <w:lang w:bidi="en-US"/>
        </w:rPr>
      </w:pPr>
    </w:p>
    <w:p>
      <w:pPr>
        <w:pStyle w:val="Default"/>
        <w:jc w:val="both"/>
        <w:rPr>
          <w:rFonts w:ascii="Arial" w:hAnsi="Arial" w:cs="Arial"/>
          <w:sz w:val="22"/>
          <w:szCs w:val="22"/>
          <w:lang w:bidi="en-US"/>
        </w:rPr>
      </w:pPr>
    </w:p>
    <w:p>
      <w:pPr>
        <w:pStyle w:val="Default"/>
        <w:jc w:val="both"/>
        <w:rPr>
          <w:rFonts w:ascii="Arial" w:hAnsi="Arial" w:cs="Arial"/>
          <w:sz w:val="22"/>
          <w:szCs w:val="22"/>
        </w:rPr>
      </w:pPr>
    </w:p>
    <w:p>
      <w:pPr>
        <w:pStyle w:val="Nadpis1"/>
        <w:numPr>
          <w:ilvl w:val="0"/>
          <w:numId w:val="0"/>
        </w:numPr>
        <w:rPr>
          <w:rFonts w:ascii="Arial" w:hAnsi="Arial" w:cs="Arial"/>
          <w:szCs w:val="22"/>
        </w:rPr>
      </w:pPr>
      <w:bookmarkStart w:id="0" w:name="_Hlk161675578"/>
      <w:r>
        <w:rPr>
          <w:rFonts w:ascii="Arial" w:hAnsi="Arial" w:cs="Arial"/>
          <w:szCs w:val="22"/>
        </w:rPr>
        <w:t>ČLÁNEK II. PŘEDMĚT DÍLA, SE DOPLŇUJE</w:t>
      </w:r>
      <w:bookmarkEnd w:id="0"/>
      <w:r>
        <w:rPr>
          <w:rFonts w:ascii="Arial" w:hAnsi="Arial" w:cs="Arial"/>
          <w:szCs w:val="22"/>
        </w:rPr>
        <w:t>:</w:t>
      </w:r>
    </w:p>
    <w:p>
      <w:pPr>
        <w:rPr>
          <w:rFonts w:ascii="Arial" w:hAnsi="Arial" w:cs="Arial"/>
          <w:lang w:eastAsia="ar-SA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rámci rozsahu a předmětu plnění smlouvy se jedná o dodávku městského mobiliáře 2024-2025, část 1 Lavice, kdy byl rozšířen rozsah a způsob provedení o područky pro 32 ks lavic </w:t>
      </w:r>
      <w:r>
        <w:rPr>
          <w:rFonts w:ascii="Arial" w:hAnsi="Arial" w:cs="Arial"/>
          <w:sz w:val="22"/>
          <w:szCs w:val="22"/>
        </w:rPr>
        <w:t>(dodatečné dodávky reflektující potřeby zadavatele).</w:t>
      </w:r>
    </w:p>
    <w:p>
      <w:pPr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Podrobný rozsah je obsažen </w:t>
      </w:r>
      <w:bookmarkStart w:id="1" w:name="_Hlk143603203"/>
      <w:r>
        <w:rPr>
          <w:rFonts w:ascii="Arial" w:hAnsi="Arial" w:cs="Arial"/>
          <w:color w:val="000000"/>
          <w:sz w:val="22"/>
          <w:szCs w:val="22"/>
        </w:rPr>
        <w:t>ve změnovém listu ZL</w:t>
      </w:r>
      <w:r>
        <w:rPr>
          <w:rFonts w:ascii="Arial" w:hAnsi="Arial" w:cs="Arial"/>
          <w:sz w:val="22"/>
          <w:szCs w:val="22"/>
          <w:lang w:eastAsia="ar-SA"/>
        </w:rPr>
        <w:t xml:space="preserve"> 1, který je přílohou tohoto dodatku</w:t>
      </w:r>
      <w:bookmarkEnd w:id="1"/>
      <w:r>
        <w:rPr>
          <w:rFonts w:ascii="Arial" w:hAnsi="Arial" w:cs="Arial"/>
          <w:sz w:val="22"/>
          <w:szCs w:val="22"/>
          <w:lang w:eastAsia="ar-SA"/>
        </w:rPr>
        <w:t>.</w:t>
      </w:r>
    </w:p>
    <w:p>
      <w:pPr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Jedná se o nepodstatnou změnu závazku ze smlouvy podle § 222 odst. 4 písm. b) bodu 1. zákona č. 134/2016 Sb., o zadávání veřejných zakázek, ve znění pozdějších předpisů, neboť se jedná o změnu, která nemění celkovou povahu veřejné zakázky a jejíž hodnota je nižší než finanční limit pro nadlimitní veřejnou zakázku a nižší než 10 % původní hodnoty závazku ze smlouvy na veřejnou zakázku na dodávky.</w:t>
      </w:r>
    </w:p>
    <w:p>
      <w:pPr>
        <w:jc w:val="both"/>
        <w:rPr>
          <w:rFonts w:ascii="Arial" w:hAnsi="Arial" w:cs="Arial"/>
          <w:sz w:val="22"/>
          <w:szCs w:val="22"/>
          <w:lang w:eastAsia="ar-SA"/>
        </w:rPr>
      </w:pPr>
    </w:p>
    <w:p>
      <w:pPr>
        <w:jc w:val="both"/>
        <w:rPr>
          <w:rFonts w:ascii="Arial" w:hAnsi="Arial" w:cs="Arial"/>
          <w:sz w:val="22"/>
          <w:szCs w:val="22"/>
          <w:lang w:eastAsia="ar-SA"/>
        </w:rPr>
      </w:pPr>
    </w:p>
    <w:p>
      <w:pPr>
        <w:jc w:val="both"/>
        <w:rPr>
          <w:rFonts w:ascii="Arial" w:hAnsi="Arial" w:cs="Arial"/>
          <w:sz w:val="22"/>
          <w:szCs w:val="22"/>
          <w:lang w:eastAsia="ar-SA"/>
        </w:rPr>
      </w:pPr>
    </w:p>
    <w:p>
      <w:pPr>
        <w:pStyle w:val="Nadpis1"/>
        <w:numPr>
          <w:ilvl w:val="0"/>
          <w:numId w:val="0"/>
        </w:numPr>
        <w:rPr>
          <w:rFonts w:ascii="Arial" w:hAnsi="Arial" w:cs="Arial"/>
          <w:szCs w:val="22"/>
        </w:rPr>
      </w:pPr>
      <w:bookmarkStart w:id="2" w:name="_Toc383117513"/>
      <w:r>
        <w:rPr>
          <w:rFonts w:ascii="Arial" w:hAnsi="Arial" w:cs="Arial"/>
          <w:szCs w:val="22"/>
        </w:rPr>
        <w:lastRenderedPageBreak/>
        <w:t>ČLÁNEK III. CENA</w:t>
      </w:r>
      <w:bookmarkEnd w:id="2"/>
      <w:r>
        <w:rPr>
          <w:rFonts w:ascii="Arial" w:hAnsi="Arial" w:cs="Arial"/>
          <w:szCs w:val="22"/>
        </w:rPr>
        <w:t xml:space="preserve"> ZA DÍLO, SE MĚNÍ TAKTO:</w:t>
      </w:r>
    </w:p>
    <w:p>
      <w:pPr>
        <w:ind w:left="567"/>
        <w:rPr>
          <w:rFonts w:ascii="Calibri" w:hAnsi="Calibri"/>
          <w:sz w:val="22"/>
          <w:szCs w:val="22"/>
          <w:lang w:eastAsia="ar-SA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zboží dle </w:t>
      </w:r>
      <w:proofErr w:type="gramStart"/>
      <w:r>
        <w:rPr>
          <w:rFonts w:ascii="Arial" w:hAnsi="Arial" w:cs="Arial"/>
          <w:sz w:val="22"/>
          <w:szCs w:val="22"/>
        </w:rPr>
        <w:t xml:space="preserve">smlouvy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706.272,00 Kč bez DPH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Součet hodnot změn, navýšení ceny dle ZL1   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             32.352,00Kč bez DPH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Nově sjednaná cena zboží dle dodatku č. 1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738.624,00</w:t>
      </w:r>
      <w:r>
        <w:rPr>
          <w:rFonts w:ascii="Arial CE" w:hAnsi="Arial CE" w:cs="Arial CE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Kč bez DPH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ceny zboží je podrobně rozčleněna </w:t>
      </w:r>
      <w:r>
        <w:rPr>
          <w:rFonts w:ascii="Arial" w:hAnsi="Arial" w:cs="Arial"/>
          <w:sz w:val="22"/>
          <w:szCs w:val="22"/>
          <w:lang w:eastAsia="ar-SA"/>
        </w:rPr>
        <w:t>v položkovém rozpočtu, změnovém listu ZL1, který je přílohou tohoto dodatku</w:t>
      </w:r>
      <w:r>
        <w:rPr>
          <w:rFonts w:ascii="Arial" w:hAnsi="Arial" w:cs="Arial"/>
          <w:sz w:val="22"/>
          <w:szCs w:val="22"/>
        </w:rPr>
        <w:t>.</w:t>
      </w:r>
    </w:p>
    <w:p>
      <w:pPr>
        <w:ind w:left="5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  <w:lang w:bidi="en-US"/>
        </w:rPr>
      </w:pPr>
    </w:p>
    <w:p>
      <w:pPr>
        <w:pStyle w:val="Nadpis1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A ZÁVĚREČNÁ USTANOVENÍ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Ostatní ustanovení smlouvy o dílo ze dne 23.11.2023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bidi="en-US"/>
        </w:rPr>
        <w:t>na akci „</w:t>
      </w:r>
      <w:r>
        <w:rPr>
          <w:rFonts w:ascii="Arial" w:eastAsia="Calibri" w:hAnsi="Arial" w:cs="Arial"/>
          <w:b/>
          <w:bCs/>
          <w:sz w:val="22"/>
          <w:szCs w:val="22"/>
        </w:rPr>
        <w:t>Městský mobiliář 2024-2025, část 1 Lavice</w:t>
      </w:r>
      <w:r>
        <w:rPr>
          <w:rFonts w:ascii="Arial" w:eastAsia="Calibri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se nemění a tvoří spolu s dodatkem č. 1 novou smlouvu o prodeji a koupi zboží.</w:t>
      </w:r>
    </w:p>
    <w:p>
      <w:pPr>
        <w:pStyle w:val="Odstavecseseznamem"/>
        <w:rPr>
          <w:rFonts w:ascii="Calibri" w:hAnsi="Calibri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prohlašují, že si dodatek řádně přečetly a že souhlasí se všemi ujednáními obsaženými v tomto dodatku a na důkaz toho jejich zástupci připojují elektronické podpisy.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prohlašují, že tento dodatek nebyl sjednán v tísni ani za jinak jednostranně nevýhodných podmínek. </w:t>
      </w:r>
    </w:p>
    <w:p>
      <w:pPr>
        <w:jc w:val="both"/>
        <w:rPr>
          <w:sz w:val="24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nabývá platnosti dnem podpisu oprávněnými zástupci obou smluvních stran a účinnosti dnem uveřejnění v informačním systému veřejné správy – Registru smluv. Prodávající výslovně souhlasí s uveřejněním celého textu dodatku včetně podpisů a příloh v Registru smluv. Smluvní strany se dohodly, že uveřejnění v informačním systému veřejné správy – Registru smluv, zajistí kupující.</w:t>
      </w:r>
    </w:p>
    <w:p>
      <w:pPr>
        <w:pStyle w:val="Odstavecseseznamem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 elektronické podobě a po jeho podpisu oprávněnými zástupci smluvních stran obdrží prodávající a kupující jeho elektronický originál. </w:t>
      </w:r>
    </w:p>
    <w:p>
      <w:pPr>
        <w:pStyle w:val="Odstavecseseznamem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Příloha č. 1: Změnový list </w:t>
      </w:r>
      <w:r>
        <w:rPr>
          <w:rFonts w:ascii="Arial" w:hAnsi="Arial" w:cs="Arial"/>
          <w:sz w:val="22"/>
          <w:szCs w:val="22"/>
          <w:lang w:eastAsia="ar-SA"/>
        </w:rPr>
        <w:t>ZL1</w:t>
      </w:r>
    </w:p>
    <w:p>
      <w:pPr>
        <w:rPr>
          <w:rFonts w:ascii="Arial" w:hAnsi="Arial" w:cs="Arial"/>
          <w:sz w:val="22"/>
          <w:szCs w:val="22"/>
        </w:rPr>
      </w:pPr>
    </w:p>
    <w:p>
      <w:pPr>
        <w:pStyle w:val="Zkladntext"/>
        <w:keepNext/>
        <w:spacing w:before="120" w:line="276" w:lineRule="auto"/>
        <w:ind w:left="18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Doložka</w:t>
      </w:r>
    </w:p>
    <w:p>
      <w:pPr>
        <w:pStyle w:val="Zhlav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schválen Radou města Žďár nad Sázavou na schůzi č.48,</w:t>
      </w:r>
      <w:r>
        <w:rPr>
          <w:rFonts w:ascii="Arial" w:hAnsi="Arial" w:cs="Arial"/>
          <w:sz w:val="22"/>
          <w:szCs w:val="22"/>
          <w:lang w:bidi="en-US"/>
        </w:rPr>
        <w:t xml:space="preserve"> </w:t>
      </w:r>
      <w:r>
        <w:rPr>
          <w:rFonts w:ascii="Arial" w:hAnsi="Arial" w:cs="Arial"/>
          <w:sz w:val="22"/>
          <w:szCs w:val="22"/>
        </w:rPr>
        <w:t>konané dne 2.4.2024, a to usnesením č. 2597/2024/KS/RM.</w:t>
      </w:r>
    </w:p>
    <w:p>
      <w:pPr>
        <w:pStyle w:val="Zhlav"/>
        <w:spacing w:line="276" w:lineRule="auto"/>
        <w:rPr>
          <w:rFonts w:ascii="Arial" w:hAnsi="Arial" w:cs="Arial"/>
          <w:sz w:val="22"/>
          <w:szCs w:val="22"/>
        </w:rPr>
      </w:pPr>
    </w:p>
    <w:p>
      <w:pPr>
        <w:pStyle w:val="Zhlav"/>
        <w:spacing w:line="276" w:lineRule="auto"/>
        <w:rPr>
          <w:rFonts w:ascii="Arial" w:hAnsi="Arial" w:cs="Arial"/>
          <w:sz w:val="22"/>
          <w:szCs w:val="22"/>
          <w:lang w:bidi="en-US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721"/>
      </w:tblGrid>
      <w:tr>
        <w:trPr>
          <w:trHeight w:val="611"/>
        </w:trPr>
        <w:tc>
          <w:tcPr>
            <w:tcW w:w="4721" w:type="dxa"/>
            <w:hideMark/>
          </w:tcPr>
          <w:p>
            <w:pPr>
              <w:pStyle w:val="Podnadpi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Žďáru nad Sázavou, dne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(dle elektronického podpisu)</w:t>
            </w:r>
          </w:p>
        </w:tc>
        <w:tc>
          <w:tcPr>
            <w:tcW w:w="4721" w:type="dxa"/>
            <w:hideMark/>
          </w:tcPr>
          <w:p>
            <w:pPr>
              <w:pStyle w:val="Podnadpi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Bílovicích dne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(dle elektronického podpisu)</w:t>
            </w:r>
          </w:p>
        </w:tc>
      </w:tr>
      <w:tr>
        <w:trPr>
          <w:trHeight w:val="432"/>
        </w:trPr>
        <w:tc>
          <w:tcPr>
            <w:tcW w:w="4721" w:type="dxa"/>
            <w:hideMark/>
          </w:tcPr>
          <w:p>
            <w:pPr>
              <w:pStyle w:val="Podnadpi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kupujícího:</w:t>
            </w:r>
          </w:p>
        </w:tc>
        <w:tc>
          <w:tcPr>
            <w:tcW w:w="4721" w:type="dxa"/>
            <w:hideMark/>
          </w:tcPr>
          <w:p>
            <w:pPr>
              <w:pStyle w:val="Podnadpi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prodávajícího:</w:t>
            </w:r>
          </w:p>
        </w:tc>
      </w:tr>
      <w:tr>
        <w:trPr>
          <w:trHeight w:val="1867"/>
        </w:trPr>
        <w:tc>
          <w:tcPr>
            <w:tcW w:w="4721" w:type="dxa"/>
          </w:tcPr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Mrkos, ACCA</w:t>
            </w: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města</w:t>
            </w:r>
          </w:p>
        </w:tc>
        <w:tc>
          <w:tcPr>
            <w:tcW w:w="4721" w:type="dxa"/>
          </w:tcPr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Barbora Očenášková </w:t>
            </w:r>
          </w:p>
          <w:p>
            <w:pPr>
              <w:pStyle w:val="Podnadpis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/>
      <w:pgMar w:top="1134" w:right="1077" w:bottom="1134" w:left="1077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  <w:rPr>
        <w:rFonts w:asciiTheme="minorHAnsi" w:hAnsiTheme="minorHAnsi" w:cstheme="minorHAnsi"/>
      </w:rPr>
    </w:pPr>
  </w:p>
  <w:p>
    <w:pPr>
      <w:pStyle w:val="Zpat"/>
      <w:jc w:val="center"/>
      <w:rPr>
        <w:rFonts w:asciiTheme="minorHAnsi" w:hAnsiTheme="minorHAnsi" w:cstheme="minorHAnsi"/>
      </w:rPr>
    </w:pPr>
  </w:p>
  <w:p>
    <w:pPr>
      <w:pStyle w:val="Zpat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950360413"/>
        <w:docPartObj>
          <w:docPartGallery w:val="Page Numbers (Bottom of Page)"/>
          <w:docPartUnique/>
        </w:docPartObj>
      </w:sdtPr>
      <w:sdtContent>
        <w:r>
          <w:rPr>
            <w:rFonts w:asciiTheme="minorHAnsi" w:hAnsiTheme="minorHAnsi" w:cstheme="minorHAnsi"/>
          </w:rPr>
          <w:t xml:space="preserve">Městský mobiliář 2024-2025, část 1 Lavice </w:t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>PAGE   \* MERGEFORMAT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25</w:t>
        </w:r>
        <w:r>
          <w:rPr>
            <w:rFonts w:asciiTheme="minorHAnsi" w:hAnsiTheme="minorHAnsi" w:cstheme="minorHAnsi"/>
          </w:rPr>
          <w:fldChar w:fldCharType="end"/>
        </w:r>
        <w:r>
          <w:rPr>
            <w:rFonts w:asciiTheme="minorHAnsi" w:hAnsiTheme="minorHAnsi" w:cstheme="minorHAnsi"/>
          </w:rPr>
          <w:t xml:space="preserve"> / </w:t>
        </w: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 xml:space="preserve"> NUMPAGES   \* MERGEFORMAT 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30</w:t>
        </w:r>
        <w:r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  <w:r>
      <w:t>Městský mobiliář 2024-2025, část 1 Lavice   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F84"/>
    <w:multiLevelType w:val="multilevel"/>
    <w:tmpl w:val="EC447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842433"/>
    <w:multiLevelType w:val="multilevel"/>
    <w:tmpl w:val="C4B005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2505"/>
    <w:multiLevelType w:val="hybridMultilevel"/>
    <w:tmpl w:val="63E49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490"/>
    <w:multiLevelType w:val="hybridMultilevel"/>
    <w:tmpl w:val="D0561892"/>
    <w:lvl w:ilvl="0" w:tplc="089EE464">
      <w:start w:val="1"/>
      <w:numFmt w:val="upperRoman"/>
      <w:pStyle w:val="Nadpis1"/>
      <w:suff w:val="space"/>
      <w:lvlText w:val="%1."/>
      <w:lvlJc w:val="left"/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3E35284E"/>
    <w:multiLevelType w:val="hybridMultilevel"/>
    <w:tmpl w:val="4114F2D4"/>
    <w:lvl w:ilvl="0" w:tplc="46E07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558AF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4A223688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pPr>
      <w:keepNext/>
      <w:keepLines/>
      <w:numPr>
        <w:numId w:val="2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rPr>
      <w:color w:val="96004E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pPr>
      <w:jc w:val="both"/>
    </w:pPr>
    <w:rPr>
      <w:rFonts w:ascii="Arial Narrow" w:eastAsia="Times New Roman" w:hAnsi="Arial Narrow" w:cs="Times New Roman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varianta">
    <w:name w:val="5varianta"/>
    <w:basedOn w:val="Normln"/>
    <w:qFormat/>
    <w:pPr>
      <w:keepNext/>
      <w:shd w:val="clear" w:color="auto" w:fill="FFFF00"/>
      <w:spacing w:before="360" w:after="120"/>
      <w:jc w:val="both"/>
    </w:pPr>
    <w:rPr>
      <w:rFonts w:ascii="Calibri" w:eastAsia="Calibri" w:hAnsi="Calibri"/>
      <w:b/>
      <w:i/>
      <w:sz w:val="22"/>
      <w:szCs w:val="22"/>
      <w:u w:val="single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Calibri" w:eastAsia="Times New Roman" w:hAnsi="Calibri" w:cs="Times New Roman"/>
      <w:b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nek">
    <w:name w:val="Článek"/>
    <w:basedOn w:val="Normln"/>
    <w:next w:val="OdstavecII"/>
    <w:qFormat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 w:themeColor="text1"/>
      <w:sz w:val="22"/>
      <w:szCs w:val="22"/>
      <w:lang w:eastAsia="en-US"/>
    </w:rPr>
  </w:style>
  <w:style w:type="paragraph" w:customStyle="1" w:styleId="OdstavecII">
    <w:name w:val="Odstavec_II"/>
    <w:basedOn w:val="Nadpis1"/>
    <w:next w:val="Psmeno"/>
    <w:qFormat/>
    <w:pPr>
      <w:keepLines w:val="0"/>
      <w:numPr>
        <w:ilvl w:val="1"/>
        <w:numId w:val="6"/>
      </w:numPr>
      <w:spacing w:after="120" w:line="276" w:lineRule="auto"/>
      <w:jc w:val="both"/>
    </w:pPr>
    <w:rPr>
      <w:rFonts w:ascii="Arial Narrow" w:eastAsia="Calibri" w:hAnsi="Arial Narrow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pPr>
      <w:keepNext w:val="0"/>
      <w:keepLines w:val="0"/>
      <w:widowControl w:val="0"/>
      <w:numPr>
        <w:ilvl w:val="3"/>
        <w:numId w:val="6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eastAsia="cs-CZ"/>
    </w:rPr>
  </w:style>
  <w:style w:type="paragraph" w:customStyle="1" w:styleId="Bod">
    <w:name w:val="Bod"/>
    <w:basedOn w:val="Normln"/>
    <w:next w:val="FormtovanvHTML"/>
    <w:qFormat/>
    <w:pPr>
      <w:numPr>
        <w:ilvl w:val="4"/>
        <w:numId w:val="6"/>
      </w:numPr>
      <w:spacing w:after="120" w:line="276" w:lineRule="auto"/>
      <w:jc w:val="both"/>
    </w:pPr>
    <w:rPr>
      <w:rFonts w:ascii="Arial Narrow" w:hAnsi="Arial Narrow"/>
      <w:snapToGrid w:val="0"/>
      <w:color w:val="000000" w:themeColor="text1"/>
      <w:sz w:val="22"/>
      <w:szCs w:val="22"/>
    </w:rPr>
  </w:style>
  <w:style w:type="paragraph" w:customStyle="1" w:styleId="TOdstavecII">
    <w:name w:val="T_Odstavec_II"/>
    <w:basedOn w:val="OdstavecII"/>
    <w:pPr>
      <w:numPr>
        <w:ilvl w:val="2"/>
      </w:numPr>
    </w:pPr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pPr>
      <w:ind w:left="720"/>
      <w:contextualSpacing/>
    </w:pPr>
    <w:rPr>
      <w:rFonts w:ascii="Calibri" w:eastAsia="Calibri" w:hAnsi="Calibri"/>
    </w:rPr>
  </w:style>
  <w:style w:type="paragraph" w:customStyle="1" w:styleId="Odstavec">
    <w:name w:val="Odstavec"/>
    <w:basedOn w:val="Zkladntext"/>
    <w:pPr>
      <w:widowControl w:val="0"/>
      <w:suppressAutoHyphens/>
      <w:overflowPunct w:val="0"/>
      <w:autoSpaceDE w:val="0"/>
      <w:spacing w:after="0"/>
      <w:ind w:firstLine="539"/>
      <w:jc w:val="both"/>
      <w:textAlignment w:val="baseline"/>
    </w:pPr>
    <w:rPr>
      <w:color w:val="000000"/>
      <w:sz w:val="24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Char">
    <w:name w:val="Nadpis 2 Char Char"/>
    <w:rPr>
      <w:noProof w:val="0"/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0">
    <w:name w:val="Základní text2"/>
    <w:basedOn w:val="Normln"/>
    <w:pPr>
      <w:widowControl w:val="0"/>
      <w:suppressAutoHyphens/>
      <w:spacing w:line="100" w:lineRule="atLeast"/>
    </w:pPr>
    <w:rPr>
      <w:rFonts w:eastAsia="Tahoma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odnadpis">
    <w:name w:val="Subtitle"/>
    <w:basedOn w:val="Normln"/>
    <w:link w:val="PodnadpisChar"/>
    <w:qFormat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rPr>
      <w:rFonts w:ascii="Times New Roman" w:eastAsia="Tahoma" w:hAnsi="Times New Roman" w:cs="Times New Roman"/>
      <w:sz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2EC7-69A1-4D25-8E1B-6276B444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2024-04-10T10:28:00Z</dcterms:created>
  <dcterms:modified xsi:type="dcterms:W3CDTF">2024-04-10T10:28:00Z</dcterms:modified>
</cp:coreProperties>
</file>