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7B7" w:rsidRDefault="0003371C">
      <w:pPr>
        <w:pStyle w:val="Bodytext50"/>
        <w:ind w:firstLine="420"/>
      </w:pPr>
      <w:r>
        <w:rPr>
          <w:rStyle w:val="Bodytext5"/>
          <w:b/>
          <w:bCs/>
          <w:color w:val="4D4D4D"/>
        </w:rPr>
        <w:t>KRAJSKÁ</w:t>
      </w:r>
    </w:p>
    <w:p w:rsidR="003E57B7" w:rsidRDefault="0003371C">
      <w:pPr>
        <w:pStyle w:val="Bodytext50"/>
        <w:spacing w:line="221" w:lineRule="auto"/>
        <w:ind w:firstLine="180"/>
      </w:pPr>
      <w:r>
        <w:rPr>
          <w:rStyle w:val="Bodytext5"/>
          <w:b/>
          <w:bCs/>
          <w:color w:val="DE1430"/>
        </w:rPr>
        <w:t xml:space="preserve"> </w:t>
      </w:r>
      <w:r>
        <w:rPr>
          <w:rStyle w:val="Bodytext5"/>
          <w:b/>
          <w:bCs/>
          <w:color w:val="4D4D4D"/>
        </w:rPr>
        <w:t>NEMOCNICE</w:t>
      </w:r>
    </w:p>
    <w:p w:rsidR="003E57B7" w:rsidRDefault="0003371C" w:rsidP="0003371C">
      <w:pPr>
        <w:pStyle w:val="Bodytext50"/>
        <w:spacing w:after="340" w:line="180" w:lineRule="auto"/>
      </w:pPr>
      <w:r>
        <w:rPr>
          <w:rStyle w:val="Bodytext5"/>
          <w:rFonts w:ascii="Calibri" w:eastAsia="Calibri" w:hAnsi="Calibri" w:cs="Calibri"/>
          <w:i/>
          <w:iCs/>
          <w:color w:val="DE1430"/>
          <w:sz w:val="24"/>
          <w:szCs w:val="24"/>
        </w:rPr>
        <w:t xml:space="preserve">   </w:t>
      </w:r>
      <w:r>
        <w:rPr>
          <w:rStyle w:val="Bodytext5"/>
          <w:b/>
          <w:bCs/>
          <w:color w:val="DE1430"/>
        </w:rPr>
        <w:t>TOMÁŠE BATI</w:t>
      </w:r>
    </w:p>
    <w:p w:rsidR="003E57B7" w:rsidRDefault="0003371C">
      <w:pPr>
        <w:pStyle w:val="Heading310"/>
        <w:keepNext/>
        <w:keepLines/>
        <w:spacing w:after="80"/>
        <w:rPr>
          <w:sz w:val="32"/>
          <w:szCs w:val="32"/>
        </w:rPr>
      </w:pPr>
      <w:bookmarkStart w:id="0" w:name="bookmark0"/>
      <w:r>
        <w:rPr>
          <w:rStyle w:val="Heading31"/>
          <w:rFonts w:ascii="Calibri" w:eastAsia="Calibri" w:hAnsi="Calibri" w:cs="Calibri"/>
          <w:b/>
          <w:bCs/>
          <w:sz w:val="32"/>
          <w:szCs w:val="32"/>
        </w:rPr>
        <w:t>Kupní smlouva</w:t>
      </w:r>
      <w:bookmarkEnd w:id="0"/>
      <w:r>
        <w:rPr>
          <w:rStyle w:val="Heading31"/>
          <w:rFonts w:ascii="Calibri" w:eastAsia="Calibri" w:hAnsi="Calibri" w:cs="Calibri"/>
          <w:b/>
          <w:bCs/>
          <w:sz w:val="32"/>
          <w:szCs w:val="32"/>
        </w:rPr>
        <w:t xml:space="preserve"> 87162 (SML002869)</w:t>
      </w:r>
    </w:p>
    <w:p w:rsidR="003E57B7" w:rsidRDefault="0003371C">
      <w:pPr>
        <w:pStyle w:val="Bodytext50"/>
        <w:spacing w:after="760"/>
        <w:jc w:val="center"/>
        <w:rPr>
          <w:sz w:val="15"/>
          <w:szCs w:val="15"/>
        </w:rPr>
      </w:pPr>
      <w:r>
        <w:rPr>
          <w:rStyle w:val="Bodytext5"/>
          <w:sz w:val="15"/>
          <w:szCs w:val="15"/>
        </w:rPr>
        <w:t xml:space="preserve">uzavřená dle </w:t>
      </w:r>
      <w:proofErr w:type="spellStart"/>
      <w:r>
        <w:rPr>
          <w:rStyle w:val="Bodytext5"/>
          <w:sz w:val="15"/>
          <w:szCs w:val="15"/>
        </w:rPr>
        <w:t>ust</w:t>
      </w:r>
      <w:proofErr w:type="spellEnd"/>
      <w:r>
        <w:rPr>
          <w:rStyle w:val="Bodytext5"/>
          <w:sz w:val="15"/>
          <w:szCs w:val="15"/>
        </w:rPr>
        <w:t>. § 2079 a násl. zák.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1502"/>
        <w:gridCol w:w="3955"/>
      </w:tblGrid>
      <w:tr w:rsidR="003E57B7">
        <w:trPr>
          <w:trHeight w:hRule="exact" w:val="302"/>
        </w:trPr>
        <w:tc>
          <w:tcPr>
            <w:tcW w:w="1502" w:type="dxa"/>
            <w:shd w:val="clear" w:color="auto" w:fill="auto"/>
          </w:tcPr>
          <w:p w:rsidR="003E57B7" w:rsidRDefault="0003371C">
            <w:pPr>
              <w:pStyle w:val="Other10"/>
              <w:spacing w:after="0" w:line="240" w:lineRule="auto"/>
            </w:pPr>
            <w:r>
              <w:rPr>
                <w:rStyle w:val="Other1"/>
                <w:b/>
                <w:bCs/>
              </w:rPr>
              <w:t>Kupující:</w:t>
            </w:r>
          </w:p>
        </w:tc>
        <w:tc>
          <w:tcPr>
            <w:tcW w:w="3955" w:type="dxa"/>
            <w:shd w:val="clear" w:color="auto" w:fill="auto"/>
          </w:tcPr>
          <w:p w:rsidR="003E57B7" w:rsidRDefault="0003371C">
            <w:pPr>
              <w:pStyle w:val="Other10"/>
              <w:spacing w:after="0" w:line="240" w:lineRule="auto"/>
              <w:ind w:firstLine="480"/>
            </w:pPr>
            <w:r>
              <w:rPr>
                <w:rStyle w:val="Other1"/>
                <w:b/>
                <w:bCs/>
              </w:rPr>
              <w:t>Krajská nemocnice T. Bati, a. s.</w:t>
            </w:r>
          </w:p>
        </w:tc>
      </w:tr>
      <w:tr w:rsidR="003E57B7">
        <w:trPr>
          <w:trHeight w:hRule="exact" w:val="322"/>
        </w:trPr>
        <w:tc>
          <w:tcPr>
            <w:tcW w:w="1502" w:type="dxa"/>
            <w:shd w:val="clear" w:color="auto" w:fill="auto"/>
          </w:tcPr>
          <w:p w:rsidR="003E57B7" w:rsidRDefault="0003371C">
            <w:pPr>
              <w:pStyle w:val="Other10"/>
              <w:spacing w:after="0" w:line="240" w:lineRule="auto"/>
            </w:pPr>
            <w:r>
              <w:rPr>
                <w:rStyle w:val="Other1"/>
              </w:rPr>
              <w:t>Se sídlem:</w:t>
            </w:r>
          </w:p>
        </w:tc>
        <w:tc>
          <w:tcPr>
            <w:tcW w:w="3955" w:type="dxa"/>
            <w:shd w:val="clear" w:color="auto" w:fill="auto"/>
          </w:tcPr>
          <w:p w:rsidR="003E57B7" w:rsidRDefault="0003371C">
            <w:pPr>
              <w:pStyle w:val="Other10"/>
              <w:spacing w:after="0" w:line="240" w:lineRule="auto"/>
              <w:ind w:firstLine="480"/>
            </w:pPr>
            <w:r>
              <w:rPr>
                <w:rStyle w:val="Other1"/>
              </w:rPr>
              <w:t>Havlíčkovo nábřeží 600, 762 75 Zlín</w:t>
            </w:r>
          </w:p>
        </w:tc>
      </w:tr>
      <w:tr w:rsidR="003E57B7">
        <w:trPr>
          <w:trHeight w:hRule="exact" w:val="336"/>
        </w:trPr>
        <w:tc>
          <w:tcPr>
            <w:tcW w:w="1502" w:type="dxa"/>
            <w:shd w:val="clear" w:color="auto" w:fill="auto"/>
            <w:vAlign w:val="center"/>
          </w:tcPr>
          <w:p w:rsidR="003E57B7" w:rsidRDefault="0003371C">
            <w:pPr>
              <w:pStyle w:val="Other10"/>
              <w:spacing w:after="0" w:line="240" w:lineRule="auto"/>
            </w:pPr>
            <w:r>
              <w:rPr>
                <w:rStyle w:val="Other1"/>
              </w:rPr>
              <w:t>IČ:</w:t>
            </w:r>
          </w:p>
        </w:tc>
        <w:tc>
          <w:tcPr>
            <w:tcW w:w="3955" w:type="dxa"/>
            <w:shd w:val="clear" w:color="auto" w:fill="auto"/>
            <w:vAlign w:val="center"/>
          </w:tcPr>
          <w:p w:rsidR="003E57B7" w:rsidRDefault="0003371C">
            <w:pPr>
              <w:pStyle w:val="Other10"/>
              <w:spacing w:after="0" w:line="240" w:lineRule="auto"/>
              <w:ind w:firstLine="480"/>
            </w:pPr>
            <w:r>
              <w:rPr>
                <w:rStyle w:val="Other1"/>
              </w:rPr>
              <w:t>27661989</w:t>
            </w:r>
          </w:p>
        </w:tc>
      </w:tr>
      <w:tr w:rsidR="003E57B7">
        <w:trPr>
          <w:trHeight w:hRule="exact" w:val="288"/>
        </w:trPr>
        <w:tc>
          <w:tcPr>
            <w:tcW w:w="1502" w:type="dxa"/>
            <w:shd w:val="clear" w:color="auto" w:fill="auto"/>
            <w:vAlign w:val="bottom"/>
          </w:tcPr>
          <w:p w:rsidR="003E57B7" w:rsidRDefault="0003371C">
            <w:pPr>
              <w:pStyle w:val="Other10"/>
              <w:spacing w:after="0" w:line="240" w:lineRule="auto"/>
            </w:pPr>
            <w:r>
              <w:rPr>
                <w:rStyle w:val="Other1"/>
              </w:rPr>
              <w:t>DIČ:</w:t>
            </w:r>
          </w:p>
        </w:tc>
        <w:tc>
          <w:tcPr>
            <w:tcW w:w="3955" w:type="dxa"/>
            <w:shd w:val="clear" w:color="auto" w:fill="auto"/>
            <w:vAlign w:val="bottom"/>
          </w:tcPr>
          <w:p w:rsidR="003E57B7" w:rsidRDefault="0003371C">
            <w:pPr>
              <w:pStyle w:val="Other10"/>
              <w:spacing w:after="0" w:line="240" w:lineRule="auto"/>
              <w:ind w:firstLine="480"/>
            </w:pPr>
            <w:r>
              <w:rPr>
                <w:rStyle w:val="Other1"/>
              </w:rPr>
              <w:t>CZ27661989</w:t>
            </w:r>
          </w:p>
        </w:tc>
      </w:tr>
    </w:tbl>
    <w:p w:rsidR="003E57B7" w:rsidRDefault="0003371C">
      <w:pPr>
        <w:pStyle w:val="Bodytext10"/>
        <w:spacing w:after="0" w:line="240" w:lineRule="auto"/>
      </w:pPr>
      <w:r>
        <w:rPr>
          <w:rStyle w:val="Bodytext1"/>
        </w:rPr>
        <w:t>Zapsán v obchodním rejstříku u Krajského soudu v Brně, oddíl B., vložka 4437</w:t>
      </w:r>
    </w:p>
    <w:p w:rsidR="003E57B7" w:rsidRDefault="0003371C">
      <w:pPr>
        <w:pStyle w:val="Bodytext10"/>
        <w:tabs>
          <w:tab w:val="left" w:pos="1992"/>
        </w:tabs>
        <w:spacing w:after="0" w:line="240" w:lineRule="auto"/>
      </w:pPr>
      <w:r>
        <w:rPr>
          <w:rStyle w:val="Bodytext1"/>
        </w:rPr>
        <w:t>Zastoupen:</w:t>
      </w:r>
      <w:r>
        <w:rPr>
          <w:rStyle w:val="Bodytext1"/>
        </w:rPr>
        <w:tab/>
        <w:t>Ing. Janem Hrdým, předsedou představenstva</w:t>
      </w:r>
    </w:p>
    <w:p w:rsidR="003E57B7" w:rsidRDefault="0003371C">
      <w:pPr>
        <w:pStyle w:val="Bodytext10"/>
        <w:spacing w:after="0" w:line="240" w:lineRule="auto"/>
        <w:jc w:val="center"/>
      </w:pPr>
      <w:r>
        <w:rPr>
          <w:rStyle w:val="Bodytext1"/>
        </w:rPr>
        <w:t xml:space="preserve">a Ing. Martinem </w:t>
      </w:r>
      <w:proofErr w:type="spellStart"/>
      <w:r>
        <w:rPr>
          <w:rStyle w:val="Bodytext1"/>
        </w:rPr>
        <w:t>Dévou</w:t>
      </w:r>
      <w:proofErr w:type="spellEnd"/>
      <w:r>
        <w:rPr>
          <w:rStyle w:val="Bodytext1"/>
        </w:rPr>
        <w:t>, členem představenstva</w:t>
      </w:r>
    </w:p>
    <w:p w:rsidR="003E57B7" w:rsidRDefault="0003371C">
      <w:pPr>
        <w:pStyle w:val="Bodytext10"/>
        <w:spacing w:after="1080" w:line="240" w:lineRule="auto"/>
      </w:pPr>
      <w:r>
        <w:rPr>
          <w:rStyle w:val="Bodytext1"/>
        </w:rPr>
        <w:t xml:space="preserve">Bankovní spojení: ČSOB, pobočka Jeremenkova 42, 772 00 Olomouc, č. </w:t>
      </w:r>
      <w:proofErr w:type="spellStart"/>
      <w:r>
        <w:rPr>
          <w:rStyle w:val="Bodytext1"/>
        </w:rPr>
        <w:t>ú.</w:t>
      </w:r>
      <w:proofErr w:type="spellEnd"/>
      <w:r>
        <w:rPr>
          <w:rStyle w:val="Bodytext1"/>
        </w:rPr>
        <w:t xml:space="preserve"> 151203067/0300 na straně jedné (dále jen „</w:t>
      </w:r>
      <w:r>
        <w:rPr>
          <w:rStyle w:val="Bodytext1"/>
          <w:b/>
          <w:bCs/>
        </w:rPr>
        <w:t>kupující</w:t>
      </w:r>
      <w:r>
        <w:rPr>
          <w:rStyle w:val="Bodytext1"/>
        </w:rPr>
        <w:t>“)</w:t>
      </w:r>
    </w:p>
    <w:tbl>
      <w:tblPr>
        <w:tblOverlap w:val="never"/>
        <w:tblW w:w="0" w:type="auto"/>
        <w:tblLayout w:type="fixed"/>
        <w:tblCellMar>
          <w:left w:w="10" w:type="dxa"/>
          <w:right w:w="10" w:type="dxa"/>
        </w:tblCellMar>
        <w:tblLook w:val="04A0" w:firstRow="1" w:lastRow="0" w:firstColumn="1" w:lastColumn="0" w:noHBand="0" w:noVBand="1"/>
      </w:tblPr>
      <w:tblGrid>
        <w:gridCol w:w="1594"/>
        <w:gridCol w:w="4565"/>
      </w:tblGrid>
      <w:tr w:rsidR="003E57B7">
        <w:trPr>
          <w:trHeight w:hRule="exact" w:val="293"/>
        </w:trPr>
        <w:tc>
          <w:tcPr>
            <w:tcW w:w="1594" w:type="dxa"/>
            <w:shd w:val="clear" w:color="auto" w:fill="auto"/>
          </w:tcPr>
          <w:p w:rsidR="003E57B7" w:rsidRDefault="0003371C">
            <w:pPr>
              <w:pStyle w:val="Other10"/>
              <w:spacing w:after="0" w:line="240" w:lineRule="auto"/>
            </w:pPr>
            <w:r>
              <w:rPr>
                <w:rStyle w:val="Other1"/>
                <w:b/>
                <w:bCs/>
              </w:rPr>
              <w:t>Prodávající:</w:t>
            </w:r>
          </w:p>
        </w:tc>
        <w:tc>
          <w:tcPr>
            <w:tcW w:w="4565" w:type="dxa"/>
            <w:shd w:val="clear" w:color="auto" w:fill="auto"/>
          </w:tcPr>
          <w:p w:rsidR="003E57B7" w:rsidRDefault="0003371C">
            <w:pPr>
              <w:pStyle w:val="Other10"/>
              <w:spacing w:after="0" w:line="240" w:lineRule="auto"/>
              <w:ind w:firstLine="400"/>
            </w:pPr>
            <w:r>
              <w:rPr>
                <w:rStyle w:val="Other1"/>
                <w:b/>
                <w:bCs/>
              </w:rPr>
              <w:t>BTL zdravotnická technika, a.s.</w:t>
            </w:r>
          </w:p>
        </w:tc>
      </w:tr>
      <w:tr w:rsidR="003E57B7">
        <w:trPr>
          <w:trHeight w:hRule="exact" w:val="336"/>
        </w:trPr>
        <w:tc>
          <w:tcPr>
            <w:tcW w:w="1594" w:type="dxa"/>
            <w:shd w:val="clear" w:color="auto" w:fill="auto"/>
            <w:vAlign w:val="center"/>
          </w:tcPr>
          <w:p w:rsidR="003E57B7" w:rsidRDefault="0003371C">
            <w:pPr>
              <w:pStyle w:val="Other10"/>
              <w:spacing w:after="0" w:line="240" w:lineRule="auto"/>
            </w:pPr>
            <w:r>
              <w:rPr>
                <w:rStyle w:val="Other1"/>
              </w:rPr>
              <w:t>Se sídlem:</w:t>
            </w:r>
          </w:p>
        </w:tc>
        <w:tc>
          <w:tcPr>
            <w:tcW w:w="4565" w:type="dxa"/>
            <w:shd w:val="clear" w:color="auto" w:fill="auto"/>
            <w:vAlign w:val="center"/>
          </w:tcPr>
          <w:p w:rsidR="003E57B7" w:rsidRDefault="0003371C">
            <w:pPr>
              <w:pStyle w:val="Other10"/>
              <w:spacing w:after="0" w:line="240" w:lineRule="auto"/>
              <w:ind w:firstLine="400"/>
            </w:pPr>
            <w:r>
              <w:rPr>
                <w:rStyle w:val="Other1"/>
              </w:rPr>
              <w:t>Makovského náměstí 3147/2, 616 00 Brno</w:t>
            </w:r>
          </w:p>
        </w:tc>
      </w:tr>
      <w:tr w:rsidR="003E57B7">
        <w:trPr>
          <w:trHeight w:hRule="exact" w:val="278"/>
        </w:trPr>
        <w:tc>
          <w:tcPr>
            <w:tcW w:w="1594" w:type="dxa"/>
            <w:shd w:val="clear" w:color="auto" w:fill="auto"/>
            <w:vAlign w:val="bottom"/>
          </w:tcPr>
          <w:p w:rsidR="003E57B7" w:rsidRDefault="0003371C">
            <w:pPr>
              <w:pStyle w:val="Other10"/>
              <w:spacing w:after="0" w:line="240" w:lineRule="auto"/>
            </w:pPr>
            <w:r>
              <w:rPr>
                <w:rStyle w:val="Other1"/>
              </w:rPr>
              <w:t>IČ:</w:t>
            </w:r>
          </w:p>
        </w:tc>
        <w:tc>
          <w:tcPr>
            <w:tcW w:w="4565" w:type="dxa"/>
            <w:shd w:val="clear" w:color="auto" w:fill="auto"/>
            <w:vAlign w:val="bottom"/>
          </w:tcPr>
          <w:p w:rsidR="003E57B7" w:rsidRDefault="0003371C">
            <w:pPr>
              <w:pStyle w:val="Other10"/>
              <w:spacing w:after="0" w:line="240" w:lineRule="auto"/>
              <w:ind w:firstLine="400"/>
            </w:pPr>
            <w:r>
              <w:rPr>
                <w:rStyle w:val="Other1"/>
              </w:rPr>
              <w:t>26884143</w:t>
            </w:r>
          </w:p>
        </w:tc>
      </w:tr>
    </w:tbl>
    <w:p w:rsidR="003E57B7" w:rsidRDefault="0003371C">
      <w:pPr>
        <w:pStyle w:val="Tablecaption10"/>
        <w:tabs>
          <w:tab w:val="left" w:pos="1987"/>
        </w:tabs>
        <w:ind w:left="14"/>
        <w:rPr>
          <w:sz w:val="24"/>
          <w:szCs w:val="24"/>
        </w:rPr>
      </w:pPr>
      <w:r>
        <w:rPr>
          <w:rStyle w:val="Tablecaption1"/>
          <w:rFonts w:ascii="Calibri" w:eastAsia="Calibri" w:hAnsi="Calibri" w:cs="Calibri"/>
          <w:sz w:val="24"/>
          <w:szCs w:val="24"/>
        </w:rPr>
        <w:t>DIČ:</w:t>
      </w:r>
      <w:r>
        <w:rPr>
          <w:rStyle w:val="Tablecaption1"/>
          <w:rFonts w:ascii="Calibri" w:eastAsia="Calibri" w:hAnsi="Calibri" w:cs="Calibri"/>
          <w:sz w:val="24"/>
          <w:szCs w:val="24"/>
        </w:rPr>
        <w:tab/>
        <w:t>CZ26884143</w:t>
      </w:r>
    </w:p>
    <w:p w:rsidR="003E57B7" w:rsidRDefault="0003371C">
      <w:pPr>
        <w:pStyle w:val="Tablecaption10"/>
        <w:rPr>
          <w:sz w:val="24"/>
          <w:szCs w:val="24"/>
        </w:rPr>
      </w:pPr>
      <w:r>
        <w:rPr>
          <w:rStyle w:val="Tablecaption1"/>
          <w:rFonts w:ascii="Calibri" w:eastAsia="Calibri" w:hAnsi="Calibri" w:cs="Calibri"/>
          <w:sz w:val="24"/>
          <w:szCs w:val="24"/>
        </w:rPr>
        <w:t>Zapsán v obchodním rejstříku u Krajského soudu v Brně, oddíl B., vložka 3889</w:t>
      </w:r>
    </w:p>
    <w:tbl>
      <w:tblPr>
        <w:tblOverlap w:val="never"/>
        <w:tblW w:w="0" w:type="auto"/>
        <w:tblLayout w:type="fixed"/>
        <w:tblCellMar>
          <w:left w:w="10" w:type="dxa"/>
          <w:right w:w="10" w:type="dxa"/>
        </w:tblCellMar>
        <w:tblLook w:val="04A0" w:firstRow="1" w:lastRow="0" w:firstColumn="1" w:lastColumn="0" w:noHBand="0" w:noVBand="1"/>
      </w:tblPr>
      <w:tblGrid>
        <w:gridCol w:w="1872"/>
        <w:gridCol w:w="5678"/>
      </w:tblGrid>
      <w:tr w:rsidR="003E57B7">
        <w:trPr>
          <w:trHeight w:hRule="exact" w:val="298"/>
        </w:trPr>
        <w:tc>
          <w:tcPr>
            <w:tcW w:w="1872" w:type="dxa"/>
            <w:shd w:val="clear" w:color="auto" w:fill="auto"/>
          </w:tcPr>
          <w:p w:rsidR="003E57B7" w:rsidRDefault="0003371C">
            <w:pPr>
              <w:pStyle w:val="Other10"/>
              <w:spacing w:after="0" w:line="240" w:lineRule="auto"/>
            </w:pPr>
            <w:r>
              <w:rPr>
                <w:rStyle w:val="Other1"/>
              </w:rPr>
              <w:t>Zastoupen:</w:t>
            </w:r>
          </w:p>
        </w:tc>
        <w:tc>
          <w:tcPr>
            <w:tcW w:w="5678" w:type="dxa"/>
            <w:shd w:val="clear" w:color="auto" w:fill="auto"/>
          </w:tcPr>
          <w:p w:rsidR="003E57B7" w:rsidRDefault="0003371C">
            <w:pPr>
              <w:pStyle w:val="Other10"/>
              <w:spacing w:after="0" w:line="240" w:lineRule="auto"/>
            </w:pPr>
            <w:r>
              <w:rPr>
                <w:rStyle w:val="Other1"/>
              </w:rPr>
              <w:t>Ing. Radovanem Sedlářem, prokuristou</w:t>
            </w:r>
          </w:p>
        </w:tc>
      </w:tr>
      <w:tr w:rsidR="003E57B7">
        <w:trPr>
          <w:trHeight w:hRule="exact" w:val="317"/>
        </w:trPr>
        <w:tc>
          <w:tcPr>
            <w:tcW w:w="1872" w:type="dxa"/>
            <w:shd w:val="clear" w:color="auto" w:fill="auto"/>
            <w:vAlign w:val="bottom"/>
          </w:tcPr>
          <w:p w:rsidR="003E57B7" w:rsidRDefault="0003371C">
            <w:pPr>
              <w:pStyle w:val="Other10"/>
              <w:spacing w:after="0" w:line="240" w:lineRule="auto"/>
            </w:pPr>
            <w:r>
              <w:rPr>
                <w:rStyle w:val="Other1"/>
              </w:rPr>
              <w:t>Bankovní spojení:</w:t>
            </w:r>
          </w:p>
        </w:tc>
        <w:tc>
          <w:tcPr>
            <w:tcW w:w="5678" w:type="dxa"/>
            <w:shd w:val="clear" w:color="auto" w:fill="auto"/>
            <w:vAlign w:val="bottom"/>
          </w:tcPr>
          <w:p w:rsidR="003E57B7" w:rsidRDefault="0003371C">
            <w:pPr>
              <w:pStyle w:val="Other10"/>
              <w:spacing w:after="0" w:line="240" w:lineRule="auto"/>
            </w:pPr>
            <w:r>
              <w:rPr>
                <w:rStyle w:val="Other1"/>
              </w:rPr>
              <w:t>ČSOB, a.s., (č. účtu: 478546723/0300)</w:t>
            </w:r>
          </w:p>
        </w:tc>
      </w:tr>
    </w:tbl>
    <w:p w:rsidR="003E57B7" w:rsidRDefault="0003371C">
      <w:pPr>
        <w:pStyle w:val="Tablecaption10"/>
        <w:ind w:left="10"/>
        <w:rPr>
          <w:sz w:val="24"/>
          <w:szCs w:val="24"/>
        </w:rPr>
      </w:pPr>
      <w:r>
        <w:rPr>
          <w:rStyle w:val="Tablecaption1"/>
          <w:rFonts w:ascii="Calibri" w:eastAsia="Calibri" w:hAnsi="Calibri" w:cs="Calibri"/>
          <w:sz w:val="24"/>
          <w:szCs w:val="24"/>
        </w:rPr>
        <w:t>na straně druhé (dále jen „</w:t>
      </w:r>
      <w:r>
        <w:rPr>
          <w:rStyle w:val="Tablecaption1"/>
          <w:rFonts w:ascii="Calibri" w:eastAsia="Calibri" w:hAnsi="Calibri" w:cs="Calibri"/>
          <w:b/>
          <w:bCs/>
          <w:sz w:val="24"/>
          <w:szCs w:val="24"/>
        </w:rPr>
        <w:t>prodávající</w:t>
      </w:r>
      <w:r>
        <w:rPr>
          <w:rStyle w:val="Tablecaption1"/>
          <w:rFonts w:ascii="Calibri" w:eastAsia="Calibri" w:hAnsi="Calibri" w:cs="Calibri"/>
          <w:sz w:val="24"/>
          <w:szCs w:val="24"/>
        </w:rPr>
        <w:t>“)</w:t>
      </w:r>
    </w:p>
    <w:p w:rsidR="003E57B7" w:rsidRDefault="003E57B7">
      <w:pPr>
        <w:spacing w:after="339" w:line="1" w:lineRule="exact"/>
      </w:pPr>
    </w:p>
    <w:p w:rsidR="003E57B7" w:rsidRDefault="0003371C">
      <w:pPr>
        <w:pStyle w:val="Bodytext10"/>
        <w:spacing w:after="0"/>
      </w:pPr>
      <w:r>
        <w:rPr>
          <w:rStyle w:val="Bodytext1"/>
        </w:rPr>
        <w:t>prodávající a kupující dále také jako „</w:t>
      </w:r>
      <w:r>
        <w:rPr>
          <w:rStyle w:val="Bodytext1"/>
          <w:b/>
          <w:bCs/>
        </w:rPr>
        <w:t>smluvní strany</w:t>
      </w:r>
      <w:r>
        <w:rPr>
          <w:rStyle w:val="Bodytext1"/>
        </w:rPr>
        <w:t>“ nebo jednotlivě jako „</w:t>
      </w:r>
      <w:r>
        <w:rPr>
          <w:rStyle w:val="Bodytext1"/>
          <w:b/>
          <w:bCs/>
        </w:rPr>
        <w:t>smluvní strana</w:t>
      </w:r>
      <w:r>
        <w:rPr>
          <w:rStyle w:val="Bodytext1"/>
        </w:rPr>
        <w:t>“ tímto uzavírají tuto kupní smlouvu v souladu s ustanovením § 2079 a násl. zákona č. 89/2012</w:t>
      </w:r>
    </w:p>
    <w:p w:rsidR="003E57B7" w:rsidRDefault="0003371C">
      <w:pPr>
        <w:pStyle w:val="Bodytext10"/>
        <w:spacing w:after="160" w:line="240" w:lineRule="auto"/>
        <w:sectPr w:rsidR="003E57B7">
          <w:pgSz w:w="11900" w:h="16840"/>
          <w:pgMar w:top="537" w:right="1390" w:bottom="537" w:left="1390" w:header="109" w:footer="109"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3E57B7" w:rsidRDefault="0003371C">
      <w:pPr>
        <w:pStyle w:val="Heading610"/>
        <w:keepNext/>
        <w:keepLines/>
        <w:numPr>
          <w:ilvl w:val="0"/>
          <w:numId w:val="1"/>
        </w:numPr>
        <w:tabs>
          <w:tab w:val="left" w:pos="283"/>
        </w:tabs>
        <w:spacing w:after="360" w:line="240" w:lineRule="auto"/>
      </w:pPr>
      <w:bookmarkStart w:id="1" w:name="bookmark2"/>
      <w:r>
        <w:rPr>
          <w:rStyle w:val="Heading61"/>
          <w:b/>
          <w:bCs/>
        </w:rPr>
        <w:lastRenderedPageBreak/>
        <w:t>Předmět smlouvy</w:t>
      </w:r>
      <w:bookmarkEnd w:id="1"/>
    </w:p>
    <w:p w:rsidR="003E57B7" w:rsidRDefault="0003371C">
      <w:pPr>
        <w:pStyle w:val="Bodytext10"/>
        <w:numPr>
          <w:ilvl w:val="0"/>
          <w:numId w:val="2"/>
        </w:numPr>
        <w:tabs>
          <w:tab w:val="left" w:pos="289"/>
        </w:tabs>
        <w:ind w:left="280" w:hanging="280"/>
        <w:jc w:val="both"/>
      </w:pPr>
      <w:r>
        <w:rPr>
          <w:rStyle w:val="Bodytext1"/>
        </w:rPr>
        <w:t xml:space="preserve">Předmětem této smlouvy je závazek prodávajícího odevzdat kupujícímu 1 ks BTL </w:t>
      </w:r>
      <w:proofErr w:type="spellStart"/>
      <w:r>
        <w:rPr>
          <w:rStyle w:val="Bodytext1"/>
        </w:rPr>
        <w:t>CardioPointu</w:t>
      </w:r>
      <w:proofErr w:type="spellEnd"/>
      <w:r>
        <w:rPr>
          <w:rStyle w:val="Bodytext1"/>
        </w:rPr>
        <w:t xml:space="preserve"> ABPM, 1 ks BTL </w:t>
      </w:r>
      <w:proofErr w:type="spellStart"/>
      <w:r>
        <w:rPr>
          <w:rStyle w:val="Bodytext1"/>
        </w:rPr>
        <w:t>CardioPoint</w:t>
      </w:r>
      <w:proofErr w:type="spellEnd"/>
      <w:r>
        <w:rPr>
          <w:rStyle w:val="Bodytext1"/>
        </w:rPr>
        <w:t xml:space="preserve"> </w:t>
      </w:r>
      <w:proofErr w:type="spellStart"/>
      <w:r>
        <w:rPr>
          <w:rStyle w:val="Bodytext1"/>
        </w:rPr>
        <w:t>Holter</w:t>
      </w:r>
      <w:proofErr w:type="spellEnd"/>
      <w:r>
        <w:rPr>
          <w:rStyle w:val="Bodytext1"/>
        </w:rPr>
        <w:t xml:space="preserve"> H600 set vč. implementace </w:t>
      </w:r>
      <w:proofErr w:type="spellStart"/>
      <w:r>
        <w:rPr>
          <w:rStyle w:val="Bodytext1"/>
        </w:rPr>
        <w:t>CardioPointu</w:t>
      </w:r>
      <w:proofErr w:type="spellEnd"/>
      <w:r>
        <w:rPr>
          <w:rStyle w:val="Bodytext1"/>
        </w:rPr>
        <w:t xml:space="preserve"> do NIS, dle technické specifikace uvedené v příloze č. 2 této smlouvy a umožnit kupujícímu k nabízenému plnění nabýt vlastnické právo. Příloha č. 1 obsahuje cenové údaje nabízeného plnění a příloha č. 2 obsahuje technickou specifikaci / technické parametry nabízeného plnění (dále jen „zařízení“, „zboží“, nebo „předmět plnění“).</w:t>
      </w:r>
    </w:p>
    <w:p w:rsidR="003E57B7" w:rsidRDefault="0003371C">
      <w:pPr>
        <w:pStyle w:val="Bodytext10"/>
        <w:numPr>
          <w:ilvl w:val="0"/>
          <w:numId w:val="2"/>
        </w:numPr>
        <w:tabs>
          <w:tab w:val="left" w:pos="294"/>
        </w:tabs>
        <w:spacing w:line="276" w:lineRule="auto"/>
        <w:ind w:left="280" w:hanging="280"/>
        <w:jc w:val="both"/>
      </w:pPr>
      <w:r>
        <w:rPr>
          <w:rStyle w:val="Bodytext1"/>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3E57B7" w:rsidRDefault="0003371C">
      <w:pPr>
        <w:pStyle w:val="Bodytext10"/>
        <w:ind w:left="280"/>
        <w:jc w:val="both"/>
      </w:pPr>
      <w:r>
        <w:rPr>
          <w:rStyle w:val="Bodytext1"/>
        </w:rPr>
        <w:t>Služby spočívající v instalaci zboží zahrnují jeho usazení v místě plnění a napojení na zdroje, zejména připojení k elektrickým rozvodům, k slaboproudým a optickým rozvodům, k rozvodům systémů informačních technologií, rozvodu vody, demineralizované vody, plynu, technických plynů, tepla, chladu či vzduchotechniky (je-li funkce pořizovaného zboží podmíněna takovým připojením).</w:t>
      </w:r>
    </w:p>
    <w:p w:rsidR="003E57B7" w:rsidRDefault="0003371C">
      <w:pPr>
        <w:pStyle w:val="Bodytext10"/>
        <w:ind w:left="280"/>
        <w:jc w:val="both"/>
      </w:pPr>
      <w:r>
        <w:rPr>
          <w:rStyle w:val="Bodytext1"/>
        </w:rPr>
        <w:t>Služby spočívající (je-li to k plné funkčnosti zařízení nezbytné) v montáži zahrnují zejména ustavení, sestavení a propojení pořizovaného zboží.</w:t>
      </w:r>
    </w:p>
    <w:p w:rsidR="003E57B7" w:rsidRDefault="0003371C">
      <w:pPr>
        <w:pStyle w:val="Bodytext10"/>
        <w:ind w:left="280"/>
        <w:jc w:val="both"/>
      </w:pPr>
      <w:r>
        <w:rPr>
          <w:rStyle w:val="Bodytext1"/>
        </w:rPr>
        <w:t>Služby spočívající (je-li to k plné funkčnosti zařízení nezbytné) v implementaci zboží zahrnují zejména procesy uskutečňování teoretických analýz a plánovaných postupů za účelem uvedení zboží do plného provozu.</w:t>
      </w:r>
    </w:p>
    <w:p w:rsidR="003E57B7" w:rsidRDefault="0003371C">
      <w:pPr>
        <w:pStyle w:val="Bodytext10"/>
        <w:ind w:left="280"/>
        <w:jc w:val="both"/>
      </w:pPr>
      <w:r>
        <w:rPr>
          <w:rStyle w:val="Bodytext1"/>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rsidR="003E57B7" w:rsidRDefault="0003371C">
      <w:pPr>
        <w:pStyle w:val="Bodytext10"/>
        <w:numPr>
          <w:ilvl w:val="0"/>
          <w:numId w:val="2"/>
        </w:numPr>
        <w:tabs>
          <w:tab w:val="left" w:pos="294"/>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příslušné legislativy upravující nakládání s odpady.</w:t>
      </w:r>
    </w:p>
    <w:p w:rsidR="003E57B7" w:rsidRDefault="0003371C">
      <w:pPr>
        <w:pStyle w:val="Bodytext10"/>
        <w:numPr>
          <w:ilvl w:val="0"/>
          <w:numId w:val="2"/>
        </w:numPr>
        <w:tabs>
          <w:tab w:val="left" w:pos="303"/>
        </w:tabs>
        <w:spacing w:after="0" w:line="276" w:lineRule="auto"/>
        <w:jc w:val="both"/>
      </w:pPr>
      <w:r>
        <w:rPr>
          <w:rStyle w:val="Bodytext1"/>
        </w:rPr>
        <w:t>Součástí předmětu plnění je zpracování a předání:</w:t>
      </w:r>
    </w:p>
    <w:p w:rsidR="003E57B7" w:rsidRDefault="0003371C">
      <w:pPr>
        <w:pStyle w:val="Bodytext10"/>
        <w:numPr>
          <w:ilvl w:val="0"/>
          <w:numId w:val="3"/>
        </w:numPr>
        <w:tabs>
          <w:tab w:val="left" w:pos="633"/>
        </w:tabs>
        <w:spacing w:after="0" w:line="264" w:lineRule="auto"/>
        <w:ind w:left="580" w:hanging="140"/>
        <w:jc w:val="both"/>
      </w:pPr>
      <w:r>
        <w:rPr>
          <w:rStyle w:val="Bodytext1"/>
        </w:rPr>
        <w:t>instrukcí a návodů k obsluze a údržbě zboží (manuálů) v českém jazyce, a to 1x v listinné podobě a 1x v elektronické podobě,</w:t>
      </w:r>
    </w:p>
    <w:p w:rsidR="003E57B7" w:rsidRDefault="0003371C">
      <w:pPr>
        <w:pStyle w:val="Bodytext10"/>
        <w:numPr>
          <w:ilvl w:val="0"/>
          <w:numId w:val="3"/>
        </w:numPr>
        <w:tabs>
          <w:tab w:val="left" w:pos="633"/>
        </w:tabs>
        <w:spacing w:line="254" w:lineRule="auto"/>
        <w:ind w:firstLine="440"/>
        <w:jc w:val="both"/>
      </w:pPr>
      <w:r>
        <w:rPr>
          <w:rStyle w:val="Bodytext1"/>
        </w:rPr>
        <w:t>prohlášení o shodě dodaného zboží se schválenými standardy (certifikát DC),</w:t>
      </w:r>
    </w:p>
    <w:p w:rsidR="003E57B7" w:rsidRDefault="0003371C">
      <w:pPr>
        <w:pStyle w:val="Bodytext10"/>
        <w:numPr>
          <w:ilvl w:val="0"/>
          <w:numId w:val="3"/>
        </w:numPr>
        <w:tabs>
          <w:tab w:val="left" w:pos="635"/>
        </w:tabs>
        <w:spacing w:after="0" w:line="264" w:lineRule="auto"/>
        <w:ind w:left="580" w:hanging="140"/>
        <w:jc w:val="both"/>
      </w:pPr>
      <w:r>
        <w:rPr>
          <w:rStyle w:val="Bodytext1"/>
        </w:rPr>
        <w:t>příslušná dokumentace dle legislativy o zdravotnických prostředcích a příp. doklady dle atomového zákona č. 263/2016 Sb., v platném znění, pokud jsou tyto doklady pro provoz nezbytné,</w:t>
      </w:r>
    </w:p>
    <w:p w:rsidR="003E57B7" w:rsidRDefault="0003371C">
      <w:pPr>
        <w:pStyle w:val="Bodytext10"/>
        <w:numPr>
          <w:ilvl w:val="0"/>
          <w:numId w:val="3"/>
        </w:numPr>
        <w:tabs>
          <w:tab w:val="left" w:pos="635"/>
        </w:tabs>
        <w:spacing w:after="0" w:line="262" w:lineRule="auto"/>
        <w:ind w:left="580" w:hanging="140"/>
        <w:jc w:val="both"/>
      </w:pPr>
      <w:r>
        <w:rPr>
          <w:rStyle w:val="Bodytext1"/>
        </w:rPr>
        <w:lastRenderedPageBreak/>
        <w:t xml:space="preserve">zpracování a předání protokolu se stanovením třídy zdravotnického prostředku (I, </w:t>
      </w:r>
      <w:proofErr w:type="spellStart"/>
      <w:r>
        <w:rPr>
          <w:rStyle w:val="Bodytext1"/>
        </w:rPr>
        <w:t>IIa</w:t>
      </w:r>
      <w:proofErr w:type="spellEnd"/>
      <w:r>
        <w:rPr>
          <w:rStyle w:val="Bodytext1"/>
        </w:rPr>
        <w:t xml:space="preserve">, </w:t>
      </w:r>
      <w:proofErr w:type="spellStart"/>
      <w:r>
        <w:rPr>
          <w:rStyle w:val="Bodytext1"/>
        </w:rPr>
        <w:t>IIb</w:t>
      </w:r>
      <w:proofErr w:type="spellEnd"/>
      <w:r>
        <w:rPr>
          <w:rStyle w:val="Bodytext1"/>
        </w:rPr>
        <w:t>, III),</w:t>
      </w:r>
    </w:p>
    <w:p w:rsidR="003E57B7" w:rsidRDefault="0003371C">
      <w:pPr>
        <w:pStyle w:val="Bodytext10"/>
        <w:numPr>
          <w:ilvl w:val="0"/>
          <w:numId w:val="3"/>
        </w:numPr>
        <w:tabs>
          <w:tab w:val="left" w:pos="635"/>
        </w:tabs>
        <w:spacing w:line="264" w:lineRule="auto"/>
        <w:ind w:left="580" w:hanging="140"/>
        <w:jc w:val="both"/>
      </w:pPr>
      <w:r>
        <w:rPr>
          <w:rStyle w:val="Bodytext1"/>
        </w:rPr>
        <w:t>zajištění periodických prohlídek / bezpečnostně technických kontrol a validace zboží po dobu trvání záruční doby, vyplývá-li povinnost k jejich provádění z platných obecně závazných právních předpisů nebo z pokynů výrobce zboží,</w:t>
      </w:r>
    </w:p>
    <w:p w:rsidR="003E57B7" w:rsidRDefault="0003371C">
      <w:pPr>
        <w:pStyle w:val="Bodytext10"/>
        <w:numPr>
          <w:ilvl w:val="0"/>
          <w:numId w:val="3"/>
        </w:numPr>
        <w:tabs>
          <w:tab w:val="left" w:pos="635"/>
        </w:tabs>
        <w:spacing w:line="264" w:lineRule="auto"/>
        <w:ind w:left="580" w:hanging="140"/>
        <w:jc w:val="both"/>
      </w:pPr>
      <w:r>
        <w:rPr>
          <w:rStyle w:val="Bodytext1"/>
        </w:rPr>
        <w:t>zajištění souladu s požadavky elektrických a hygienických evropských harmonizovaných norem. (ČSN EN ISO 14937 nebo jiné rovnocenné řešení)</w:t>
      </w:r>
    </w:p>
    <w:p w:rsidR="003E57B7" w:rsidRDefault="0003371C">
      <w:pPr>
        <w:pStyle w:val="Bodytext10"/>
        <w:numPr>
          <w:ilvl w:val="0"/>
          <w:numId w:val="3"/>
        </w:numPr>
        <w:tabs>
          <w:tab w:val="left" w:pos="635"/>
        </w:tabs>
        <w:spacing w:line="264" w:lineRule="auto"/>
        <w:ind w:left="580" w:hanging="140"/>
        <w:jc w:val="both"/>
      </w:pPr>
      <w:r>
        <w:rPr>
          <w:rStyle w:val="Bodytext1"/>
        </w:rPr>
        <w:t>zajištění zaškolení techniků a obsluhujícího personálu kupujícího v rozsahu odpovídajícím složitosti daného zařízení (stanoveném výrobcem, popřípadě právními předpisy upravujícími zdravotnické prostředky),</w:t>
      </w:r>
    </w:p>
    <w:p w:rsidR="003E57B7" w:rsidRDefault="0003371C">
      <w:pPr>
        <w:pStyle w:val="Bodytext10"/>
        <w:numPr>
          <w:ilvl w:val="0"/>
          <w:numId w:val="3"/>
        </w:numPr>
        <w:tabs>
          <w:tab w:val="left" w:pos="635"/>
        </w:tabs>
        <w:spacing w:line="264" w:lineRule="auto"/>
        <w:ind w:left="580" w:hanging="140"/>
        <w:jc w:val="both"/>
      </w:pPr>
      <w:r>
        <w:rPr>
          <w:rStyle w:val="Bodytext1"/>
        </w:rPr>
        <w:t>zajištění 1x ročně povinné instruktáže dle platné legislativy odpovídající předmětu plnění.</w:t>
      </w:r>
    </w:p>
    <w:p w:rsidR="003E57B7" w:rsidRDefault="0003371C">
      <w:pPr>
        <w:pStyle w:val="Bodytext10"/>
        <w:numPr>
          <w:ilvl w:val="0"/>
          <w:numId w:val="2"/>
        </w:numPr>
        <w:tabs>
          <w:tab w:val="left" w:pos="296"/>
        </w:tabs>
        <w:ind w:left="300" w:hanging="300"/>
        <w:jc w:val="both"/>
      </w:pPr>
      <w:r>
        <w:rPr>
          <w:rStyle w:val="Bodytext1"/>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rsidR="003E57B7" w:rsidRDefault="0003371C">
      <w:pPr>
        <w:pStyle w:val="Bodytext10"/>
        <w:numPr>
          <w:ilvl w:val="0"/>
          <w:numId w:val="2"/>
        </w:numPr>
        <w:tabs>
          <w:tab w:val="left" w:pos="296"/>
        </w:tabs>
        <w:spacing w:after="0"/>
      </w:pPr>
      <w:r>
        <w:rPr>
          <w:rStyle w:val="Bodytext1"/>
        </w:rPr>
        <w:t>Prodávající prohlašuje, že:</w:t>
      </w:r>
    </w:p>
    <w:p w:rsidR="003E57B7" w:rsidRDefault="0003371C">
      <w:pPr>
        <w:pStyle w:val="Bodytext10"/>
        <w:numPr>
          <w:ilvl w:val="0"/>
          <w:numId w:val="4"/>
        </w:numPr>
        <w:tabs>
          <w:tab w:val="left" w:pos="635"/>
        </w:tabs>
        <w:spacing w:after="0" w:line="240" w:lineRule="auto"/>
        <w:ind w:firstLine="440"/>
        <w:jc w:val="both"/>
      </w:pPr>
      <w:r>
        <w:rPr>
          <w:rStyle w:val="Bodytext1"/>
        </w:rPr>
        <w:t>je výlučným vlastníkem zařízení,</w:t>
      </w:r>
    </w:p>
    <w:p w:rsidR="003E57B7" w:rsidRDefault="0003371C">
      <w:pPr>
        <w:pStyle w:val="Bodytext10"/>
        <w:numPr>
          <w:ilvl w:val="0"/>
          <w:numId w:val="4"/>
        </w:numPr>
        <w:tabs>
          <w:tab w:val="left" w:pos="635"/>
        </w:tabs>
        <w:spacing w:after="0" w:line="240" w:lineRule="auto"/>
        <w:ind w:firstLine="440"/>
        <w:jc w:val="both"/>
      </w:pPr>
      <w:r>
        <w:rPr>
          <w:rStyle w:val="Bodytext1"/>
        </w:rPr>
        <w:t>na zařízení neváznou žádná práva třetích osob,</w:t>
      </w:r>
    </w:p>
    <w:p w:rsidR="003E57B7" w:rsidRDefault="0003371C">
      <w:pPr>
        <w:pStyle w:val="Bodytext10"/>
        <w:numPr>
          <w:ilvl w:val="0"/>
          <w:numId w:val="4"/>
        </w:numPr>
        <w:tabs>
          <w:tab w:val="left" w:pos="635"/>
        </w:tabs>
        <w:spacing w:after="0" w:line="262" w:lineRule="auto"/>
        <w:ind w:left="580" w:hanging="140"/>
        <w:jc w:val="both"/>
      </w:pPr>
      <w:r>
        <w:rPr>
          <w:rStyle w:val="Bodytext1"/>
        </w:rPr>
        <w:t>není dána žádná překážka, která by mu bránila se zařízením podle této smlouvy disponovat,</w:t>
      </w:r>
    </w:p>
    <w:p w:rsidR="003E57B7" w:rsidRDefault="0003371C">
      <w:pPr>
        <w:pStyle w:val="Bodytext10"/>
        <w:numPr>
          <w:ilvl w:val="0"/>
          <w:numId w:val="4"/>
        </w:numPr>
        <w:tabs>
          <w:tab w:val="left" w:pos="635"/>
        </w:tabs>
        <w:spacing w:line="262" w:lineRule="auto"/>
        <w:ind w:left="580" w:hanging="140"/>
        <w:jc w:val="both"/>
      </w:pPr>
      <w:r>
        <w:rPr>
          <w:rStyle w:val="Bodytext1"/>
        </w:rPr>
        <w:t>zařízení nemá žádné vady, které by bránily jeho použití ke sjednaným či obvyklým účelům.</w:t>
      </w:r>
    </w:p>
    <w:p w:rsidR="003E57B7" w:rsidRDefault="0003371C">
      <w:pPr>
        <w:pStyle w:val="Bodytext10"/>
        <w:numPr>
          <w:ilvl w:val="0"/>
          <w:numId w:val="2"/>
        </w:numPr>
        <w:tabs>
          <w:tab w:val="left" w:pos="296"/>
        </w:tabs>
      </w:pPr>
      <w:r>
        <w:rPr>
          <w:rStyle w:val="Bodytext1"/>
        </w:rPr>
        <w:t>Prodávající dále prohlašuje, že:</w:t>
      </w:r>
    </w:p>
    <w:p w:rsidR="003E57B7" w:rsidRDefault="0003371C">
      <w:pPr>
        <w:pStyle w:val="Bodytext10"/>
        <w:numPr>
          <w:ilvl w:val="0"/>
          <w:numId w:val="5"/>
        </w:numPr>
        <w:tabs>
          <w:tab w:val="left" w:pos="734"/>
        </w:tabs>
        <w:spacing w:line="269" w:lineRule="auto"/>
        <w:ind w:left="720" w:hanging="360"/>
        <w:jc w:val="both"/>
      </w:pPr>
      <w:r>
        <w:rPr>
          <w:rStyle w:val="Bodytext1"/>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p>
    <w:p w:rsidR="003E57B7" w:rsidRDefault="0003371C">
      <w:pPr>
        <w:pStyle w:val="Bodytext10"/>
        <w:numPr>
          <w:ilvl w:val="0"/>
          <w:numId w:val="5"/>
        </w:numPr>
        <w:tabs>
          <w:tab w:val="left" w:pos="734"/>
        </w:tabs>
        <w:spacing w:line="266" w:lineRule="auto"/>
        <w:ind w:left="720" w:hanging="360"/>
        <w:jc w:val="both"/>
      </w:pPr>
      <w:r>
        <w:rPr>
          <w:rStyle w:val="Bodytext1"/>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w:t>
      </w:r>
      <w:r>
        <w:rPr>
          <w:rStyle w:val="Bodytext1"/>
        </w:rPr>
        <w:br w:type="page"/>
      </w:r>
      <w:r>
        <w:rPr>
          <w:rStyle w:val="Bodytext1"/>
        </w:rPr>
        <w:lastRenderedPageBreak/>
        <w:t>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(např. zákon č. 263/2016 Sb., ve znění pozdějších předpisů, a prováděcí právní předpisy) vydávány pro jednotlivé druhy zdravotních prostředků a vztahují se k zařízení.</w:t>
      </w:r>
    </w:p>
    <w:p w:rsidR="003E57B7" w:rsidRDefault="0003371C">
      <w:pPr>
        <w:pStyle w:val="Bodytext10"/>
        <w:numPr>
          <w:ilvl w:val="0"/>
          <w:numId w:val="5"/>
        </w:numPr>
        <w:tabs>
          <w:tab w:val="left" w:pos="754"/>
        </w:tabs>
        <w:spacing w:line="262" w:lineRule="auto"/>
        <w:ind w:left="740" w:hanging="360"/>
        <w:jc w:val="both"/>
      </w:pPr>
      <w:r>
        <w:rPr>
          <w:rStyle w:val="Bodytext1"/>
        </w:rPr>
        <w:t>bude garantovat zajištění povinného servisu vyplývajícího z platné legislativy min. po dobu 10 let od data instalace zdravotnického prostředku.</w:t>
      </w:r>
    </w:p>
    <w:p w:rsidR="003E57B7" w:rsidRDefault="0003371C">
      <w:pPr>
        <w:pStyle w:val="Bodytext10"/>
        <w:numPr>
          <w:ilvl w:val="0"/>
          <w:numId w:val="2"/>
        </w:numPr>
        <w:tabs>
          <w:tab w:val="left" w:pos="298"/>
        </w:tabs>
        <w:spacing w:after="780"/>
        <w:jc w:val="both"/>
      </w:pPr>
      <w:r>
        <w:rPr>
          <w:rStyle w:val="Bodytext1"/>
        </w:rPr>
        <w:t>Kupující se zavazuje zařízení převzít a zaplatit prodávajícímu níže uvedenou kupní cenu.</w:t>
      </w:r>
    </w:p>
    <w:p w:rsidR="003E57B7" w:rsidRDefault="0003371C">
      <w:pPr>
        <w:pStyle w:val="Heading610"/>
        <w:keepNext/>
        <w:keepLines/>
        <w:numPr>
          <w:ilvl w:val="0"/>
          <w:numId w:val="1"/>
        </w:numPr>
        <w:tabs>
          <w:tab w:val="left" w:pos="303"/>
        </w:tabs>
        <w:spacing w:after="360" w:line="240" w:lineRule="auto"/>
      </w:pPr>
      <w:bookmarkStart w:id="2" w:name="bookmark4"/>
      <w:r>
        <w:rPr>
          <w:rStyle w:val="Heading61"/>
          <w:b/>
          <w:bCs/>
        </w:rPr>
        <w:t>Kupní cena</w:t>
      </w:r>
      <w:bookmarkEnd w:id="2"/>
    </w:p>
    <w:p w:rsidR="003E57B7" w:rsidRDefault="0003371C">
      <w:pPr>
        <w:pStyle w:val="Bodytext10"/>
        <w:numPr>
          <w:ilvl w:val="0"/>
          <w:numId w:val="6"/>
        </w:numPr>
        <w:tabs>
          <w:tab w:val="left" w:pos="289"/>
        </w:tabs>
        <w:spacing w:line="276" w:lineRule="auto"/>
        <w:ind w:left="300" w:hanging="300"/>
        <w:jc w:val="both"/>
      </w:pPr>
      <w:r>
        <w:rPr>
          <w:rStyle w:val="Bodytext1"/>
        </w:rPr>
        <w:t>Kupní cena za splnění této smlouvy prodávajícím je sjednána v souladu s cenou, kterou prodávající nabídl v rámci přílohy č. 3 (cenová nabídka) a odpovídá pořizovací ceně zařízení uvedené v příloze č. 1 – Rekapitulace nabídkové ceny.</w:t>
      </w:r>
    </w:p>
    <w:p w:rsidR="003E57B7" w:rsidRDefault="0003371C">
      <w:pPr>
        <w:pStyle w:val="Bodytext10"/>
        <w:numPr>
          <w:ilvl w:val="0"/>
          <w:numId w:val="7"/>
        </w:numPr>
        <w:tabs>
          <w:tab w:val="left" w:pos="810"/>
        </w:tabs>
        <w:spacing w:after="0" w:line="240" w:lineRule="auto"/>
        <w:ind w:firstLine="440"/>
        <w:jc w:val="both"/>
      </w:pPr>
      <w:r>
        <w:rPr>
          <w:noProof/>
        </w:rPr>
        <mc:AlternateContent>
          <mc:Choice Requires="wps">
            <w:drawing>
              <wp:anchor distT="0" distB="0" distL="114300" distR="471170" simplePos="0" relativeHeight="125829378" behindDoc="0" locked="0" layoutInCell="1" allowOverlap="1">
                <wp:simplePos x="0" y="0"/>
                <wp:positionH relativeFrom="page">
                  <wp:posOffset>4043680</wp:posOffset>
                </wp:positionH>
                <wp:positionV relativeFrom="paragraph">
                  <wp:posOffset>12700</wp:posOffset>
                </wp:positionV>
                <wp:extent cx="713105" cy="62801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13105" cy="628015"/>
                        </a:xfrm>
                        <a:prstGeom prst="rect">
                          <a:avLst/>
                        </a:prstGeom>
                        <a:noFill/>
                      </wps:spPr>
                      <wps:txbx>
                        <w:txbxContent>
                          <w:p w:rsidR="0003371C" w:rsidRDefault="0003371C">
                            <w:pPr>
                              <w:pStyle w:val="Bodytext10"/>
                              <w:spacing w:after="0" w:line="240" w:lineRule="auto"/>
                            </w:pPr>
                            <w:r>
                              <w:rPr>
                                <w:rStyle w:val="Bodytext1"/>
                              </w:rPr>
                              <w:t>191 920,00</w:t>
                            </w:r>
                          </w:p>
                          <w:p w:rsidR="0003371C" w:rsidRDefault="0003371C">
                            <w:pPr>
                              <w:pStyle w:val="Bodytext10"/>
                              <w:spacing w:after="0" w:line="240" w:lineRule="auto"/>
                              <w:jc w:val="right"/>
                            </w:pPr>
                            <w:r>
                              <w:rPr>
                                <w:rStyle w:val="Bodytext1"/>
                              </w:rPr>
                              <w:t>40 303,20</w:t>
                            </w:r>
                          </w:p>
                          <w:p w:rsidR="0003371C" w:rsidRDefault="0003371C">
                            <w:pPr>
                              <w:pStyle w:val="Bodytext10"/>
                              <w:spacing w:after="0" w:line="240" w:lineRule="auto"/>
                            </w:pPr>
                            <w:r>
                              <w:rPr>
                                <w:rStyle w:val="Bodytext1"/>
                              </w:rPr>
                              <w:t>232 223,20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18.4pt;margin-top:1pt;width:56.15pt;height:49.45pt;z-index:125829378;visibility:visible;mso-wrap-style:square;mso-wrap-distance-left:9pt;mso-wrap-distance-top:0;mso-wrap-distance-right:37.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" filled="f" stroked="f">
                <v:textbox inset="0,0,0,0">
                  <w:txbxContent>
                    <w:p w:rsidR="0003371C" w:rsidRDefault="0003371C">
                      <w:pPr>
                        <w:pStyle w:val="Bodytext10"/>
                        <w:spacing w:after="0" w:line="240" w:lineRule="auto"/>
                      </w:pPr>
                      <w:r>
                        <w:rPr>
                          <w:rStyle w:val="Bodytext1"/>
                        </w:rPr>
                        <w:t>191 920,00</w:t>
                      </w:r>
                    </w:p>
                    <w:p w:rsidR="0003371C" w:rsidRDefault="0003371C">
                      <w:pPr>
                        <w:pStyle w:val="Bodytext10"/>
                        <w:spacing w:after="0" w:line="240" w:lineRule="auto"/>
                        <w:jc w:val="right"/>
                      </w:pPr>
                      <w:r>
                        <w:rPr>
                          <w:rStyle w:val="Bodytext1"/>
                        </w:rPr>
                        <w:t>40 303,20</w:t>
                      </w:r>
                    </w:p>
                    <w:p w:rsidR="0003371C" w:rsidRDefault="0003371C">
                      <w:pPr>
                        <w:pStyle w:val="Bodytext10"/>
                        <w:spacing w:after="0" w:line="240" w:lineRule="auto"/>
                      </w:pPr>
                      <w:r>
                        <w:rPr>
                          <w:rStyle w:val="Bodytext1"/>
                        </w:rPr>
                        <w:t>232 223,20</w:t>
                      </w:r>
                    </w:p>
                  </w:txbxContent>
                </v:textbox>
                <w10:wrap type="square" side="left" anchorx="page"/>
              </v:shape>
            </w:pict>
          </mc:Fallback>
        </mc:AlternateContent>
      </w:r>
      <w:r>
        <w:rPr>
          <w:noProof/>
        </w:rPr>
        <mc:AlternateContent>
          <mc:Choice Requires="wps">
            <w:drawing>
              <wp:anchor distT="0" distB="0" distL="1019810" distR="114300" simplePos="0" relativeHeight="125829380" behindDoc="0" locked="0" layoutInCell="1" allowOverlap="1">
                <wp:simplePos x="0" y="0"/>
                <wp:positionH relativeFrom="page">
                  <wp:posOffset>4949190</wp:posOffset>
                </wp:positionH>
                <wp:positionV relativeFrom="paragraph">
                  <wp:posOffset>12700</wp:posOffset>
                </wp:positionV>
                <wp:extent cx="164465" cy="62801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4465" cy="628015"/>
                        </a:xfrm>
                        <a:prstGeom prst="rect">
                          <a:avLst/>
                        </a:prstGeom>
                        <a:noFill/>
                      </wps:spPr>
                      <wps:txbx>
                        <w:txbxContent>
                          <w:p w:rsidR="0003371C" w:rsidRDefault="0003371C">
                            <w:pPr>
                              <w:pStyle w:val="Bodytext10"/>
                              <w:spacing w:after="0" w:line="240" w:lineRule="auto"/>
                            </w:pPr>
                            <w:r>
                              <w:rPr>
                                <w:rStyle w:val="Bodytext1"/>
                              </w:rPr>
                              <w:t>Kč</w:t>
                            </w:r>
                          </w:p>
                          <w:p w:rsidR="0003371C" w:rsidRDefault="0003371C">
                            <w:pPr>
                              <w:pStyle w:val="Bodytext10"/>
                              <w:spacing w:after="0" w:line="240" w:lineRule="auto"/>
                            </w:pPr>
                            <w:r>
                              <w:rPr>
                                <w:rStyle w:val="Bodytext1"/>
                              </w:rPr>
                              <w:t>Kč</w:t>
                            </w:r>
                          </w:p>
                          <w:p w:rsidR="0003371C" w:rsidRDefault="0003371C">
                            <w:pPr>
                              <w:pStyle w:val="Bodytext10"/>
                              <w:spacing w:after="0" w:line="240" w:lineRule="auto"/>
                            </w:pPr>
                            <w:r>
                              <w:rPr>
                                <w:rStyle w:val="Bodytext1"/>
                              </w:rPr>
                              <w:t>Kč</w:t>
                            </w:r>
                          </w:p>
                        </w:txbxContent>
                      </wps:txbx>
                      <wps:bodyPr lIns="0" tIns="0" rIns="0" bIns="0"/>
                    </wps:wsp>
                  </a:graphicData>
                </a:graphic>
              </wp:anchor>
            </w:drawing>
          </mc:Choice>
          <mc:Fallback>
            <w:pict>
              <v:shape id="Shape 3" o:spid="_x0000_s1027" type="#_x0000_t202" style="position:absolute;left:0;text-align:left;margin-left:389.7pt;margin-top:1pt;width:12.95pt;height:49.45pt;z-index:125829380;visibility:visible;mso-wrap-style:square;mso-wrap-distance-left:80.3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" filled="f" stroked="f">
                <v:textbox inset="0,0,0,0">
                  <w:txbxContent>
                    <w:p w:rsidR="0003371C" w:rsidRDefault="0003371C">
                      <w:pPr>
                        <w:pStyle w:val="Bodytext10"/>
                        <w:spacing w:after="0" w:line="240" w:lineRule="auto"/>
                      </w:pPr>
                      <w:r>
                        <w:rPr>
                          <w:rStyle w:val="Bodytext1"/>
                        </w:rPr>
                        <w:t>Kč</w:t>
                      </w:r>
                    </w:p>
                    <w:p w:rsidR="0003371C" w:rsidRDefault="0003371C">
                      <w:pPr>
                        <w:pStyle w:val="Bodytext10"/>
                        <w:spacing w:after="0" w:line="240" w:lineRule="auto"/>
                      </w:pPr>
                      <w:r>
                        <w:rPr>
                          <w:rStyle w:val="Bodytext1"/>
                        </w:rPr>
                        <w:t>Kč</w:t>
                      </w:r>
                    </w:p>
                    <w:p w:rsidR="0003371C" w:rsidRDefault="0003371C">
                      <w:pPr>
                        <w:pStyle w:val="Bodytext10"/>
                        <w:spacing w:after="0" w:line="240" w:lineRule="auto"/>
                      </w:pPr>
                      <w:r>
                        <w:rPr>
                          <w:rStyle w:val="Bodytext1"/>
                        </w:rPr>
                        <w:t>Kč</w:t>
                      </w:r>
                    </w:p>
                  </w:txbxContent>
                </v:textbox>
                <w10:wrap type="square" side="left" anchorx="page"/>
              </v:shape>
            </w:pict>
          </mc:Fallback>
        </mc:AlternateContent>
      </w:r>
      <w:r>
        <w:rPr>
          <w:rStyle w:val="Bodytext1"/>
        </w:rPr>
        <w:t>Kupní cena bez DPH celkem činí:</w:t>
      </w:r>
    </w:p>
    <w:p w:rsidR="003E57B7" w:rsidRDefault="0003371C">
      <w:pPr>
        <w:pStyle w:val="Bodytext10"/>
        <w:numPr>
          <w:ilvl w:val="0"/>
          <w:numId w:val="7"/>
        </w:numPr>
        <w:tabs>
          <w:tab w:val="left" w:pos="810"/>
        </w:tabs>
        <w:spacing w:after="0" w:line="240" w:lineRule="auto"/>
        <w:ind w:firstLine="440"/>
        <w:jc w:val="both"/>
      </w:pPr>
      <w:r>
        <w:rPr>
          <w:rStyle w:val="Bodytext1"/>
        </w:rPr>
        <w:t>výše DPH činí:</w:t>
      </w:r>
    </w:p>
    <w:p w:rsidR="003E57B7" w:rsidRDefault="0003371C">
      <w:pPr>
        <w:pStyle w:val="Bodytext10"/>
        <w:numPr>
          <w:ilvl w:val="0"/>
          <w:numId w:val="7"/>
        </w:numPr>
        <w:tabs>
          <w:tab w:val="left" w:pos="810"/>
        </w:tabs>
        <w:spacing w:after="140" w:line="240" w:lineRule="auto"/>
        <w:ind w:firstLine="440"/>
        <w:jc w:val="both"/>
      </w:pPr>
      <w:r>
        <w:rPr>
          <w:rStyle w:val="Bodytext1"/>
        </w:rPr>
        <w:t>Kupní cena vč. DPH celkem činí:</w:t>
      </w:r>
    </w:p>
    <w:p w:rsidR="003E57B7" w:rsidRDefault="0003371C">
      <w:pPr>
        <w:pStyle w:val="Bodytext10"/>
        <w:numPr>
          <w:ilvl w:val="0"/>
          <w:numId w:val="6"/>
        </w:numPr>
        <w:tabs>
          <w:tab w:val="left" w:pos="294"/>
        </w:tabs>
        <w:jc w:val="both"/>
      </w:pPr>
      <w:r>
        <w:rPr>
          <w:rStyle w:val="Bodytext1"/>
        </w:rPr>
        <w:t>Kupní cena je ujednána v měně CZK.</w:t>
      </w:r>
    </w:p>
    <w:p w:rsidR="003E57B7" w:rsidRDefault="0003371C">
      <w:pPr>
        <w:pStyle w:val="Bodytext10"/>
        <w:numPr>
          <w:ilvl w:val="0"/>
          <w:numId w:val="6"/>
        </w:numPr>
        <w:tabs>
          <w:tab w:val="left" w:pos="294"/>
        </w:tabs>
        <w:spacing w:line="276" w:lineRule="auto"/>
        <w:ind w:left="300" w:hanging="300"/>
        <w:jc w:val="both"/>
      </w:pPr>
      <w:r>
        <w:rPr>
          <w:rStyle w:val="Bodytext1"/>
        </w:rPr>
        <w:t>Kupní cena včetně DPH je sjednána jako pevná a nejvýše přípustná. Výše nabídkové ceny je nezávislá na vývoji cen, kursových změnách a změnách sazby daně z přidané hodnoty.</w:t>
      </w:r>
    </w:p>
    <w:p w:rsidR="003E57B7" w:rsidRDefault="0003371C">
      <w:pPr>
        <w:pStyle w:val="Bodytext10"/>
        <w:numPr>
          <w:ilvl w:val="0"/>
          <w:numId w:val="6"/>
        </w:numPr>
        <w:tabs>
          <w:tab w:val="left" w:pos="303"/>
        </w:tabs>
        <w:ind w:left="300" w:hanging="300"/>
        <w:jc w:val="both"/>
      </w:pPr>
      <w:r>
        <w:rPr>
          <w:rStyle w:val="Bodytext1"/>
        </w:rPr>
        <w:t>V kupní ceně jsou zahrnuty veškeré náklady prodávajícího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w:t>
      </w:r>
    </w:p>
    <w:p w:rsidR="003E57B7" w:rsidRDefault="0003371C">
      <w:pPr>
        <w:pStyle w:val="Bodytext10"/>
        <w:numPr>
          <w:ilvl w:val="0"/>
          <w:numId w:val="6"/>
        </w:numPr>
        <w:tabs>
          <w:tab w:val="left" w:pos="294"/>
        </w:tabs>
        <w:ind w:left="300" w:hanging="300"/>
        <w:jc w:val="both"/>
      </w:pPr>
      <w:r>
        <w:rPr>
          <w:rStyle w:val="Bodytext1"/>
        </w:rPr>
        <w:t xml:space="preserve">Prodávající dále kupujícímu poskytuje bezplatný záruční servis a pravidelné technické </w:t>
      </w:r>
      <w:r>
        <w:rPr>
          <w:rStyle w:val="Bodytext1"/>
        </w:rPr>
        <w:lastRenderedPageBreak/>
        <w:t>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3E57B7" w:rsidRDefault="0003371C">
      <w:pPr>
        <w:pStyle w:val="Heading610"/>
        <w:keepNext/>
        <w:keepLines/>
        <w:numPr>
          <w:ilvl w:val="0"/>
          <w:numId w:val="1"/>
        </w:numPr>
        <w:tabs>
          <w:tab w:val="left" w:pos="370"/>
        </w:tabs>
      </w:pPr>
      <w:bookmarkStart w:id="3" w:name="bookmark6"/>
      <w:r>
        <w:rPr>
          <w:rStyle w:val="Heading61"/>
          <w:b/>
          <w:bCs/>
        </w:rPr>
        <w:t>Platební podmínky</w:t>
      </w:r>
      <w:bookmarkEnd w:id="3"/>
    </w:p>
    <w:p w:rsidR="003E57B7" w:rsidRDefault="0003371C">
      <w:pPr>
        <w:pStyle w:val="Bodytext10"/>
        <w:numPr>
          <w:ilvl w:val="0"/>
          <w:numId w:val="8"/>
        </w:numPr>
        <w:tabs>
          <w:tab w:val="left" w:pos="289"/>
        </w:tabs>
        <w:spacing w:line="276" w:lineRule="auto"/>
        <w:ind w:left="300" w:hanging="300"/>
        <w:jc w:val="both"/>
      </w:pPr>
      <w:r>
        <w:rPr>
          <w:rStyle w:val="Bodytext1"/>
        </w:rPr>
        <w:t xml:space="preserve">Kupující se zavazuje zaplatit prodávajícímu kupní cenu bezhotovostním převodem na bankovní účet prodávajícího uvedený v této smlouvě na základě jedné faktury vystavené prodávajícím po protokolárním předání a převzetí zařízení se splatností 30 dní od doručení na </w:t>
      </w:r>
      <w:hyperlink r:id="rId7" w:history="1">
        <w:r>
          <w:rPr>
            <w:rStyle w:val="Bodytext1"/>
          </w:rPr>
          <w:t>faktury@bnzlin.cz</w:t>
        </w:r>
      </w:hyperlink>
      <w:r>
        <w:rPr>
          <w:rStyle w:val="Bodytext1"/>
        </w:rPr>
        <w:t>.</w:t>
      </w:r>
    </w:p>
    <w:p w:rsidR="003E57B7" w:rsidRDefault="0003371C">
      <w:pPr>
        <w:pStyle w:val="Bodytext10"/>
        <w:numPr>
          <w:ilvl w:val="0"/>
          <w:numId w:val="8"/>
        </w:numPr>
        <w:tabs>
          <w:tab w:val="left" w:pos="294"/>
        </w:tabs>
        <w:ind w:left="300" w:hanging="300"/>
        <w:jc w:val="both"/>
      </w:pPr>
      <w:r>
        <w:rPr>
          <w:rStyle w:val="Bodytext1"/>
        </w:rPr>
        <w:t>Prodávající se zavazuje, že jím vystavená faktura bude obsahovat náležitosti řádného daňového dokladu dle platné právní úpravy.</w:t>
      </w:r>
    </w:p>
    <w:p w:rsidR="003E57B7" w:rsidRDefault="0003371C">
      <w:pPr>
        <w:pStyle w:val="Bodytext10"/>
        <w:numPr>
          <w:ilvl w:val="0"/>
          <w:numId w:val="8"/>
        </w:numPr>
        <w:tabs>
          <w:tab w:val="left" w:pos="294"/>
        </w:tabs>
        <w:ind w:left="300" w:hanging="300"/>
        <w:jc w:val="both"/>
      </w:pPr>
      <w:r>
        <w:rPr>
          <w:rStyle w:val="Bodytext1"/>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3E57B7" w:rsidRDefault="0003371C">
      <w:pPr>
        <w:pStyle w:val="Bodytext10"/>
        <w:numPr>
          <w:ilvl w:val="0"/>
          <w:numId w:val="8"/>
        </w:numPr>
        <w:tabs>
          <w:tab w:val="left" w:pos="303"/>
        </w:tabs>
        <w:ind w:left="300" w:hanging="300"/>
        <w:jc w:val="both"/>
      </w:pPr>
      <w:r>
        <w:rPr>
          <w:rStyle w:val="Bodytext1"/>
        </w:rPr>
        <w:t>V případě prodlení kupujícího s úhradou faktur je prodávající oprávněn požadovat po kupujícím zaplacení zákonného úroku z prodlení ve výši stanovené občanským zákoníkem za každý den prodlení.</w:t>
      </w:r>
    </w:p>
    <w:p w:rsidR="003E57B7" w:rsidRDefault="0003371C">
      <w:pPr>
        <w:pStyle w:val="Bodytext10"/>
        <w:numPr>
          <w:ilvl w:val="0"/>
          <w:numId w:val="8"/>
        </w:numPr>
        <w:tabs>
          <w:tab w:val="left" w:pos="294"/>
        </w:tabs>
        <w:spacing w:after="580"/>
        <w:ind w:left="300" w:hanging="300"/>
        <w:jc w:val="both"/>
      </w:pPr>
      <w:r>
        <w:rPr>
          <w:rStyle w:val="Bodytext1"/>
        </w:rPr>
        <w:t>Za prodlení s úhradou faktury není kupující povinen kromě smluvního úroku z prodlení dle předchozího odstavce hradit jakoukoliv smluvní pokutu nebo jinou smluvní sankci.</w:t>
      </w:r>
    </w:p>
    <w:p w:rsidR="003E57B7" w:rsidRDefault="0003371C">
      <w:pPr>
        <w:pStyle w:val="Heading610"/>
        <w:keepNext/>
        <w:keepLines/>
        <w:numPr>
          <w:ilvl w:val="0"/>
          <w:numId w:val="1"/>
        </w:numPr>
        <w:tabs>
          <w:tab w:val="left" w:pos="380"/>
        </w:tabs>
      </w:pPr>
      <w:bookmarkStart w:id="4" w:name="bookmark8"/>
      <w:r>
        <w:rPr>
          <w:rStyle w:val="Heading61"/>
          <w:b/>
          <w:bCs/>
        </w:rPr>
        <w:t>Termín plnění</w:t>
      </w:r>
      <w:bookmarkEnd w:id="4"/>
    </w:p>
    <w:p w:rsidR="003E57B7" w:rsidRDefault="0003371C">
      <w:pPr>
        <w:pStyle w:val="Bodytext10"/>
        <w:numPr>
          <w:ilvl w:val="0"/>
          <w:numId w:val="9"/>
        </w:numPr>
        <w:tabs>
          <w:tab w:val="left" w:pos="289"/>
        </w:tabs>
        <w:ind w:left="300" w:hanging="300"/>
        <w:jc w:val="both"/>
      </w:pPr>
      <w:r>
        <w:rPr>
          <w:rStyle w:val="Bodytext1"/>
        </w:rPr>
        <w:t xml:space="preserve">Prodávající se zavazuje dodat a instalovat zařízení dle podmínek sjednaných v čl. V. této smlouvy nejpozději do </w:t>
      </w:r>
      <w:r>
        <w:rPr>
          <w:rStyle w:val="Bodytext1"/>
          <w:b/>
          <w:bCs/>
        </w:rPr>
        <w:t xml:space="preserve">45 kalendářních dnů </w:t>
      </w:r>
      <w:r>
        <w:rPr>
          <w:rStyle w:val="Bodytext1"/>
        </w:rPr>
        <w:t>od uzavření této smlouvy.</w:t>
      </w:r>
    </w:p>
    <w:p w:rsidR="003E57B7" w:rsidRDefault="0003371C">
      <w:pPr>
        <w:pStyle w:val="Heading610"/>
        <w:keepNext/>
        <w:keepLines/>
        <w:numPr>
          <w:ilvl w:val="0"/>
          <w:numId w:val="1"/>
        </w:numPr>
        <w:tabs>
          <w:tab w:val="left" w:pos="387"/>
        </w:tabs>
        <w:spacing w:after="360" w:line="240" w:lineRule="auto"/>
      </w:pPr>
      <w:bookmarkStart w:id="5" w:name="bookmark10"/>
      <w:r>
        <w:rPr>
          <w:rStyle w:val="Heading61"/>
          <w:b/>
          <w:bCs/>
        </w:rPr>
        <w:t>Místo plnění a dodací podmínky</w:t>
      </w:r>
      <w:bookmarkEnd w:id="5"/>
    </w:p>
    <w:p w:rsidR="003E57B7" w:rsidRDefault="0003371C">
      <w:pPr>
        <w:pStyle w:val="Bodytext10"/>
        <w:numPr>
          <w:ilvl w:val="0"/>
          <w:numId w:val="10"/>
        </w:numPr>
        <w:tabs>
          <w:tab w:val="left" w:pos="349"/>
        </w:tabs>
        <w:spacing w:line="276" w:lineRule="auto"/>
        <w:ind w:left="300" w:hanging="300"/>
        <w:jc w:val="both"/>
      </w:pPr>
      <w:r>
        <w:rPr>
          <w:rStyle w:val="Bodytext1"/>
        </w:rPr>
        <w:t>Zařízení bude odevzdáno v sídle kupujícího na adrese: Havlíčkovo nábřeží 600, 762 75 Zlín, Dětské oddělení.</w:t>
      </w:r>
    </w:p>
    <w:p w:rsidR="003E57B7" w:rsidRDefault="0003371C">
      <w:pPr>
        <w:pStyle w:val="Bodytext10"/>
        <w:numPr>
          <w:ilvl w:val="0"/>
          <w:numId w:val="10"/>
        </w:numPr>
        <w:tabs>
          <w:tab w:val="left" w:pos="354"/>
        </w:tabs>
        <w:ind w:left="300" w:hanging="300"/>
        <w:jc w:val="both"/>
      </w:pPr>
      <w:r>
        <w:rPr>
          <w:rStyle w:val="Bodytext1"/>
        </w:rPr>
        <w:t>Prodávající bude předem informovat kupujícího o přesném termínu předání zařízení, a to písemně tak, aby zpráva o odevzdání byla doručena kupujícímu nejméně 5 kalendářních dnů před odevzdáním zařízení.</w:t>
      </w:r>
    </w:p>
    <w:p w:rsidR="003E57B7" w:rsidRDefault="0003371C">
      <w:pPr>
        <w:pStyle w:val="Bodytext10"/>
        <w:numPr>
          <w:ilvl w:val="0"/>
          <w:numId w:val="10"/>
        </w:numPr>
        <w:tabs>
          <w:tab w:val="left" w:pos="354"/>
        </w:tabs>
        <w:spacing w:line="276" w:lineRule="auto"/>
        <w:ind w:left="300" w:hanging="300"/>
        <w:jc w:val="both"/>
      </w:pPr>
      <w:r>
        <w:rPr>
          <w:rStyle w:val="Bodytext1"/>
        </w:rPr>
        <w:t>Kontaktní osobou a odpovědným zaměstnancem kupujícího je pro účely této smlouvy určen xxxxxxxxxxxxxxxxxxxxxxxxxxxxxxxxxxxxxxxxxxxxxxxxxxxxxxxxxxxxxxxxxxxxxxxxxxxx.</w:t>
      </w:r>
    </w:p>
    <w:p w:rsidR="003E57B7" w:rsidRDefault="0003371C">
      <w:pPr>
        <w:pStyle w:val="Bodytext10"/>
        <w:numPr>
          <w:ilvl w:val="0"/>
          <w:numId w:val="10"/>
        </w:numPr>
        <w:tabs>
          <w:tab w:val="left" w:pos="363"/>
        </w:tabs>
        <w:ind w:left="300" w:hanging="300"/>
        <w:jc w:val="both"/>
      </w:pPr>
      <w:r>
        <w:rPr>
          <w:rStyle w:val="Bodytext1"/>
        </w:rPr>
        <w:lastRenderedPageBreak/>
        <w:t xml:space="preserve">Kontaktní osobou prodávajícího je pro účely této smlouvy určen </w:t>
      </w:r>
      <w:proofErr w:type="spellStart"/>
      <w:r>
        <w:rPr>
          <w:rStyle w:val="Bodytext1"/>
        </w:rPr>
        <w:t>xxxxxxxxxxxxxxxxxxxxxxxxxxxxxxxxxxxxxxxxxxxxxxxxxxxxxx</w:t>
      </w:r>
      <w:proofErr w:type="spellEnd"/>
      <w:r>
        <w:rPr>
          <w:rStyle w:val="Bodytext1"/>
        </w:rPr>
        <w:t>.</w:t>
      </w:r>
    </w:p>
    <w:p w:rsidR="003E57B7" w:rsidRDefault="0003371C">
      <w:pPr>
        <w:pStyle w:val="Bodytext10"/>
        <w:numPr>
          <w:ilvl w:val="0"/>
          <w:numId w:val="10"/>
        </w:numPr>
        <w:tabs>
          <w:tab w:val="left" w:pos="354"/>
        </w:tabs>
        <w:spacing w:line="276" w:lineRule="auto"/>
        <w:ind w:left="300" w:hanging="300"/>
        <w:jc w:val="both"/>
      </w:pPr>
      <w:r>
        <w:rPr>
          <w:rStyle w:val="Bodytext1"/>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3E57B7" w:rsidRDefault="0003371C">
      <w:pPr>
        <w:pStyle w:val="Bodytext10"/>
        <w:numPr>
          <w:ilvl w:val="0"/>
          <w:numId w:val="10"/>
        </w:numPr>
        <w:tabs>
          <w:tab w:val="left" w:pos="354"/>
        </w:tabs>
        <w:ind w:left="300" w:hanging="300"/>
        <w:jc w:val="both"/>
      </w:pPr>
      <w:r>
        <w:rPr>
          <w:rStyle w:val="Bodytext1"/>
        </w:rPr>
        <w:t>Kupující se zavazuje poskytnout včas veškeré potřebné vybavení nutné pro instalaci zařízení a potřebnou součinnost při instalaci a instruktáži dle pokynů prodávajícího.</w:t>
      </w:r>
    </w:p>
    <w:p w:rsidR="003E57B7" w:rsidRDefault="0003371C">
      <w:pPr>
        <w:pStyle w:val="Bodytext10"/>
        <w:numPr>
          <w:ilvl w:val="0"/>
          <w:numId w:val="10"/>
        </w:numPr>
        <w:tabs>
          <w:tab w:val="left" w:pos="354"/>
        </w:tabs>
        <w:spacing w:after="0"/>
        <w:jc w:val="both"/>
      </w:pPr>
      <w:r>
        <w:rPr>
          <w:rStyle w:val="Bodytext1"/>
        </w:rPr>
        <w:t>Dodávka se považuje podle této smlouvy za splněnou, pokud:</w:t>
      </w:r>
    </w:p>
    <w:p w:rsidR="003E57B7" w:rsidRDefault="0003371C">
      <w:pPr>
        <w:pStyle w:val="Bodytext10"/>
        <w:numPr>
          <w:ilvl w:val="0"/>
          <w:numId w:val="11"/>
        </w:numPr>
        <w:tabs>
          <w:tab w:val="left" w:pos="553"/>
        </w:tabs>
        <w:spacing w:after="0" w:line="240" w:lineRule="auto"/>
        <w:ind w:firstLine="300"/>
        <w:jc w:val="both"/>
      </w:pPr>
      <w:r>
        <w:rPr>
          <w:rStyle w:val="Bodytext1"/>
        </w:rPr>
        <w:t>zařízení bylo řádně předáno včetně příslušné dokumentace,</w:t>
      </w:r>
    </w:p>
    <w:p w:rsidR="003E57B7" w:rsidRDefault="0003371C">
      <w:pPr>
        <w:pStyle w:val="Bodytext10"/>
        <w:numPr>
          <w:ilvl w:val="0"/>
          <w:numId w:val="11"/>
        </w:numPr>
        <w:tabs>
          <w:tab w:val="left" w:pos="553"/>
        </w:tabs>
        <w:spacing w:after="0" w:line="240" w:lineRule="auto"/>
        <w:ind w:firstLine="300"/>
        <w:jc w:val="both"/>
      </w:pPr>
      <w:r>
        <w:rPr>
          <w:rStyle w:val="Bodytext1"/>
        </w:rPr>
        <w:t>zařízení bylo nainstalováno, uvedeno do plného provozu, provedena vstupní validace,</w:t>
      </w:r>
    </w:p>
    <w:p w:rsidR="003E57B7" w:rsidRDefault="0003371C">
      <w:pPr>
        <w:pStyle w:val="Bodytext10"/>
        <w:numPr>
          <w:ilvl w:val="0"/>
          <w:numId w:val="11"/>
        </w:numPr>
        <w:tabs>
          <w:tab w:val="left" w:pos="553"/>
        </w:tabs>
        <w:spacing w:after="0" w:line="262" w:lineRule="auto"/>
        <w:ind w:left="440" w:hanging="140"/>
        <w:jc w:val="both"/>
      </w:pPr>
      <w:r>
        <w:rPr>
          <w:rStyle w:val="Bodytext1"/>
        </w:rPr>
        <w:t>byla provedena instruktáž obsluhy, tj. techniků kupujícího a obsluhujícího personálu, dle příslušného zákona o zdravotnických prostředcích,</w:t>
      </w:r>
    </w:p>
    <w:p w:rsidR="003E57B7" w:rsidRDefault="0003371C">
      <w:pPr>
        <w:pStyle w:val="Bodytext10"/>
        <w:numPr>
          <w:ilvl w:val="0"/>
          <w:numId w:val="11"/>
        </w:numPr>
        <w:tabs>
          <w:tab w:val="left" w:pos="553"/>
        </w:tabs>
        <w:spacing w:line="240" w:lineRule="auto"/>
        <w:ind w:left="440" w:hanging="140"/>
        <w:jc w:val="both"/>
      </w:pPr>
      <w:r>
        <w:rPr>
          <w:rStyle w:val="Bodytext1"/>
        </w:rPr>
        <w:t>zařízení bylo řádně předáno a převzato způsobem sjednaným níže.</w:t>
      </w:r>
    </w:p>
    <w:p w:rsidR="003E57B7" w:rsidRDefault="0003371C">
      <w:pPr>
        <w:pStyle w:val="Bodytext10"/>
        <w:numPr>
          <w:ilvl w:val="0"/>
          <w:numId w:val="10"/>
        </w:numPr>
        <w:tabs>
          <w:tab w:val="left" w:pos="358"/>
        </w:tabs>
        <w:spacing w:line="276" w:lineRule="auto"/>
        <w:ind w:left="300" w:hanging="300"/>
        <w:jc w:val="both"/>
      </w:pPr>
      <w:r>
        <w:rPr>
          <w:rStyle w:val="Bodytext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3E57B7" w:rsidRDefault="0003371C">
      <w:pPr>
        <w:pStyle w:val="Bodytext10"/>
        <w:numPr>
          <w:ilvl w:val="0"/>
          <w:numId w:val="10"/>
        </w:numPr>
        <w:tabs>
          <w:tab w:val="left" w:pos="358"/>
        </w:tabs>
        <w:spacing w:after="0"/>
        <w:ind w:left="300" w:hanging="300"/>
        <w:jc w:val="both"/>
      </w:pPr>
      <w:r>
        <w:rPr>
          <w:rStyle w:val="Bodytext1"/>
        </w:rPr>
        <w:t>Po dodání zařízení vystaví prodávající předávací protokol, který bude obsahovat níže uvedené náležitosti:</w:t>
      </w:r>
    </w:p>
    <w:p w:rsidR="003E57B7" w:rsidRDefault="0003371C">
      <w:pPr>
        <w:pStyle w:val="Bodytext10"/>
        <w:numPr>
          <w:ilvl w:val="0"/>
          <w:numId w:val="12"/>
        </w:numPr>
        <w:tabs>
          <w:tab w:val="left" w:pos="693"/>
        </w:tabs>
        <w:spacing w:after="0" w:line="240" w:lineRule="auto"/>
        <w:ind w:firstLine="440"/>
        <w:jc w:val="both"/>
      </w:pPr>
      <w:r>
        <w:rPr>
          <w:rStyle w:val="Bodytext1"/>
        </w:rPr>
        <w:t>označení dodacího listu/předávacího protokolu a jeho číslo,</w:t>
      </w:r>
    </w:p>
    <w:p w:rsidR="003E57B7" w:rsidRDefault="0003371C">
      <w:pPr>
        <w:pStyle w:val="Bodytext10"/>
        <w:numPr>
          <w:ilvl w:val="0"/>
          <w:numId w:val="12"/>
        </w:numPr>
        <w:tabs>
          <w:tab w:val="left" w:pos="693"/>
        </w:tabs>
        <w:spacing w:after="0" w:line="240" w:lineRule="auto"/>
        <w:ind w:firstLine="440"/>
        <w:jc w:val="both"/>
      </w:pPr>
      <w:r>
        <w:rPr>
          <w:rStyle w:val="Bodytext1"/>
        </w:rPr>
        <w:t>název a sídlo prodávajícího a kupujícího,</w:t>
      </w:r>
    </w:p>
    <w:p w:rsidR="003E57B7" w:rsidRDefault="0003371C">
      <w:pPr>
        <w:pStyle w:val="Bodytext10"/>
        <w:numPr>
          <w:ilvl w:val="0"/>
          <w:numId w:val="12"/>
        </w:numPr>
        <w:tabs>
          <w:tab w:val="left" w:pos="693"/>
        </w:tabs>
        <w:spacing w:after="0" w:line="240" w:lineRule="auto"/>
        <w:ind w:firstLine="440"/>
        <w:jc w:val="both"/>
      </w:pPr>
      <w:r>
        <w:rPr>
          <w:rStyle w:val="Bodytext1"/>
        </w:rPr>
        <w:t>číslo kupní smlouvy,</w:t>
      </w:r>
    </w:p>
    <w:p w:rsidR="003E57B7" w:rsidRDefault="0003371C">
      <w:pPr>
        <w:pStyle w:val="Bodytext10"/>
        <w:numPr>
          <w:ilvl w:val="0"/>
          <w:numId w:val="12"/>
        </w:numPr>
        <w:tabs>
          <w:tab w:val="left" w:pos="693"/>
        </w:tabs>
        <w:spacing w:after="0" w:line="240" w:lineRule="auto"/>
        <w:ind w:firstLine="440"/>
        <w:jc w:val="both"/>
      </w:pPr>
      <w:r>
        <w:rPr>
          <w:rStyle w:val="Bodytext1"/>
        </w:rPr>
        <w:t>označení dodaného a nedodaného zařízení a jeho množství a výrobní číslo,</w:t>
      </w:r>
    </w:p>
    <w:p w:rsidR="003E57B7" w:rsidRDefault="0003371C">
      <w:pPr>
        <w:pStyle w:val="Bodytext10"/>
        <w:numPr>
          <w:ilvl w:val="0"/>
          <w:numId w:val="12"/>
        </w:numPr>
        <w:tabs>
          <w:tab w:val="left" w:pos="693"/>
        </w:tabs>
        <w:spacing w:after="0" w:line="240" w:lineRule="auto"/>
        <w:ind w:firstLine="440"/>
        <w:jc w:val="both"/>
      </w:pPr>
      <w:r>
        <w:rPr>
          <w:rStyle w:val="Bodytext1"/>
        </w:rPr>
        <w:t>datum dodání, instalace a instruktáže personálu,</w:t>
      </w:r>
    </w:p>
    <w:p w:rsidR="003E57B7" w:rsidRDefault="0003371C">
      <w:pPr>
        <w:pStyle w:val="Bodytext10"/>
        <w:numPr>
          <w:ilvl w:val="0"/>
          <w:numId w:val="12"/>
        </w:numPr>
        <w:tabs>
          <w:tab w:val="left" w:pos="693"/>
        </w:tabs>
        <w:spacing w:after="0" w:line="240" w:lineRule="auto"/>
        <w:ind w:firstLine="440"/>
        <w:jc w:val="both"/>
      </w:pPr>
      <w:r>
        <w:rPr>
          <w:rStyle w:val="Bodytext1"/>
        </w:rPr>
        <w:t>stav zařízení v okamžiku jeho předání a převzetí,</w:t>
      </w:r>
    </w:p>
    <w:p w:rsidR="003E57B7" w:rsidRDefault="0003371C">
      <w:pPr>
        <w:pStyle w:val="Bodytext10"/>
        <w:numPr>
          <w:ilvl w:val="0"/>
          <w:numId w:val="12"/>
        </w:numPr>
        <w:tabs>
          <w:tab w:val="left" w:pos="693"/>
        </w:tabs>
        <w:spacing w:line="240" w:lineRule="auto"/>
        <w:ind w:firstLine="440"/>
        <w:jc w:val="both"/>
      </w:pPr>
      <w:r>
        <w:rPr>
          <w:rStyle w:val="Bodytext1"/>
        </w:rPr>
        <w:t>jiné náležitosti důležité pro předání a převzetí dodaného zařízení.</w:t>
      </w:r>
    </w:p>
    <w:p w:rsidR="003E57B7" w:rsidRDefault="0003371C">
      <w:pPr>
        <w:pStyle w:val="Bodytext10"/>
        <w:numPr>
          <w:ilvl w:val="0"/>
          <w:numId w:val="10"/>
        </w:numPr>
        <w:tabs>
          <w:tab w:val="left" w:pos="409"/>
        </w:tabs>
        <w:spacing w:after="120"/>
        <w:ind w:left="300" w:hanging="30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p>
    <w:p w:rsidR="003E57B7" w:rsidRDefault="0003371C">
      <w:pPr>
        <w:pStyle w:val="Bodytext10"/>
        <w:numPr>
          <w:ilvl w:val="0"/>
          <w:numId w:val="10"/>
        </w:numPr>
        <w:tabs>
          <w:tab w:val="left" w:pos="409"/>
        </w:tabs>
        <w:spacing w:after="120"/>
        <w:ind w:left="300" w:hanging="300"/>
        <w:jc w:val="both"/>
      </w:pPr>
      <w:r>
        <w:rPr>
          <w:rStyle w:val="Bodytext1"/>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3E57B7" w:rsidRDefault="0003371C">
      <w:pPr>
        <w:pStyle w:val="Heading610"/>
        <w:keepNext/>
        <w:keepLines/>
        <w:numPr>
          <w:ilvl w:val="0"/>
          <w:numId w:val="13"/>
        </w:numPr>
        <w:tabs>
          <w:tab w:val="left" w:pos="390"/>
        </w:tabs>
      </w:pPr>
      <w:bookmarkStart w:id="6" w:name="bookmark12"/>
      <w:r>
        <w:rPr>
          <w:rStyle w:val="Heading61"/>
          <w:b/>
          <w:bCs/>
        </w:rPr>
        <w:t>Záruční podmínky</w:t>
      </w:r>
      <w:bookmarkEnd w:id="6"/>
    </w:p>
    <w:p w:rsidR="003E57B7" w:rsidRDefault="0003371C">
      <w:pPr>
        <w:pStyle w:val="Bodytext10"/>
        <w:numPr>
          <w:ilvl w:val="0"/>
          <w:numId w:val="14"/>
        </w:numPr>
        <w:tabs>
          <w:tab w:val="left" w:pos="289"/>
        </w:tabs>
        <w:spacing w:after="120" w:line="276" w:lineRule="auto"/>
        <w:ind w:left="300" w:hanging="300"/>
        <w:jc w:val="both"/>
      </w:pPr>
      <w:r>
        <w:rPr>
          <w:rStyle w:val="Bodytext1"/>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3E57B7" w:rsidRDefault="0003371C">
      <w:pPr>
        <w:pStyle w:val="Bodytext10"/>
        <w:numPr>
          <w:ilvl w:val="0"/>
          <w:numId w:val="14"/>
        </w:numPr>
        <w:tabs>
          <w:tab w:val="left" w:pos="294"/>
        </w:tabs>
        <w:spacing w:after="120"/>
        <w:ind w:left="300" w:hanging="300"/>
        <w:jc w:val="both"/>
      </w:pPr>
      <w:r>
        <w:rPr>
          <w:rStyle w:val="Bodytext1"/>
        </w:rPr>
        <w:lastRenderedPageBreak/>
        <w:t xml:space="preserve">Záruční doba se sjednává v délce </w:t>
      </w:r>
      <w:r>
        <w:rPr>
          <w:rStyle w:val="Bodytext1"/>
          <w:b/>
          <w:bCs/>
        </w:rPr>
        <w:t xml:space="preserve">24 </w:t>
      </w:r>
      <w:r>
        <w:rPr>
          <w:rStyle w:val="Bodytext1"/>
        </w:rPr>
        <w:t>měsíců ode dne převzetí předmětu plnění kupujícím, tj. ode dne podpisu předávacího protokolu nebo delší podle možností prodávajícího</w:t>
      </w:r>
      <w:r>
        <w:rPr>
          <w:rStyle w:val="Bodytext1"/>
          <w:b/>
          <w:bCs/>
        </w:rPr>
        <w:t>.</w:t>
      </w:r>
    </w:p>
    <w:p w:rsidR="003E57B7" w:rsidRDefault="0003371C">
      <w:pPr>
        <w:pStyle w:val="Bodytext10"/>
        <w:numPr>
          <w:ilvl w:val="0"/>
          <w:numId w:val="14"/>
        </w:numPr>
        <w:tabs>
          <w:tab w:val="left" w:pos="294"/>
        </w:tabs>
        <w:spacing w:after="120"/>
        <w:ind w:left="300" w:hanging="300"/>
        <w:jc w:val="both"/>
      </w:pPr>
      <w:r>
        <w:rPr>
          <w:rStyle w:val="Bodytext1"/>
        </w:rPr>
        <w:t>Vady musí kupující uplatnit u prodávajícího bez zbytečného odkladu poté, co se o nich dozví.</w:t>
      </w:r>
    </w:p>
    <w:p w:rsidR="003E57B7" w:rsidRDefault="0003371C">
      <w:pPr>
        <w:pStyle w:val="Bodytext10"/>
        <w:numPr>
          <w:ilvl w:val="0"/>
          <w:numId w:val="14"/>
        </w:numPr>
        <w:tabs>
          <w:tab w:val="left" w:pos="303"/>
        </w:tabs>
        <w:spacing w:after="120"/>
        <w:ind w:left="300" w:hanging="300"/>
        <w:jc w:val="both"/>
      </w:pPr>
      <w:r>
        <w:rPr>
          <w:rStyle w:val="Bodytext1"/>
        </w:rPr>
        <w:t xml:space="preserve">V případě výskytu záruční vady je prodávající povinen nastoupit k odstraňování reklamované vady </w:t>
      </w:r>
      <w:r>
        <w:rPr>
          <w:rStyle w:val="Bodytext1"/>
          <w:b/>
          <w:bCs/>
        </w:rPr>
        <w:t xml:space="preserve">do 2 pracovních dnů </w:t>
      </w:r>
      <w:r>
        <w:rPr>
          <w:rStyle w:val="Bodytext1"/>
        </w:rPr>
        <w:t>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3E57B7" w:rsidRDefault="0003371C">
      <w:pPr>
        <w:pStyle w:val="Bodytext10"/>
        <w:numPr>
          <w:ilvl w:val="0"/>
          <w:numId w:val="14"/>
        </w:numPr>
        <w:tabs>
          <w:tab w:val="left" w:pos="294"/>
        </w:tabs>
        <w:spacing w:after="120"/>
        <w:ind w:left="300" w:hanging="300"/>
        <w:jc w:val="both"/>
      </w:pPr>
      <w:r>
        <w:rPr>
          <w:rStyle w:val="Bodytext1"/>
        </w:rPr>
        <w:t xml:space="preserve">Maximální doba provedení záruční opravy se sjednává v délce nejvýše do </w:t>
      </w:r>
      <w:r>
        <w:rPr>
          <w:rStyle w:val="Bodytext1"/>
          <w:b/>
          <w:bCs/>
        </w:rPr>
        <w:t xml:space="preserve">96 hodin </w:t>
      </w:r>
      <w:r>
        <w:rPr>
          <w:rStyle w:val="Bodytext1"/>
        </w:rP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2.000,- Kč za každý i započatý den prodlení, a to až doby odstranění reklamované vady.</w:t>
      </w:r>
    </w:p>
    <w:p w:rsidR="003E57B7" w:rsidRDefault="0003371C">
      <w:pPr>
        <w:pStyle w:val="Bodytext10"/>
        <w:numPr>
          <w:ilvl w:val="0"/>
          <w:numId w:val="14"/>
        </w:numPr>
        <w:tabs>
          <w:tab w:val="left" w:pos="294"/>
        </w:tabs>
        <w:spacing w:after="120"/>
        <w:ind w:left="300" w:hanging="300"/>
        <w:jc w:val="both"/>
      </w:pPr>
      <w:r>
        <w:rPr>
          <w:rStyle w:val="Bodytext1"/>
        </w:rPr>
        <w:t>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Zápůjčka bude bezplatná a na celou dobu opravy a nového zprovoznění opravovaného zařízení.</w:t>
      </w:r>
    </w:p>
    <w:p w:rsidR="003E57B7" w:rsidRDefault="0003371C">
      <w:pPr>
        <w:pStyle w:val="Bodytext10"/>
        <w:numPr>
          <w:ilvl w:val="0"/>
          <w:numId w:val="14"/>
        </w:numPr>
        <w:tabs>
          <w:tab w:val="left" w:pos="294"/>
        </w:tabs>
        <w:spacing w:after="120"/>
        <w:ind w:left="280" w:hanging="280"/>
        <w:jc w:val="both"/>
      </w:pPr>
      <w:r>
        <w:rPr>
          <w:rStyle w:val="Bodytext1"/>
        </w:rPr>
        <w:t>Kupující má právo na úhradu nutných nákladů, které mu vznikly v souvislosti s uplatněním práv z vad.</w:t>
      </w:r>
    </w:p>
    <w:p w:rsidR="003E57B7" w:rsidRDefault="0003371C">
      <w:pPr>
        <w:pStyle w:val="Bodytext10"/>
        <w:numPr>
          <w:ilvl w:val="0"/>
          <w:numId w:val="14"/>
        </w:numPr>
        <w:tabs>
          <w:tab w:val="left" w:pos="298"/>
        </w:tabs>
        <w:spacing w:after="120" w:line="276" w:lineRule="auto"/>
        <w:ind w:left="280" w:hanging="280"/>
        <w:jc w:val="both"/>
      </w:pPr>
      <w:r>
        <w:rPr>
          <w:rStyle w:val="Bodytext1"/>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3E57B7" w:rsidRDefault="0003371C">
      <w:pPr>
        <w:pStyle w:val="Bodytext10"/>
        <w:numPr>
          <w:ilvl w:val="0"/>
          <w:numId w:val="14"/>
        </w:numPr>
        <w:tabs>
          <w:tab w:val="left" w:pos="298"/>
        </w:tabs>
        <w:spacing w:after="120"/>
        <w:ind w:left="280" w:hanging="280"/>
        <w:jc w:val="both"/>
      </w:pPr>
      <w:r>
        <w:rPr>
          <w:rStyle w:val="Bodytext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3E57B7" w:rsidRDefault="0003371C">
      <w:pPr>
        <w:pStyle w:val="Bodytext10"/>
        <w:numPr>
          <w:ilvl w:val="0"/>
          <w:numId w:val="14"/>
        </w:numPr>
        <w:tabs>
          <w:tab w:val="left" w:pos="409"/>
        </w:tabs>
        <w:spacing w:after="120"/>
        <w:ind w:left="440" w:hanging="440"/>
        <w:jc w:val="both"/>
      </w:pPr>
      <w:r>
        <w:rPr>
          <w:rStyle w:val="Bodytext1"/>
        </w:rPr>
        <w:t xml:space="preserve">Práva kupujícího z vadného plnění tím nejsou dotčena a řídí se dle </w:t>
      </w:r>
      <w:proofErr w:type="spellStart"/>
      <w:r>
        <w:rPr>
          <w:rStyle w:val="Bodytext1"/>
        </w:rPr>
        <w:t>ust</w:t>
      </w:r>
      <w:proofErr w:type="spellEnd"/>
      <w:r>
        <w:rPr>
          <w:rStyle w:val="Bodytext1"/>
        </w:rPr>
        <w:t>. § 2099 občanského zákoníku.</w:t>
      </w:r>
    </w:p>
    <w:p w:rsidR="003E57B7" w:rsidRDefault="0003371C">
      <w:pPr>
        <w:pStyle w:val="Bodytext10"/>
        <w:numPr>
          <w:ilvl w:val="0"/>
          <w:numId w:val="14"/>
        </w:numPr>
        <w:tabs>
          <w:tab w:val="left" w:pos="409"/>
        </w:tabs>
        <w:spacing w:after="580"/>
        <w:ind w:left="440" w:hanging="440"/>
        <w:jc w:val="both"/>
      </w:pPr>
      <w:r>
        <w:rPr>
          <w:rStyle w:val="Bodytext1"/>
        </w:rPr>
        <w:t>Kupující je povinen umožnit prodávajícímu provedení záruční opravy v místě instalace v libovolnou hodinu ve lhůtě pro provedení opravy.</w:t>
      </w:r>
    </w:p>
    <w:p w:rsidR="003E57B7" w:rsidRDefault="0003371C">
      <w:pPr>
        <w:pStyle w:val="Heading610"/>
        <w:keepNext/>
        <w:keepLines/>
        <w:numPr>
          <w:ilvl w:val="0"/>
          <w:numId w:val="13"/>
        </w:numPr>
        <w:tabs>
          <w:tab w:val="left" w:pos="715"/>
        </w:tabs>
      </w:pPr>
      <w:bookmarkStart w:id="7" w:name="bookmark14"/>
      <w:r>
        <w:rPr>
          <w:rStyle w:val="Heading61"/>
          <w:b/>
          <w:bCs/>
        </w:rPr>
        <w:t>Záruční servis</w:t>
      </w:r>
      <w:bookmarkEnd w:id="7"/>
    </w:p>
    <w:p w:rsidR="003E57B7" w:rsidRDefault="0003371C">
      <w:pPr>
        <w:pStyle w:val="Bodytext10"/>
        <w:numPr>
          <w:ilvl w:val="0"/>
          <w:numId w:val="15"/>
        </w:numPr>
        <w:tabs>
          <w:tab w:val="left" w:pos="289"/>
        </w:tabs>
        <w:spacing w:after="120"/>
        <w:ind w:left="280" w:hanging="280"/>
        <w:jc w:val="both"/>
      </w:pPr>
      <w:r>
        <w:rPr>
          <w:rStyle w:val="Bodytext1"/>
        </w:rPr>
        <w:t xml:space="preserve">Záruční servis bude prodávající provádět bezplatně. Po celou dobu záruční doby bude prodávající provádět nebo na vlastní náklad zajistí provedení pravidelných technických </w:t>
      </w:r>
      <w:r>
        <w:rPr>
          <w:rStyle w:val="Bodytext1"/>
        </w:rPr>
        <w:lastRenderedPageBreak/>
        <w:t xml:space="preserve">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Pr>
          <w:rStyle w:val="Bodytext1"/>
        </w:rPr>
        <w:t>kitů</w:t>
      </w:r>
      <w:proofErr w:type="spellEnd"/>
      <w:r>
        <w:rPr>
          <w:rStyle w:val="Bodytext1"/>
        </w:rPr>
        <w:t>),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3E57B7" w:rsidRDefault="0003371C">
      <w:pPr>
        <w:pStyle w:val="Bodytext10"/>
        <w:numPr>
          <w:ilvl w:val="0"/>
          <w:numId w:val="15"/>
        </w:numPr>
        <w:tabs>
          <w:tab w:val="left" w:pos="294"/>
        </w:tabs>
        <w:spacing w:after="120"/>
      </w:pPr>
      <w:r>
        <w:rPr>
          <w:rStyle w:val="Bodytext1"/>
        </w:rPr>
        <w:t>Záruční servis bude poskytovat autorizovaná servisní organizace:</w:t>
      </w:r>
    </w:p>
    <w:p w:rsidR="003E57B7" w:rsidRDefault="0003371C">
      <w:pPr>
        <w:pStyle w:val="Heading610"/>
        <w:keepNext/>
        <w:keepLines/>
        <w:tabs>
          <w:tab w:val="left" w:pos="1443"/>
        </w:tabs>
        <w:spacing w:after="120"/>
        <w:ind w:firstLine="280"/>
        <w:jc w:val="both"/>
      </w:pPr>
      <w:bookmarkStart w:id="8" w:name="bookmark16"/>
      <w:r>
        <w:rPr>
          <w:rStyle w:val="Heading61"/>
        </w:rPr>
        <w:t>Název:</w:t>
      </w:r>
      <w:r>
        <w:rPr>
          <w:rStyle w:val="Heading61"/>
        </w:rPr>
        <w:tab/>
      </w:r>
      <w:r>
        <w:rPr>
          <w:rStyle w:val="Heading61"/>
          <w:b/>
          <w:bCs/>
        </w:rPr>
        <w:t>BTL zdravotnická technika, a.s.</w:t>
      </w:r>
      <w:bookmarkEnd w:id="8"/>
    </w:p>
    <w:p w:rsidR="003E57B7" w:rsidRDefault="0003371C">
      <w:pPr>
        <w:pStyle w:val="Bodytext10"/>
        <w:tabs>
          <w:tab w:val="left" w:pos="1443"/>
        </w:tabs>
        <w:spacing w:after="120"/>
        <w:ind w:firstLine="280"/>
        <w:jc w:val="both"/>
      </w:pPr>
      <w:r>
        <w:rPr>
          <w:rStyle w:val="Bodytext1"/>
        </w:rPr>
        <w:t>Sídlo:</w:t>
      </w:r>
      <w:r>
        <w:rPr>
          <w:rStyle w:val="Bodytext1"/>
        </w:rPr>
        <w:tab/>
        <w:t>Makovského náměstí 3147/2, 616 00 Brno</w:t>
      </w:r>
    </w:p>
    <w:p w:rsidR="003E57B7" w:rsidRDefault="0003371C">
      <w:pPr>
        <w:pStyle w:val="Bodytext10"/>
        <w:tabs>
          <w:tab w:val="left" w:pos="1443"/>
        </w:tabs>
        <w:spacing w:after="120"/>
        <w:ind w:firstLine="280"/>
        <w:jc w:val="both"/>
      </w:pPr>
      <w:r>
        <w:rPr>
          <w:rStyle w:val="Bodytext1"/>
        </w:rPr>
        <w:t>IČ:</w:t>
      </w:r>
      <w:r>
        <w:rPr>
          <w:rStyle w:val="Bodytext1"/>
        </w:rPr>
        <w:tab/>
        <w:t>26884143</w:t>
      </w:r>
    </w:p>
    <w:p w:rsidR="003E57B7" w:rsidRDefault="0003371C">
      <w:pPr>
        <w:pStyle w:val="Bodytext10"/>
        <w:spacing w:after="120"/>
        <w:ind w:firstLine="280"/>
        <w:jc w:val="both"/>
      </w:pPr>
      <w:r>
        <w:rPr>
          <w:rStyle w:val="Bodytext1"/>
        </w:rPr>
        <w:t>zapsána v Obchodním rejstříku vedeného u Krajského soudu v Brně, sp.</w:t>
      </w:r>
      <w:proofErr w:type="gramStart"/>
      <w:r>
        <w:rPr>
          <w:rStyle w:val="Bodytext1"/>
        </w:rPr>
        <w:t>zn.B</w:t>
      </w:r>
      <w:proofErr w:type="gramEnd"/>
      <w:r>
        <w:rPr>
          <w:rStyle w:val="Bodytext1"/>
        </w:rPr>
        <w:t>3889</w:t>
      </w:r>
    </w:p>
    <w:p w:rsidR="003E57B7" w:rsidRDefault="0003371C">
      <w:pPr>
        <w:pStyle w:val="Bodytext10"/>
        <w:numPr>
          <w:ilvl w:val="0"/>
          <w:numId w:val="15"/>
        </w:numPr>
        <w:tabs>
          <w:tab w:val="left" w:pos="294"/>
        </w:tabs>
        <w:spacing w:line="276" w:lineRule="auto"/>
        <w:ind w:left="280" w:hanging="280"/>
        <w:jc w:val="both"/>
      </w:pPr>
      <w:r>
        <w:rPr>
          <w:rStyle w:val="Bodytext1"/>
        </w:rPr>
        <w:t>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v § 41 odst. 2 zák. č. 375/2022 Sb.</w:t>
      </w:r>
    </w:p>
    <w:p w:rsidR="003E57B7" w:rsidRDefault="0003371C">
      <w:pPr>
        <w:pStyle w:val="Bodytext10"/>
        <w:numPr>
          <w:ilvl w:val="0"/>
          <w:numId w:val="15"/>
        </w:numPr>
        <w:tabs>
          <w:tab w:val="left" w:pos="318"/>
        </w:tabs>
        <w:spacing w:line="276" w:lineRule="auto"/>
        <w:ind w:left="300" w:hanging="300"/>
        <w:jc w:val="both"/>
      </w:pPr>
      <w:r>
        <w:rPr>
          <w:rStyle w:val="Bodytext1"/>
        </w:rPr>
        <w:t>Pokud prodávající bude v prodlení s termínem provedení záručního servisu, je kupující oprávněn požadovat po prodávajícím zaplacení smluvní pokuty ve výši 0,2 % z pořizovací ceny dodaného zboží za každý i započatý den prodlení.</w:t>
      </w:r>
    </w:p>
    <w:p w:rsidR="003E57B7" w:rsidRDefault="0003371C">
      <w:pPr>
        <w:pStyle w:val="Bodytext10"/>
        <w:numPr>
          <w:ilvl w:val="0"/>
          <w:numId w:val="15"/>
        </w:numPr>
        <w:tabs>
          <w:tab w:val="left" w:pos="308"/>
        </w:tabs>
        <w:ind w:left="300" w:hanging="30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překlad.</w:t>
      </w:r>
    </w:p>
    <w:p w:rsidR="003E57B7" w:rsidRDefault="0003371C">
      <w:pPr>
        <w:pStyle w:val="Bodytext10"/>
        <w:numPr>
          <w:ilvl w:val="0"/>
          <w:numId w:val="15"/>
        </w:numPr>
        <w:tabs>
          <w:tab w:val="left" w:pos="308"/>
        </w:tabs>
        <w:spacing w:after="560"/>
        <w:ind w:left="300" w:hanging="300"/>
        <w:jc w:val="both"/>
      </w:pPr>
      <w:r>
        <w:rPr>
          <w:rStyle w:val="Bodytext1"/>
        </w:rPr>
        <w:t>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w:t>
      </w:r>
    </w:p>
    <w:p w:rsidR="003E57B7" w:rsidRDefault="0003371C">
      <w:pPr>
        <w:pStyle w:val="Heading610"/>
        <w:keepNext/>
        <w:keepLines/>
        <w:numPr>
          <w:ilvl w:val="0"/>
          <w:numId w:val="13"/>
        </w:numPr>
        <w:tabs>
          <w:tab w:val="left" w:pos="610"/>
        </w:tabs>
        <w:spacing w:line="276" w:lineRule="auto"/>
      </w:pPr>
      <w:bookmarkStart w:id="9" w:name="bookmark18"/>
      <w:r>
        <w:rPr>
          <w:rStyle w:val="Heading61"/>
          <w:b/>
          <w:bCs/>
        </w:rPr>
        <w:t>Pozáruční servis</w:t>
      </w:r>
      <w:bookmarkEnd w:id="9"/>
    </w:p>
    <w:p w:rsidR="003E57B7" w:rsidRDefault="0003371C">
      <w:pPr>
        <w:pStyle w:val="Bodytext10"/>
        <w:numPr>
          <w:ilvl w:val="0"/>
          <w:numId w:val="16"/>
        </w:numPr>
        <w:tabs>
          <w:tab w:val="left" w:pos="303"/>
        </w:tabs>
        <w:ind w:left="300" w:hanging="300"/>
        <w:jc w:val="both"/>
      </w:pPr>
      <w:r>
        <w:rPr>
          <w:rStyle w:val="Bodytext1"/>
        </w:rPr>
        <w:t>Předmětem této smlouvy je závazek poskytování pozáručního servisu na dodávané zařízení.</w:t>
      </w:r>
    </w:p>
    <w:p w:rsidR="003E57B7" w:rsidRDefault="0003371C">
      <w:pPr>
        <w:pStyle w:val="Bodytext10"/>
        <w:numPr>
          <w:ilvl w:val="0"/>
          <w:numId w:val="16"/>
        </w:numPr>
        <w:tabs>
          <w:tab w:val="left" w:pos="308"/>
        </w:tabs>
        <w:spacing w:line="276" w:lineRule="auto"/>
        <w:jc w:val="both"/>
      </w:pPr>
      <w:r>
        <w:rPr>
          <w:rStyle w:val="Bodytext1"/>
        </w:rPr>
        <w:lastRenderedPageBreak/>
        <w:t>Pozáruční servis bude zahrnovat:</w:t>
      </w:r>
    </w:p>
    <w:p w:rsidR="003E57B7" w:rsidRDefault="0003371C">
      <w:pPr>
        <w:pStyle w:val="Bodytext10"/>
        <w:numPr>
          <w:ilvl w:val="0"/>
          <w:numId w:val="17"/>
        </w:numPr>
        <w:tabs>
          <w:tab w:val="left" w:pos="647"/>
        </w:tabs>
        <w:spacing w:after="0" w:line="266" w:lineRule="auto"/>
        <w:ind w:left="580" w:hanging="140"/>
        <w:jc w:val="both"/>
      </w:pPr>
      <w:r>
        <w:rPr>
          <w:rStyle w:val="Bodytext1"/>
        </w:rPr>
        <w:t>Pravidelné předepsané periodické bezpečnostně-technické kontroly (BTK) zařízení včetně kontroly elektrických zařízení a případných revizí vyhrazených zařízení (elektro, plyn, zdvihací)</w:t>
      </w:r>
    </w:p>
    <w:p w:rsidR="003E57B7" w:rsidRDefault="0003371C">
      <w:pPr>
        <w:pStyle w:val="Bodytext10"/>
        <w:numPr>
          <w:ilvl w:val="0"/>
          <w:numId w:val="17"/>
        </w:numPr>
        <w:tabs>
          <w:tab w:val="left" w:pos="647"/>
        </w:tabs>
        <w:spacing w:after="0" w:line="262" w:lineRule="auto"/>
        <w:ind w:left="580" w:hanging="140"/>
        <w:jc w:val="both"/>
      </w:pPr>
      <w:r>
        <w:rPr>
          <w:rStyle w:val="Bodytext1"/>
        </w:rPr>
        <w:t xml:space="preserve">Další nespecifikované úkony v rámci </w:t>
      </w:r>
      <w:proofErr w:type="spellStart"/>
      <w:r>
        <w:rPr>
          <w:rStyle w:val="Bodytext1"/>
        </w:rPr>
        <w:t>poz</w:t>
      </w:r>
      <w:proofErr w:type="spellEnd"/>
      <w:r>
        <w:rPr>
          <w:rStyle w:val="Bodytext1"/>
        </w:rPr>
        <w:t>. servisu vztahující se k danému zdravotnickému prostředku vyplývající z platné legislativy</w:t>
      </w:r>
    </w:p>
    <w:p w:rsidR="003E57B7" w:rsidRDefault="0003371C">
      <w:pPr>
        <w:pStyle w:val="Bodytext10"/>
        <w:numPr>
          <w:ilvl w:val="0"/>
          <w:numId w:val="17"/>
        </w:numPr>
        <w:tabs>
          <w:tab w:val="left" w:pos="647"/>
        </w:tabs>
        <w:spacing w:after="0" w:line="262" w:lineRule="auto"/>
        <w:ind w:left="580" w:hanging="140"/>
        <w:jc w:val="both"/>
      </w:pPr>
      <w:r>
        <w:rPr>
          <w:rStyle w:val="Bodytext1"/>
        </w:rPr>
        <w:t>provádění standardních vylepšení zařízení, včetně provádění aktualizace a upgrade nutného softwarového vybavení zařízení, pokud to stanoví výrobce,</w:t>
      </w:r>
    </w:p>
    <w:p w:rsidR="003E57B7" w:rsidRDefault="0003371C">
      <w:pPr>
        <w:pStyle w:val="Bodytext10"/>
        <w:numPr>
          <w:ilvl w:val="0"/>
          <w:numId w:val="17"/>
        </w:numPr>
        <w:tabs>
          <w:tab w:val="left" w:pos="647"/>
        </w:tabs>
        <w:spacing w:after="0" w:line="262" w:lineRule="auto"/>
        <w:ind w:left="580" w:hanging="140"/>
        <w:jc w:val="both"/>
      </w:pPr>
      <w:r>
        <w:rPr>
          <w:rStyle w:val="Bodytext1"/>
        </w:rPr>
        <w:t xml:space="preserve">náhradní díly, </w:t>
      </w:r>
      <w:proofErr w:type="spellStart"/>
      <w:r>
        <w:rPr>
          <w:rStyle w:val="Bodytext1"/>
        </w:rPr>
        <w:t>kity</w:t>
      </w:r>
      <w:proofErr w:type="spellEnd"/>
      <w:r>
        <w:rPr>
          <w:rStyle w:val="Bodytext1"/>
        </w:rPr>
        <w:t>, jejichž výměna je v rámci BTK doporučována či požadována výrobcem.</w:t>
      </w:r>
    </w:p>
    <w:p w:rsidR="003E57B7" w:rsidRDefault="0003371C">
      <w:pPr>
        <w:pStyle w:val="Bodytext10"/>
        <w:numPr>
          <w:ilvl w:val="0"/>
          <w:numId w:val="16"/>
        </w:numPr>
        <w:tabs>
          <w:tab w:val="left" w:pos="308"/>
        </w:tabs>
        <w:spacing w:line="276" w:lineRule="auto"/>
        <w:jc w:val="both"/>
      </w:pPr>
      <w:r>
        <w:rPr>
          <w:rStyle w:val="Bodytext1"/>
        </w:rPr>
        <w:t>Náklady za servisní úkony:</w:t>
      </w:r>
    </w:p>
    <w:p w:rsidR="003E57B7" w:rsidRDefault="0003371C">
      <w:pPr>
        <w:pStyle w:val="Bodytext10"/>
        <w:numPr>
          <w:ilvl w:val="0"/>
          <w:numId w:val="18"/>
        </w:numPr>
        <w:tabs>
          <w:tab w:val="left" w:pos="647"/>
        </w:tabs>
        <w:spacing w:after="0" w:line="262" w:lineRule="auto"/>
        <w:ind w:left="580" w:hanging="140"/>
        <w:jc w:val="both"/>
      </w:pPr>
      <w:r>
        <w:rPr>
          <w:rStyle w:val="Bodytext1"/>
        </w:rPr>
        <w:t xml:space="preserve">Cena BTK/validace v pozáruční době: </w:t>
      </w:r>
      <w:r>
        <w:rPr>
          <w:rStyle w:val="Bodytext1"/>
          <w:b/>
          <w:bCs/>
        </w:rPr>
        <w:t>1500</w:t>
      </w:r>
      <w:r>
        <w:rPr>
          <w:rStyle w:val="Bodytext1"/>
        </w:rPr>
        <w:t xml:space="preserve">,- Kč bez DPH (Cena nezahrnuje potřebné náhradní díly/servisní </w:t>
      </w:r>
      <w:proofErr w:type="spellStart"/>
      <w:r>
        <w:rPr>
          <w:rStyle w:val="Bodytext1"/>
        </w:rPr>
        <w:t>kity</w:t>
      </w:r>
      <w:proofErr w:type="spellEnd"/>
      <w:r>
        <w:rPr>
          <w:rStyle w:val="Bodytext1"/>
        </w:rPr>
        <w:t xml:space="preserve"> k tomuto úkonu)</w:t>
      </w:r>
    </w:p>
    <w:p w:rsidR="003E57B7" w:rsidRDefault="0003371C">
      <w:pPr>
        <w:pStyle w:val="Bodytext10"/>
        <w:numPr>
          <w:ilvl w:val="0"/>
          <w:numId w:val="18"/>
        </w:numPr>
        <w:tabs>
          <w:tab w:val="left" w:pos="647"/>
        </w:tabs>
        <w:spacing w:after="0" w:line="262" w:lineRule="auto"/>
        <w:ind w:left="580" w:hanging="140"/>
        <w:jc w:val="both"/>
      </w:pPr>
      <w:r>
        <w:rPr>
          <w:rStyle w:val="Bodytext1"/>
        </w:rPr>
        <w:t xml:space="preserve">Časový interval periodických kontrol: </w:t>
      </w:r>
      <w:r>
        <w:rPr>
          <w:rStyle w:val="Bodytext1"/>
          <w:b/>
          <w:bCs/>
        </w:rPr>
        <w:t xml:space="preserve">12 </w:t>
      </w:r>
      <w:r>
        <w:rPr>
          <w:rStyle w:val="Bodytext1"/>
        </w:rPr>
        <w:t>měsíců (</w:t>
      </w:r>
      <w:r>
        <w:rPr>
          <w:rStyle w:val="Bodytext1"/>
          <w:i/>
          <w:iCs/>
        </w:rPr>
        <w:t>v případě, že interval BTK není u všech komponent stejný, prodávající jednotlivě rozepíše</w:t>
      </w:r>
      <w:r>
        <w:rPr>
          <w:rStyle w:val="Bodytext1"/>
        </w:rPr>
        <w:t>)</w:t>
      </w:r>
    </w:p>
    <w:p w:rsidR="003E57B7" w:rsidRDefault="0003371C">
      <w:pPr>
        <w:pStyle w:val="Bodytext10"/>
        <w:numPr>
          <w:ilvl w:val="0"/>
          <w:numId w:val="18"/>
        </w:numPr>
        <w:tabs>
          <w:tab w:val="left" w:pos="647"/>
        </w:tabs>
        <w:spacing w:line="252" w:lineRule="auto"/>
        <w:ind w:firstLine="440"/>
        <w:jc w:val="both"/>
      </w:pPr>
      <w:r>
        <w:rPr>
          <w:rStyle w:val="Bodytext1"/>
        </w:rPr>
        <w:t xml:space="preserve">Cena servisní hodiny: </w:t>
      </w:r>
      <w:r>
        <w:rPr>
          <w:rStyle w:val="Bodytext1"/>
          <w:b/>
          <w:bCs/>
        </w:rPr>
        <w:t>1100</w:t>
      </w:r>
      <w:r>
        <w:rPr>
          <w:rStyle w:val="Bodytext1"/>
        </w:rPr>
        <w:t>,- Kč bez DPH</w:t>
      </w:r>
    </w:p>
    <w:p w:rsidR="003E57B7" w:rsidRDefault="0003371C">
      <w:pPr>
        <w:pStyle w:val="Bodytext10"/>
        <w:numPr>
          <w:ilvl w:val="0"/>
          <w:numId w:val="18"/>
        </w:numPr>
        <w:tabs>
          <w:tab w:val="left" w:pos="633"/>
        </w:tabs>
        <w:spacing w:after="0" w:line="266" w:lineRule="auto"/>
        <w:ind w:left="580" w:hanging="140"/>
        <w:jc w:val="both"/>
      </w:pPr>
      <w:r>
        <w:rPr>
          <w:rStyle w:val="Bodytext1"/>
        </w:rPr>
        <w:t xml:space="preserve">Náklady na dopravu: </w:t>
      </w:r>
      <w:r>
        <w:rPr>
          <w:rStyle w:val="Bodytext1"/>
          <w:b/>
          <w:bCs/>
        </w:rPr>
        <w:t xml:space="preserve">15,- </w:t>
      </w:r>
      <w:r>
        <w:rPr>
          <w:rStyle w:val="Bodytext1"/>
        </w:rPr>
        <w:t xml:space="preserve">Kč/km bez DPH (Cena je uvedena jako maximální a může být nižší, pokud technik provádí zákrok zároveň u jiného zákazníka. Dopravné je účtováno pro každou započatou opravu vždy pouze </w:t>
      </w:r>
      <w:proofErr w:type="gramStart"/>
      <w:r>
        <w:rPr>
          <w:rStyle w:val="Bodytext1"/>
        </w:rPr>
        <w:t>1x</w:t>
      </w:r>
      <w:proofErr w:type="gramEnd"/>
      <w:r>
        <w:rPr>
          <w:rStyle w:val="Bodytext1"/>
        </w:rPr>
        <w:t xml:space="preserve"> a to i při nutnosti více výjezdů ke stejné závadě)</w:t>
      </w:r>
    </w:p>
    <w:p w:rsidR="003E57B7" w:rsidRDefault="0003371C">
      <w:pPr>
        <w:pStyle w:val="Bodytext10"/>
        <w:numPr>
          <w:ilvl w:val="0"/>
          <w:numId w:val="16"/>
        </w:numPr>
        <w:tabs>
          <w:tab w:val="left" w:pos="303"/>
        </w:tabs>
        <w:spacing w:after="120"/>
        <w:ind w:left="300" w:hanging="300"/>
        <w:jc w:val="both"/>
      </w:pPr>
      <w:r>
        <w:rPr>
          <w:rStyle w:val="Bodytext1"/>
        </w:rPr>
        <w:t>Pokud dojde ke spojení více servisních služeb pro více zařízení, bude cena pozáručního servisu snížena nejméně o náklady na dopravu (ty budou hrazeny pouze jedenkrát) dle výše ceny za dopravu uvedené v odstavci 3 tohoto článku.</w:t>
      </w:r>
    </w:p>
    <w:p w:rsidR="003E57B7" w:rsidRDefault="0003371C">
      <w:pPr>
        <w:pStyle w:val="Bodytext10"/>
        <w:numPr>
          <w:ilvl w:val="0"/>
          <w:numId w:val="16"/>
        </w:numPr>
        <w:tabs>
          <w:tab w:val="left" w:pos="294"/>
        </w:tabs>
        <w:spacing w:after="120"/>
        <w:ind w:left="300" w:hanging="300"/>
        <w:jc w:val="both"/>
      </w:pPr>
      <w:r>
        <w:rPr>
          <w:rStyle w:val="Bodytext1"/>
        </w:rPr>
        <w:t xml:space="preserve">V případě, že se po uplynutí záruční doby vyskytne na dodaném zařízení vada, je prodávající povinen nastoupit k odstraňování vady nejpozději do </w:t>
      </w:r>
      <w:r>
        <w:rPr>
          <w:rStyle w:val="Bodytext1"/>
          <w:b/>
          <w:bCs/>
        </w:rPr>
        <w:t xml:space="preserve">2 pracovních dnů </w:t>
      </w:r>
      <w:r>
        <w:rPr>
          <w:rStyle w:val="Bodytext1"/>
        </w:rPr>
        <w:t>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3E57B7" w:rsidRDefault="0003371C">
      <w:pPr>
        <w:pStyle w:val="Bodytext10"/>
        <w:numPr>
          <w:ilvl w:val="0"/>
          <w:numId w:val="16"/>
        </w:numPr>
        <w:tabs>
          <w:tab w:val="left" w:pos="294"/>
        </w:tabs>
        <w:spacing w:after="120"/>
        <w:ind w:left="300" w:hanging="300"/>
        <w:jc w:val="both"/>
      </w:pPr>
      <w:r>
        <w:rPr>
          <w:rStyle w:val="Bodytext1"/>
        </w:rPr>
        <w:t xml:space="preserve">Maximální doba provedení pozáruční opravy se sjednává v délce nejvýše do </w:t>
      </w:r>
      <w:r>
        <w:rPr>
          <w:rStyle w:val="Bodytext1"/>
          <w:b/>
          <w:bCs/>
        </w:rPr>
        <w:t xml:space="preserve">96 hodin od doby </w:t>
      </w:r>
      <w:r>
        <w:rPr>
          <w:rStyle w:val="Bodytext1"/>
        </w:rPr>
        <w:t>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2.000,- Kč za každý i započatý den prodlení, a to až doby odstranění nahlášené vady.</w:t>
      </w:r>
    </w:p>
    <w:p w:rsidR="003E57B7" w:rsidRDefault="0003371C">
      <w:pPr>
        <w:pStyle w:val="Bodytext10"/>
        <w:numPr>
          <w:ilvl w:val="0"/>
          <w:numId w:val="16"/>
        </w:numPr>
        <w:tabs>
          <w:tab w:val="left" w:pos="294"/>
        </w:tabs>
        <w:spacing w:after="120"/>
        <w:ind w:left="300" w:hanging="300"/>
        <w:jc w:val="both"/>
      </w:pPr>
      <w:r>
        <w:rPr>
          <w:rStyle w:val="Bodytext1"/>
        </w:rPr>
        <w:t>Maximální doba provedení pozáruční opravy lze po domluvě prodloužit i zapůjčením náhradního, typově shodného zařízení, tak aby bylo možné zabezpečit odpovídající lékařské výkony.</w:t>
      </w:r>
    </w:p>
    <w:p w:rsidR="003E57B7" w:rsidRDefault="0003371C">
      <w:pPr>
        <w:pStyle w:val="Bodytext10"/>
        <w:numPr>
          <w:ilvl w:val="0"/>
          <w:numId w:val="16"/>
        </w:numPr>
        <w:tabs>
          <w:tab w:val="left" w:pos="298"/>
        </w:tabs>
        <w:spacing w:after="120"/>
        <w:jc w:val="both"/>
      </w:pPr>
      <w:r>
        <w:rPr>
          <w:rStyle w:val="Bodytext1"/>
        </w:rPr>
        <w:t>Pozáruční servis bude poskytovat autorizovaná servisní organizace:</w:t>
      </w:r>
    </w:p>
    <w:p w:rsidR="003E57B7" w:rsidRDefault="0003371C">
      <w:pPr>
        <w:pStyle w:val="Heading610"/>
        <w:keepNext/>
        <w:keepLines/>
        <w:tabs>
          <w:tab w:val="left" w:pos="2136"/>
        </w:tabs>
        <w:spacing w:after="120"/>
        <w:ind w:firstLine="720"/>
        <w:jc w:val="both"/>
      </w:pPr>
      <w:bookmarkStart w:id="10" w:name="bookmark20"/>
      <w:r>
        <w:rPr>
          <w:rStyle w:val="Heading61"/>
        </w:rPr>
        <w:lastRenderedPageBreak/>
        <w:t>Název:</w:t>
      </w:r>
      <w:r>
        <w:rPr>
          <w:rStyle w:val="Heading61"/>
        </w:rPr>
        <w:tab/>
      </w:r>
      <w:r>
        <w:rPr>
          <w:rStyle w:val="Heading61"/>
          <w:b/>
          <w:bCs/>
        </w:rPr>
        <w:t>BTL zdravotnická technika, a.s.</w:t>
      </w:r>
      <w:bookmarkEnd w:id="10"/>
    </w:p>
    <w:p w:rsidR="003E57B7" w:rsidRDefault="0003371C">
      <w:pPr>
        <w:pStyle w:val="Bodytext10"/>
        <w:tabs>
          <w:tab w:val="left" w:pos="1478"/>
        </w:tabs>
        <w:spacing w:after="120"/>
        <w:ind w:firstLine="720"/>
        <w:jc w:val="both"/>
      </w:pPr>
      <w:r>
        <w:rPr>
          <w:rStyle w:val="Bodytext1"/>
        </w:rPr>
        <w:t>Sídlo:</w:t>
      </w:r>
      <w:r>
        <w:rPr>
          <w:rStyle w:val="Bodytext1"/>
        </w:rPr>
        <w:tab/>
        <w:t>Makovského náměstí 3147/2, 616 00 Brno</w:t>
      </w:r>
    </w:p>
    <w:p w:rsidR="003E57B7" w:rsidRDefault="0003371C">
      <w:pPr>
        <w:pStyle w:val="Bodytext10"/>
        <w:tabs>
          <w:tab w:val="left" w:pos="2136"/>
        </w:tabs>
        <w:spacing w:after="120"/>
        <w:ind w:firstLine="720"/>
        <w:jc w:val="both"/>
      </w:pPr>
      <w:r>
        <w:rPr>
          <w:rStyle w:val="Bodytext1"/>
        </w:rPr>
        <w:t>IČ:</w:t>
      </w:r>
      <w:r>
        <w:rPr>
          <w:rStyle w:val="Bodytext1"/>
        </w:rPr>
        <w:tab/>
        <w:t>26884143</w:t>
      </w:r>
    </w:p>
    <w:p w:rsidR="003E57B7" w:rsidRDefault="0003371C">
      <w:pPr>
        <w:pStyle w:val="Bodytext10"/>
        <w:spacing w:after="120"/>
        <w:ind w:firstLine="720"/>
        <w:jc w:val="both"/>
      </w:pPr>
      <w:r>
        <w:rPr>
          <w:rStyle w:val="Bodytext1"/>
        </w:rPr>
        <w:t>zapsána v Obchodním rejstříku vedeného u Krajského soudu v Brně, sp.</w:t>
      </w:r>
      <w:proofErr w:type="gramStart"/>
      <w:r>
        <w:rPr>
          <w:rStyle w:val="Bodytext1"/>
        </w:rPr>
        <w:t>zn.B</w:t>
      </w:r>
      <w:proofErr w:type="gramEnd"/>
      <w:r>
        <w:rPr>
          <w:rStyle w:val="Bodytext1"/>
        </w:rPr>
        <w:t>3889</w:t>
      </w:r>
    </w:p>
    <w:p w:rsidR="003E57B7" w:rsidRDefault="0003371C">
      <w:pPr>
        <w:pStyle w:val="Bodytext10"/>
        <w:numPr>
          <w:ilvl w:val="0"/>
          <w:numId w:val="16"/>
        </w:numPr>
        <w:tabs>
          <w:tab w:val="left" w:pos="298"/>
        </w:tabs>
        <w:spacing w:after="120"/>
        <w:ind w:left="300" w:hanging="300"/>
        <w:jc w:val="both"/>
      </w:pPr>
      <w:r>
        <w:rPr>
          <w:rStyle w:val="Bodytext1"/>
        </w:rPr>
        <w:t>Prodávající čestně prohlašuje, že ve formuláři, který předložil ke splnění ohlašovací povinnosti dle platné legislativy o zdravotnických prostředcích (provedení povinné registrace) je uvedeno, že je osoba definovaná v předchozím bodě registrována jako servisní organizace a že instruktáž o zacházení se zdravotnickými prostředky provádí osoby uvedené v § 41 odst. 2 zákona č. 375/2022 Sb.</w:t>
      </w:r>
    </w:p>
    <w:p w:rsidR="003E57B7" w:rsidRDefault="0003371C">
      <w:pPr>
        <w:pStyle w:val="Bodytext10"/>
        <w:numPr>
          <w:ilvl w:val="0"/>
          <w:numId w:val="16"/>
        </w:numPr>
        <w:tabs>
          <w:tab w:val="left" w:pos="409"/>
        </w:tabs>
        <w:spacing w:after="120" w:line="276" w:lineRule="auto"/>
        <w:ind w:left="440" w:hanging="440"/>
        <w:jc w:val="both"/>
      </w:pPr>
      <w:r>
        <w:rPr>
          <w:rStyle w:val="Bodytext1"/>
        </w:rPr>
        <w:t>Pozáruční servis bude servisní organizací poskytován kupujícímu za podmínky, že kupující nebude v prodlení s úhradou předcházejících faktur vystavených prodávajícím za servis déle než 30 dnů.</w:t>
      </w:r>
    </w:p>
    <w:p w:rsidR="003E57B7" w:rsidRDefault="0003371C">
      <w:pPr>
        <w:pStyle w:val="Bodytext10"/>
        <w:numPr>
          <w:ilvl w:val="0"/>
          <w:numId w:val="16"/>
        </w:numPr>
        <w:tabs>
          <w:tab w:val="left" w:pos="409"/>
        </w:tabs>
        <w:spacing w:line="276" w:lineRule="auto"/>
        <w:ind w:left="440" w:hanging="440"/>
        <w:jc w:val="both"/>
      </w:pPr>
      <w:r>
        <w:rPr>
          <w:rStyle w:val="Bodytext1"/>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3E57B7" w:rsidRDefault="0003371C">
      <w:pPr>
        <w:pStyle w:val="Bodytext10"/>
        <w:numPr>
          <w:ilvl w:val="0"/>
          <w:numId w:val="16"/>
        </w:numPr>
        <w:tabs>
          <w:tab w:val="left" w:pos="409"/>
        </w:tabs>
        <w:ind w:left="440" w:hanging="440"/>
        <w:jc w:val="both"/>
      </w:pPr>
      <w:r>
        <w:rPr>
          <w:rStyle w:val="Bodytext1"/>
        </w:rPr>
        <w:t>V případě opakovaného nedodržení servisních podmínek pozáručního servisu uvedených v bodě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organizaci částku ve výši zůstatkové hodnoty zařízení při době odpisu zařízení 10 let.</w:t>
      </w:r>
    </w:p>
    <w:p w:rsidR="003E57B7" w:rsidRDefault="0003371C">
      <w:pPr>
        <w:pStyle w:val="Bodytext10"/>
        <w:numPr>
          <w:ilvl w:val="0"/>
          <w:numId w:val="16"/>
        </w:numPr>
        <w:tabs>
          <w:tab w:val="left" w:pos="409"/>
        </w:tabs>
        <w:ind w:left="440" w:hanging="440"/>
        <w:jc w:val="both"/>
      </w:pPr>
      <w:r>
        <w:rPr>
          <w:rStyle w:val="Bodytext1"/>
        </w:rP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3E57B7" w:rsidRDefault="0003371C">
      <w:pPr>
        <w:pStyle w:val="Bodytext10"/>
        <w:numPr>
          <w:ilvl w:val="0"/>
          <w:numId w:val="16"/>
        </w:numPr>
        <w:tabs>
          <w:tab w:val="left" w:pos="409"/>
        </w:tabs>
        <w:spacing w:after="560" w:line="276" w:lineRule="auto"/>
        <w:ind w:left="440" w:hanging="440"/>
        <w:jc w:val="both"/>
      </w:pPr>
      <w:r>
        <w:rPr>
          <w:rStyle w:val="Bodytext1"/>
        </w:rPr>
        <w:t>Pozáruční servis zařízení musí být zajištěn řádně kvalifikovaným servisním technikem, který je schopen komunikovat v českém jazyce alespoň na úrovni pracovní komunikace nebo za přítomnosti osoby prodávajícího zajišťující překlad.</w:t>
      </w:r>
    </w:p>
    <w:p w:rsidR="003E57B7" w:rsidRDefault="0003371C">
      <w:pPr>
        <w:pStyle w:val="Heading610"/>
        <w:keepNext/>
        <w:keepLines/>
        <w:numPr>
          <w:ilvl w:val="0"/>
          <w:numId w:val="13"/>
        </w:numPr>
        <w:tabs>
          <w:tab w:val="left" w:pos="370"/>
        </w:tabs>
        <w:spacing w:after="340"/>
      </w:pPr>
      <w:bookmarkStart w:id="11" w:name="bookmark22"/>
      <w:r>
        <w:rPr>
          <w:rStyle w:val="Heading61"/>
          <w:b/>
          <w:bCs/>
        </w:rPr>
        <w:t>Zvláštní ustanovení o DPH</w:t>
      </w:r>
      <w:bookmarkEnd w:id="11"/>
    </w:p>
    <w:p w:rsidR="003E57B7" w:rsidRDefault="0003371C">
      <w:pPr>
        <w:pStyle w:val="Bodytext10"/>
        <w:numPr>
          <w:ilvl w:val="0"/>
          <w:numId w:val="19"/>
        </w:numPr>
        <w:tabs>
          <w:tab w:val="left" w:pos="289"/>
        </w:tabs>
        <w:ind w:left="300" w:hanging="300"/>
        <w:jc w:val="both"/>
      </w:pPr>
      <w:r>
        <w:rPr>
          <w:rStyle w:val="Bodytext1"/>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3E57B7" w:rsidRDefault="0003371C">
      <w:pPr>
        <w:pStyle w:val="Bodytext10"/>
        <w:numPr>
          <w:ilvl w:val="0"/>
          <w:numId w:val="19"/>
        </w:numPr>
        <w:tabs>
          <w:tab w:val="left" w:pos="294"/>
        </w:tabs>
        <w:spacing w:after="0" w:line="276" w:lineRule="auto"/>
        <w:ind w:left="300" w:hanging="300"/>
        <w:jc w:val="both"/>
      </w:pPr>
      <w:r>
        <w:rPr>
          <w:rStyle w:val="Bodytext1"/>
        </w:rPr>
        <w:lastRenderedPageBreak/>
        <w:t xml:space="preserve">V případě, že skutečnosti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hodnoty, v platném znění. Kupující je oprávněn uvedený postup uplatnit zejména v případech, že:</w:t>
      </w:r>
    </w:p>
    <w:p w:rsidR="003E57B7" w:rsidRDefault="0003371C">
      <w:pPr>
        <w:pStyle w:val="Bodytext10"/>
        <w:numPr>
          <w:ilvl w:val="0"/>
          <w:numId w:val="20"/>
        </w:numPr>
        <w:tabs>
          <w:tab w:val="left" w:pos="633"/>
        </w:tabs>
        <w:spacing w:after="0" w:line="252" w:lineRule="auto"/>
        <w:ind w:firstLine="440"/>
        <w:jc w:val="both"/>
      </w:pPr>
      <w:r>
        <w:rPr>
          <w:rStyle w:val="Bodytext1"/>
        </w:rPr>
        <w:t>na prodávajícího zdanitelného plnění bude vyhlášeno insolvenční řízení,</w:t>
      </w:r>
    </w:p>
    <w:p w:rsidR="003E57B7" w:rsidRDefault="0003371C">
      <w:pPr>
        <w:pStyle w:val="Bodytext10"/>
        <w:numPr>
          <w:ilvl w:val="0"/>
          <w:numId w:val="20"/>
        </w:numPr>
        <w:tabs>
          <w:tab w:val="left" w:pos="633"/>
        </w:tabs>
        <w:spacing w:after="0" w:line="262" w:lineRule="auto"/>
        <w:ind w:left="580" w:hanging="140"/>
        <w:jc w:val="both"/>
      </w:pPr>
      <w:r>
        <w:rPr>
          <w:rStyle w:val="Bodytext1"/>
        </w:rPr>
        <w:t>prodávající nebude schopen na požádání kupujícího předložit prohlášení o bezdlužnosti vůči správci daně,</w:t>
      </w:r>
    </w:p>
    <w:p w:rsidR="003E57B7" w:rsidRDefault="0003371C">
      <w:pPr>
        <w:pStyle w:val="Bodytext10"/>
        <w:numPr>
          <w:ilvl w:val="0"/>
          <w:numId w:val="20"/>
        </w:numPr>
        <w:tabs>
          <w:tab w:val="left" w:pos="633"/>
        </w:tabs>
        <w:spacing w:line="262" w:lineRule="auto"/>
        <w:ind w:left="580" w:hanging="140"/>
        <w:jc w:val="both"/>
      </w:pPr>
      <w:r>
        <w:rPr>
          <w:rStyle w:val="Bodytext1"/>
        </w:rPr>
        <w:t>prodávající sdělí podle odst. 1 tohoto článku smlouvy skutečnosti rozhodné pro vznik povinnosti ručení ze strany kupujícího.</w:t>
      </w:r>
    </w:p>
    <w:p w:rsidR="003E57B7" w:rsidRDefault="0003371C">
      <w:pPr>
        <w:pStyle w:val="Bodytext10"/>
        <w:numPr>
          <w:ilvl w:val="0"/>
          <w:numId w:val="19"/>
        </w:numPr>
        <w:tabs>
          <w:tab w:val="left" w:pos="302"/>
        </w:tabs>
        <w:spacing w:after="120"/>
        <w:ind w:left="300" w:hanging="300"/>
        <w:jc w:val="both"/>
      </w:pPr>
      <w:r>
        <w:rPr>
          <w:rStyle w:val="Bodytext1"/>
        </w:rPr>
        <w:t>V případě, že prodávající poruší povinnost uloženou v odst. 1 a 2 tohoto článku smlouvy, je kupující oprávněn vůči němu uplatnit náhradu za veškeré škody, které mu tím vzniknou.</w:t>
      </w:r>
    </w:p>
    <w:p w:rsidR="003E57B7" w:rsidRDefault="0003371C">
      <w:pPr>
        <w:pStyle w:val="Bodytext10"/>
        <w:numPr>
          <w:ilvl w:val="0"/>
          <w:numId w:val="19"/>
        </w:numPr>
        <w:tabs>
          <w:tab w:val="left" w:pos="306"/>
        </w:tabs>
        <w:spacing w:after="560" w:line="276" w:lineRule="auto"/>
        <w:ind w:left="300" w:hanging="300"/>
        <w:jc w:val="both"/>
      </w:pPr>
      <w:r>
        <w:rPr>
          <w:rStyle w:val="Bodytext1"/>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3E57B7" w:rsidRDefault="0003371C">
      <w:pPr>
        <w:pStyle w:val="Heading610"/>
        <w:keepNext/>
        <w:keepLines/>
        <w:numPr>
          <w:ilvl w:val="0"/>
          <w:numId w:val="13"/>
        </w:numPr>
        <w:tabs>
          <w:tab w:val="left" w:pos="326"/>
        </w:tabs>
      </w:pPr>
      <w:bookmarkStart w:id="12" w:name="bookmark24"/>
      <w:r>
        <w:rPr>
          <w:rStyle w:val="Heading61"/>
          <w:b/>
          <w:bCs/>
        </w:rPr>
        <w:t>Odstoupení od smlouvy</w:t>
      </w:r>
      <w:bookmarkEnd w:id="12"/>
    </w:p>
    <w:p w:rsidR="003E57B7" w:rsidRDefault="0003371C">
      <w:pPr>
        <w:pStyle w:val="Bodytext10"/>
        <w:numPr>
          <w:ilvl w:val="0"/>
          <w:numId w:val="21"/>
        </w:numPr>
        <w:tabs>
          <w:tab w:val="left" w:pos="297"/>
        </w:tabs>
        <w:spacing w:after="120"/>
        <w:ind w:left="300" w:hanging="300"/>
        <w:jc w:val="both"/>
      </w:pPr>
      <w:r>
        <w:rPr>
          <w:rStyle w:val="Bodytext1"/>
        </w:rPr>
        <w:t>Kterákoliv smluvní strana může od této smlouvy odstoupit, pokud zjistí podstatné porušení této smlouvy druhou smluvní stranou.</w:t>
      </w:r>
    </w:p>
    <w:p w:rsidR="003E57B7" w:rsidRDefault="0003371C">
      <w:pPr>
        <w:pStyle w:val="Bodytext10"/>
        <w:numPr>
          <w:ilvl w:val="0"/>
          <w:numId w:val="21"/>
        </w:numPr>
        <w:tabs>
          <w:tab w:val="left" w:pos="302"/>
        </w:tabs>
        <w:spacing w:after="0"/>
        <w:ind w:left="300" w:hanging="300"/>
        <w:jc w:val="both"/>
      </w:pPr>
      <w:r>
        <w:rPr>
          <w:rStyle w:val="Bodytext1"/>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3E57B7" w:rsidRDefault="0003371C">
      <w:pPr>
        <w:pStyle w:val="Bodytext10"/>
        <w:numPr>
          <w:ilvl w:val="0"/>
          <w:numId w:val="22"/>
        </w:numPr>
        <w:tabs>
          <w:tab w:val="left" w:pos="641"/>
        </w:tabs>
        <w:spacing w:after="0" w:line="262" w:lineRule="auto"/>
        <w:ind w:left="580" w:hanging="140"/>
        <w:jc w:val="both"/>
      </w:pPr>
      <w:r>
        <w:rPr>
          <w:rStyle w:val="Bodytext1"/>
        </w:rPr>
        <w:t>prodlení prodávajícího s dodáním předmětu plnění dle této smlouvy delším než 60 kalendářních dnů;</w:t>
      </w:r>
    </w:p>
    <w:p w:rsidR="003E57B7" w:rsidRDefault="0003371C">
      <w:pPr>
        <w:pStyle w:val="Bodytext10"/>
        <w:numPr>
          <w:ilvl w:val="0"/>
          <w:numId w:val="22"/>
        </w:numPr>
        <w:tabs>
          <w:tab w:val="left" w:pos="641"/>
        </w:tabs>
        <w:spacing w:after="0" w:line="262" w:lineRule="auto"/>
        <w:ind w:left="580" w:hanging="140"/>
        <w:jc w:val="both"/>
      </w:pPr>
      <w:r>
        <w:rPr>
          <w:rStyle w:val="Bodytext1"/>
        </w:rPr>
        <w:t>zařízení nebude možné kupujícím během záruční doby užívat po dobu delší 60 kalendářních dnů;</w:t>
      </w:r>
    </w:p>
    <w:p w:rsidR="003E57B7" w:rsidRDefault="0003371C">
      <w:pPr>
        <w:pStyle w:val="Bodytext10"/>
        <w:numPr>
          <w:ilvl w:val="0"/>
          <w:numId w:val="22"/>
        </w:numPr>
        <w:tabs>
          <w:tab w:val="left" w:pos="641"/>
        </w:tabs>
        <w:spacing w:after="0" w:line="264" w:lineRule="auto"/>
        <w:ind w:left="580" w:hanging="140"/>
        <w:jc w:val="both"/>
      </w:pPr>
      <w:r>
        <w:rPr>
          <w:rStyle w:val="Bodytext1"/>
        </w:rPr>
        <w:t>jestliže prodávající ujistil kupujícího, že zařízení má určité vlastnosti, zejména vlastnosti kupujícím výslovně vymíněné, anebo že nemá žádné vady, a toto ujištění se následně ukáže nepravdivým;</w:t>
      </w:r>
    </w:p>
    <w:p w:rsidR="003E57B7" w:rsidRDefault="0003371C">
      <w:pPr>
        <w:pStyle w:val="Bodytext10"/>
        <w:numPr>
          <w:ilvl w:val="0"/>
          <w:numId w:val="22"/>
        </w:numPr>
        <w:tabs>
          <w:tab w:val="left" w:pos="641"/>
        </w:tabs>
        <w:spacing w:after="0" w:line="252" w:lineRule="auto"/>
        <w:ind w:firstLine="440"/>
        <w:jc w:val="both"/>
      </w:pPr>
      <w:r>
        <w:rPr>
          <w:rStyle w:val="Bodytext1"/>
        </w:rPr>
        <w:t>nemožnost odstranění vady dodaného zařízení;</w:t>
      </w:r>
    </w:p>
    <w:p w:rsidR="003E57B7" w:rsidRDefault="0003371C">
      <w:pPr>
        <w:pStyle w:val="Bodytext10"/>
        <w:numPr>
          <w:ilvl w:val="0"/>
          <w:numId w:val="22"/>
        </w:numPr>
        <w:tabs>
          <w:tab w:val="left" w:pos="641"/>
        </w:tabs>
        <w:spacing w:after="120" w:line="262" w:lineRule="auto"/>
        <w:ind w:left="580" w:hanging="140"/>
        <w:jc w:val="both"/>
      </w:pPr>
      <w:r>
        <w:rPr>
          <w:rStyle w:val="Bodytext1"/>
        </w:rPr>
        <w:t>v případě, že se kterékoliv prohlášení prodávajícího uvedené v této smlouvě ukáže jako nepravdivé.</w:t>
      </w:r>
    </w:p>
    <w:p w:rsidR="003E57B7" w:rsidRDefault="0003371C">
      <w:pPr>
        <w:pStyle w:val="Bodytext10"/>
        <w:numPr>
          <w:ilvl w:val="0"/>
          <w:numId w:val="21"/>
        </w:numPr>
        <w:tabs>
          <w:tab w:val="left" w:pos="302"/>
        </w:tabs>
        <w:spacing w:after="120"/>
        <w:ind w:left="300" w:hanging="300"/>
        <w:jc w:val="both"/>
      </w:pPr>
      <w:r>
        <w:rPr>
          <w:rStyle w:val="Bodytext1"/>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57B7" w:rsidRDefault="0003371C">
      <w:pPr>
        <w:pStyle w:val="Bodytext10"/>
        <w:numPr>
          <w:ilvl w:val="0"/>
          <w:numId w:val="21"/>
        </w:numPr>
        <w:tabs>
          <w:tab w:val="left" w:pos="306"/>
        </w:tabs>
        <w:spacing w:after="320" w:line="276" w:lineRule="auto"/>
        <w:ind w:left="300" w:hanging="300"/>
        <w:jc w:val="both"/>
      </w:pPr>
      <w:r>
        <w:rPr>
          <w:rStyle w:val="Bodytext1"/>
        </w:rPr>
        <w:t xml:space="preserve">Odstoupení od této smlouvy se nedotýká práva na náhradu škody vzniklého z porušení smluvní povinnosti, práva na zaplacení smluvní pokuty a úroku z prodlení, ani ujednání o </w:t>
      </w:r>
      <w:r>
        <w:rPr>
          <w:rStyle w:val="Bodytext1"/>
        </w:rPr>
        <w:lastRenderedPageBreak/>
        <w:t>způsobu řešení sporů a volbě práva.</w:t>
      </w:r>
    </w:p>
    <w:p w:rsidR="003E57B7" w:rsidRDefault="0003371C">
      <w:pPr>
        <w:pStyle w:val="Heading610"/>
        <w:keepNext/>
        <w:keepLines/>
        <w:numPr>
          <w:ilvl w:val="0"/>
          <w:numId w:val="13"/>
        </w:numPr>
        <w:tabs>
          <w:tab w:val="left" w:pos="388"/>
        </w:tabs>
      </w:pPr>
      <w:bookmarkStart w:id="13" w:name="bookmark26"/>
      <w:r>
        <w:rPr>
          <w:rStyle w:val="Heading61"/>
          <w:b/>
          <w:bCs/>
        </w:rPr>
        <w:t>Odpovědnost za škodu</w:t>
      </w:r>
      <w:bookmarkEnd w:id="13"/>
    </w:p>
    <w:p w:rsidR="003E57B7" w:rsidRDefault="0003371C">
      <w:pPr>
        <w:pStyle w:val="Bodytext10"/>
        <w:numPr>
          <w:ilvl w:val="0"/>
          <w:numId w:val="23"/>
        </w:numPr>
        <w:tabs>
          <w:tab w:val="left" w:pos="297"/>
        </w:tabs>
        <w:spacing w:after="220"/>
        <w:ind w:left="300" w:hanging="300"/>
        <w:jc w:val="both"/>
      </w:pPr>
      <w:r>
        <w:rPr>
          <w:rStyle w:val="Bodytext1"/>
        </w:rPr>
        <w:t>Prodávající je povinen nahradit kupujícímu v plné výši újmu, která kupujícímu vznikla vadným plněním nebo jako důsledek porušení povinností a závazků prodávajícího dle této smlouvy.</w:t>
      </w:r>
    </w:p>
    <w:p w:rsidR="003E57B7" w:rsidRDefault="0003371C">
      <w:pPr>
        <w:pStyle w:val="Bodytext10"/>
        <w:numPr>
          <w:ilvl w:val="0"/>
          <w:numId w:val="23"/>
        </w:numPr>
        <w:tabs>
          <w:tab w:val="left" w:pos="318"/>
        </w:tabs>
        <w:ind w:left="300" w:hanging="300"/>
        <w:jc w:val="both"/>
      </w:pPr>
      <w:r>
        <w:rPr>
          <w:rStyle w:val="Bodytext1"/>
        </w:rPr>
        <w:t>Prodávající uhradí kupujícímu náklady vzniklé při uplatňování práv z odpovědnosti za vady.</w:t>
      </w:r>
    </w:p>
    <w:p w:rsidR="003E57B7" w:rsidRDefault="0003371C">
      <w:pPr>
        <w:pStyle w:val="Bodytext10"/>
        <w:numPr>
          <w:ilvl w:val="0"/>
          <w:numId w:val="23"/>
        </w:numPr>
        <w:tabs>
          <w:tab w:val="left" w:pos="318"/>
        </w:tabs>
        <w:spacing w:after="560" w:line="276" w:lineRule="auto"/>
        <w:ind w:left="300" w:hanging="300"/>
        <w:jc w:val="both"/>
      </w:pPr>
      <w:r>
        <w:rPr>
          <w:rStyle w:val="Bodytext1"/>
        </w:rPr>
        <w:t>Nebezpečí škody na předmětu plnění přechází na kupujícího předáním a převzetím předmětu plnění kupujícímu, tj. podpisem předávacího protokolu.</w:t>
      </w:r>
    </w:p>
    <w:p w:rsidR="003E57B7" w:rsidRDefault="0003371C">
      <w:pPr>
        <w:pStyle w:val="Heading610"/>
        <w:keepNext/>
        <w:keepLines/>
        <w:numPr>
          <w:ilvl w:val="0"/>
          <w:numId w:val="13"/>
        </w:numPr>
        <w:tabs>
          <w:tab w:val="left" w:pos="710"/>
        </w:tabs>
      </w:pPr>
      <w:bookmarkStart w:id="14" w:name="bookmark28"/>
      <w:r>
        <w:rPr>
          <w:rStyle w:val="Heading61"/>
          <w:b/>
          <w:bCs/>
        </w:rPr>
        <w:t>Sankce</w:t>
      </w:r>
      <w:bookmarkEnd w:id="14"/>
    </w:p>
    <w:p w:rsidR="003E57B7" w:rsidRDefault="0003371C">
      <w:pPr>
        <w:pStyle w:val="Bodytext10"/>
        <w:numPr>
          <w:ilvl w:val="0"/>
          <w:numId w:val="24"/>
        </w:numPr>
        <w:tabs>
          <w:tab w:val="left" w:pos="313"/>
        </w:tabs>
        <w:spacing w:line="276" w:lineRule="auto"/>
        <w:ind w:left="300" w:hanging="300"/>
        <w:jc w:val="both"/>
      </w:pPr>
      <w:r>
        <w:rPr>
          <w:rStyle w:val="Bodytext1"/>
        </w:rPr>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3E57B7" w:rsidRDefault="0003371C">
      <w:pPr>
        <w:pStyle w:val="Bodytext10"/>
        <w:numPr>
          <w:ilvl w:val="0"/>
          <w:numId w:val="24"/>
        </w:numPr>
        <w:tabs>
          <w:tab w:val="left" w:pos="318"/>
        </w:tabs>
        <w:ind w:left="300" w:hanging="300"/>
        <w:jc w:val="both"/>
      </w:pPr>
      <w:r>
        <w:rPr>
          <w:rStyle w:val="Bodytext1"/>
        </w:rPr>
        <w:t>Uplatněním práv z vad či uplatněním smluvních pokut není dotčeno právo na náhradu újmy v plné výši. Smluvní pokutu je kupující oprávněn započíst oproti pohledávce prodávajícího.</w:t>
      </w:r>
    </w:p>
    <w:p w:rsidR="003E57B7" w:rsidRDefault="0003371C">
      <w:pPr>
        <w:pStyle w:val="Bodytext10"/>
        <w:numPr>
          <w:ilvl w:val="0"/>
          <w:numId w:val="24"/>
        </w:numPr>
        <w:tabs>
          <w:tab w:val="left" w:pos="318"/>
        </w:tabs>
        <w:spacing w:line="276" w:lineRule="auto"/>
        <w:ind w:left="300" w:hanging="300"/>
        <w:jc w:val="both"/>
      </w:pPr>
      <w:r>
        <w:rPr>
          <w:rStyle w:val="Bodytext1"/>
        </w:rPr>
        <w:t>Pro výpočet smluvní pokuty určené procentem je rozhodná celková kupní cena včetně DPH.</w:t>
      </w:r>
    </w:p>
    <w:p w:rsidR="003E57B7" w:rsidRDefault="0003371C">
      <w:pPr>
        <w:pStyle w:val="Bodytext10"/>
        <w:numPr>
          <w:ilvl w:val="0"/>
          <w:numId w:val="24"/>
        </w:numPr>
        <w:tabs>
          <w:tab w:val="left" w:pos="327"/>
        </w:tabs>
        <w:spacing w:after="440"/>
        <w:ind w:left="300" w:hanging="300"/>
        <w:jc w:val="both"/>
      </w:pPr>
      <w:r>
        <w:rPr>
          <w:rStyle w:val="Bodytext1"/>
        </w:rPr>
        <w:t>Smluvní pokuta je splatná do 30 dnů ode dne doručení výzvy k jejímu zaplacení. Dnem splatnosti se rozumí den připsání příslušné částky na účet kupujícího.</w:t>
      </w:r>
    </w:p>
    <w:p w:rsidR="003E57B7" w:rsidRDefault="0003371C">
      <w:pPr>
        <w:pStyle w:val="Heading610"/>
        <w:keepNext/>
        <w:keepLines/>
        <w:numPr>
          <w:ilvl w:val="0"/>
          <w:numId w:val="13"/>
        </w:numPr>
        <w:tabs>
          <w:tab w:val="left" w:pos="710"/>
        </w:tabs>
      </w:pPr>
      <w:bookmarkStart w:id="15" w:name="bookmark30"/>
      <w:r>
        <w:rPr>
          <w:rStyle w:val="Heading61"/>
          <w:b/>
          <w:bCs/>
        </w:rPr>
        <w:t>Závěrečná ustanovení</w:t>
      </w:r>
      <w:bookmarkEnd w:id="15"/>
    </w:p>
    <w:p w:rsidR="003E57B7" w:rsidRDefault="0003371C">
      <w:pPr>
        <w:pStyle w:val="Bodytext10"/>
        <w:numPr>
          <w:ilvl w:val="0"/>
          <w:numId w:val="25"/>
        </w:numPr>
        <w:tabs>
          <w:tab w:val="left" w:pos="313"/>
        </w:tabs>
        <w:ind w:left="300" w:hanging="300"/>
        <w:jc w:val="both"/>
      </w:pPr>
      <w:r>
        <w:rPr>
          <w:rStyle w:val="Bodytext1"/>
        </w:rPr>
        <w:t>Tato smlouva nabývá platnosti a účinnosti okamžikem jejího podpisu poslední smluvní stranou a strany souhlasí s jejím uveřejněním v registru smluv dle zákona č. 340/2015 Sb., uveřejnění provede bezodkladně kupující.</w:t>
      </w:r>
    </w:p>
    <w:p w:rsidR="003E57B7" w:rsidRDefault="0003371C">
      <w:pPr>
        <w:pStyle w:val="Bodytext10"/>
        <w:numPr>
          <w:ilvl w:val="0"/>
          <w:numId w:val="25"/>
        </w:numPr>
        <w:tabs>
          <w:tab w:val="left" w:pos="318"/>
        </w:tabs>
        <w:spacing w:line="276" w:lineRule="auto"/>
        <w:ind w:left="300" w:hanging="300"/>
        <w:jc w:val="both"/>
      </w:pPr>
      <w:r>
        <w:rPr>
          <w:rStyle w:val="Bodytext1"/>
        </w:rPr>
        <w:t>V případě, že předmět plnění není zdravotnickým prostředkem, smluvní strany se dohodly, že ustanovení odkazující na zákon o zdravotnických prostředcích uvedená v této smlouvě se nepoužijí.</w:t>
      </w:r>
    </w:p>
    <w:p w:rsidR="003E57B7" w:rsidRDefault="0003371C">
      <w:pPr>
        <w:pStyle w:val="Bodytext10"/>
        <w:numPr>
          <w:ilvl w:val="0"/>
          <w:numId w:val="25"/>
        </w:numPr>
        <w:tabs>
          <w:tab w:val="left" w:pos="318"/>
        </w:tabs>
        <w:ind w:left="300" w:hanging="300"/>
        <w:jc w:val="both"/>
      </w:pPr>
      <w:r>
        <w:rPr>
          <w:rStyle w:val="Bodytext1"/>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3E57B7" w:rsidRDefault="0003371C">
      <w:pPr>
        <w:pStyle w:val="Bodytext10"/>
        <w:numPr>
          <w:ilvl w:val="0"/>
          <w:numId w:val="25"/>
        </w:numPr>
        <w:tabs>
          <w:tab w:val="left" w:pos="327"/>
        </w:tabs>
        <w:ind w:left="300" w:hanging="300"/>
        <w:jc w:val="both"/>
      </w:pPr>
      <w:r>
        <w:rPr>
          <w:rStyle w:val="Bodytext1"/>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3E57B7" w:rsidRDefault="0003371C">
      <w:pPr>
        <w:pStyle w:val="Bodytext10"/>
        <w:numPr>
          <w:ilvl w:val="0"/>
          <w:numId w:val="25"/>
        </w:numPr>
        <w:tabs>
          <w:tab w:val="left" w:pos="318"/>
        </w:tabs>
        <w:jc w:val="both"/>
      </w:pPr>
      <w:r>
        <w:rPr>
          <w:rStyle w:val="Bodytext1"/>
        </w:rPr>
        <w:t>Podkladem pro uzavření této smlouvy je nabídka prodávajícího.</w:t>
      </w:r>
    </w:p>
    <w:p w:rsidR="003E57B7" w:rsidRDefault="0003371C">
      <w:pPr>
        <w:pStyle w:val="Bodytext10"/>
        <w:numPr>
          <w:ilvl w:val="0"/>
          <w:numId w:val="25"/>
        </w:numPr>
        <w:tabs>
          <w:tab w:val="left" w:pos="318"/>
        </w:tabs>
        <w:spacing w:line="276" w:lineRule="auto"/>
        <w:ind w:left="300" w:hanging="300"/>
        <w:jc w:val="both"/>
      </w:pPr>
      <w:r>
        <w:rPr>
          <w:rStyle w:val="Bodytext1"/>
        </w:rPr>
        <w:lastRenderedPageBreak/>
        <w:t>Tato smlouva je uzavřena podle práva České republiky. Ve věcech výslovně neupravených touto smlouvou se smluvní vztah řídí občanským zákoníkem.</w:t>
      </w:r>
    </w:p>
    <w:p w:rsidR="003E57B7" w:rsidRDefault="0003371C">
      <w:pPr>
        <w:pStyle w:val="Bodytext10"/>
        <w:numPr>
          <w:ilvl w:val="0"/>
          <w:numId w:val="25"/>
        </w:numPr>
        <w:tabs>
          <w:tab w:val="left" w:pos="318"/>
        </w:tabs>
        <w:jc w:val="both"/>
      </w:pPr>
      <w:r>
        <w:rPr>
          <w:rStyle w:val="Bodytext1"/>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rsidR="003E57B7" w:rsidRDefault="0003371C">
      <w:pPr>
        <w:pStyle w:val="Bodytext10"/>
        <w:numPr>
          <w:ilvl w:val="0"/>
          <w:numId w:val="25"/>
        </w:numPr>
        <w:tabs>
          <w:tab w:val="left" w:pos="322"/>
        </w:tabs>
        <w:ind w:left="360" w:hanging="360"/>
        <w:jc w:val="both"/>
      </w:pPr>
      <w:r>
        <w:rPr>
          <w:rStyle w:val="Bodytext1"/>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3E57B7" w:rsidRDefault="0003371C">
      <w:pPr>
        <w:pStyle w:val="Bodytext10"/>
        <w:numPr>
          <w:ilvl w:val="0"/>
          <w:numId w:val="25"/>
        </w:numPr>
        <w:tabs>
          <w:tab w:val="left" w:pos="322"/>
        </w:tabs>
        <w:ind w:left="360" w:hanging="360"/>
        <w:jc w:val="both"/>
      </w:pPr>
      <w:r>
        <w:rPr>
          <w:rStyle w:val="Bodytext1"/>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3E57B7" w:rsidRDefault="0003371C">
      <w:pPr>
        <w:pStyle w:val="Bodytext10"/>
        <w:numPr>
          <w:ilvl w:val="0"/>
          <w:numId w:val="25"/>
        </w:numPr>
        <w:tabs>
          <w:tab w:val="left" w:pos="423"/>
        </w:tabs>
        <w:ind w:left="360" w:hanging="360"/>
        <w:jc w:val="both"/>
      </w:pPr>
      <w:r>
        <w:rPr>
          <w:rStyle w:val="Bodytext1"/>
        </w:rPr>
        <w:t>Prodávající plně souhlasí se zveřejněním všech náležitostí tohoto smluvního vztahu a případně též smluvních vztahů s touto smlouvou souvisejících.</w:t>
      </w:r>
    </w:p>
    <w:p w:rsidR="003E57B7" w:rsidRDefault="0003371C">
      <w:pPr>
        <w:pStyle w:val="Bodytext10"/>
        <w:numPr>
          <w:ilvl w:val="0"/>
          <w:numId w:val="25"/>
        </w:numPr>
        <w:tabs>
          <w:tab w:val="left" w:pos="423"/>
        </w:tabs>
        <w:spacing w:line="276" w:lineRule="auto"/>
        <w:ind w:left="360" w:hanging="360"/>
        <w:jc w:val="both"/>
      </w:pPr>
      <w:r>
        <w:rPr>
          <w:rStyle w:val="Bodytext1"/>
        </w:rPr>
        <w:t>Změna nebo doplnění smlouvy může být uskutečněna pouze písemným dodatkem k této smlouvě podepsaným oběma smluvními stranami.</w:t>
      </w:r>
    </w:p>
    <w:p w:rsidR="003E57B7" w:rsidRDefault="0003371C">
      <w:pPr>
        <w:pStyle w:val="Bodytext10"/>
        <w:numPr>
          <w:ilvl w:val="0"/>
          <w:numId w:val="25"/>
        </w:numPr>
        <w:tabs>
          <w:tab w:val="left" w:pos="423"/>
        </w:tabs>
        <w:ind w:left="360" w:hanging="360"/>
        <w:jc w:val="both"/>
      </w:pPr>
      <w:r>
        <w:rPr>
          <w:rStyle w:val="Bodytext1"/>
        </w:rPr>
        <w:t>Strany smlouvy potvrzují, že si smlouvu přečetly, že tato byla sepsána dle jejich vážné a svobodné vůle, jejímu obsahu rozumí a souhlasí s ním.</w:t>
      </w:r>
    </w:p>
    <w:p w:rsidR="003E57B7" w:rsidRDefault="0003371C">
      <w:pPr>
        <w:pStyle w:val="Bodytext10"/>
        <w:numPr>
          <w:ilvl w:val="0"/>
          <w:numId w:val="25"/>
        </w:numPr>
        <w:tabs>
          <w:tab w:val="left" w:pos="423"/>
        </w:tabs>
        <w:spacing w:after="0"/>
        <w:jc w:val="both"/>
      </w:pPr>
      <w:r>
        <w:rPr>
          <w:rStyle w:val="Bodytext1"/>
        </w:rPr>
        <w:t>Nedílnou součástí této smlouvy jsou její přílohy:</w:t>
      </w:r>
    </w:p>
    <w:p w:rsidR="003E57B7" w:rsidRDefault="0003371C">
      <w:pPr>
        <w:pStyle w:val="Bodytext10"/>
        <w:numPr>
          <w:ilvl w:val="0"/>
          <w:numId w:val="26"/>
        </w:numPr>
        <w:tabs>
          <w:tab w:val="left" w:pos="1091"/>
        </w:tabs>
        <w:spacing w:after="0" w:line="252" w:lineRule="auto"/>
        <w:ind w:firstLine="740"/>
        <w:jc w:val="both"/>
      </w:pPr>
      <w:r>
        <w:rPr>
          <w:rStyle w:val="Bodytext1"/>
        </w:rPr>
        <w:t>Příloha č. 1 – Rekapitulace kupní ceny</w:t>
      </w:r>
    </w:p>
    <w:p w:rsidR="003E57B7" w:rsidRDefault="0003371C">
      <w:pPr>
        <w:pStyle w:val="Bodytext10"/>
        <w:numPr>
          <w:ilvl w:val="0"/>
          <w:numId w:val="26"/>
        </w:numPr>
        <w:tabs>
          <w:tab w:val="left" w:pos="1091"/>
        </w:tabs>
        <w:spacing w:after="0" w:line="252" w:lineRule="auto"/>
        <w:ind w:firstLine="740"/>
        <w:jc w:val="both"/>
      </w:pPr>
      <w:r>
        <w:rPr>
          <w:rStyle w:val="Bodytext1"/>
        </w:rPr>
        <w:t>Příloha č. 2 – technická specifikace / technické parametry dodávaného plnění</w:t>
      </w:r>
    </w:p>
    <w:p w:rsidR="003E57B7" w:rsidRDefault="0003371C">
      <w:pPr>
        <w:pStyle w:val="Bodytext10"/>
        <w:numPr>
          <w:ilvl w:val="0"/>
          <w:numId w:val="26"/>
        </w:numPr>
        <w:tabs>
          <w:tab w:val="left" w:pos="1091"/>
        </w:tabs>
        <w:spacing w:after="0" w:line="252" w:lineRule="auto"/>
        <w:ind w:firstLine="740"/>
        <w:jc w:val="both"/>
      </w:pPr>
      <w:r>
        <w:rPr>
          <w:rStyle w:val="Bodytext1"/>
        </w:rPr>
        <w:t>Příloha č. 3 – nabídka prodávajícího</w:t>
      </w:r>
    </w:p>
    <w:p w:rsidR="003E57B7" w:rsidRDefault="0003371C">
      <w:pPr>
        <w:pStyle w:val="Bodytext10"/>
        <w:numPr>
          <w:ilvl w:val="0"/>
          <w:numId w:val="26"/>
        </w:numPr>
        <w:tabs>
          <w:tab w:val="left" w:pos="1091"/>
        </w:tabs>
        <w:spacing w:after="0" w:line="252" w:lineRule="auto"/>
        <w:ind w:firstLine="740"/>
        <w:jc w:val="both"/>
      </w:pPr>
      <w:r>
        <w:rPr>
          <w:rStyle w:val="Bodytext1"/>
        </w:rPr>
        <w:t>Příloha č. 4 – prohlášení o shodě</w:t>
      </w:r>
    </w:p>
    <w:p w:rsidR="003E57B7" w:rsidRDefault="0003371C">
      <w:pPr>
        <w:pStyle w:val="Bodytext10"/>
        <w:numPr>
          <w:ilvl w:val="0"/>
          <w:numId w:val="26"/>
        </w:numPr>
        <w:tabs>
          <w:tab w:val="left" w:pos="1091"/>
        </w:tabs>
        <w:spacing w:line="252" w:lineRule="auto"/>
        <w:ind w:firstLine="740"/>
        <w:jc w:val="both"/>
        <w:sectPr w:rsidR="003E57B7">
          <w:pgSz w:w="11900" w:h="16840"/>
          <w:pgMar w:top="1402" w:right="1373" w:bottom="1193" w:left="1388" w:header="974" w:footer="765" w:gutter="0"/>
          <w:cols w:space="720"/>
          <w:noEndnote/>
          <w:docGrid w:linePitch="360"/>
        </w:sectPr>
      </w:pPr>
      <w:r>
        <w:rPr>
          <w:rStyle w:val="Bodytext1"/>
        </w:rPr>
        <w:t>Příloha č. 5 – nákupní podmínky KNTB (zdravotnická technika)</w:t>
      </w:r>
    </w:p>
    <w:p w:rsidR="003E57B7" w:rsidRDefault="0003371C">
      <w:pPr>
        <w:pStyle w:val="Bodytext10"/>
        <w:framePr w:w="3586" w:h="336" w:wrap="none" w:hAnchor="page" w:x="1444" w:y="6"/>
        <w:tabs>
          <w:tab w:val="left" w:leader="dot" w:pos="3518"/>
        </w:tabs>
        <w:spacing w:after="0" w:line="240" w:lineRule="auto"/>
      </w:pPr>
      <w:r>
        <w:rPr>
          <w:rStyle w:val="Bodytext1"/>
        </w:rPr>
        <w:lastRenderedPageBreak/>
        <w:t xml:space="preserve">Ve Zlíně </w:t>
      </w:r>
      <w:proofErr w:type="spellStart"/>
      <w:r>
        <w:rPr>
          <w:rStyle w:val="Bodytext1"/>
          <w:lang w:val="en-US" w:eastAsia="en-US" w:bidi="en-US"/>
        </w:rPr>
        <w:t>dne</w:t>
      </w:r>
      <w:proofErr w:type="spellEnd"/>
      <w:r>
        <w:rPr>
          <w:rStyle w:val="Bodytext1"/>
        </w:rPr>
        <w:t xml:space="preserve"> </w:t>
      </w:r>
      <w:r w:rsidR="00667512">
        <w:rPr>
          <w:rStyle w:val="Bodytext1"/>
        </w:rPr>
        <w:t>10. 4. 2024 el. podpis</w:t>
      </w:r>
    </w:p>
    <w:p w:rsidR="003E57B7" w:rsidRDefault="0003371C" w:rsidP="00667512">
      <w:pPr>
        <w:pStyle w:val="Bodytext10"/>
        <w:framePr w:w="3571" w:h="661" w:wrap="none" w:hAnchor="page" w:x="5980" w:y="1"/>
        <w:spacing w:after="0" w:line="240" w:lineRule="auto"/>
      </w:pPr>
      <w:r>
        <w:rPr>
          <w:rStyle w:val="Bodytext1"/>
        </w:rPr>
        <w:t>V</w:t>
      </w:r>
      <w:r w:rsidR="00667512">
        <w:rPr>
          <w:rStyle w:val="Bodytext1"/>
        </w:rPr>
        <w:t xml:space="preserve"> Brně </w:t>
      </w:r>
      <w:r>
        <w:rPr>
          <w:rStyle w:val="Bodytext1"/>
        </w:rPr>
        <w:t>dne</w:t>
      </w:r>
      <w:r w:rsidR="00667512">
        <w:rPr>
          <w:rStyle w:val="Bodytext1"/>
        </w:rPr>
        <w:t xml:space="preserve"> 4. 3. 2024 el. podpis</w:t>
      </w:r>
    </w:p>
    <w:p w:rsidR="003E57B7" w:rsidRDefault="00667512" w:rsidP="00667512">
      <w:pPr>
        <w:pStyle w:val="Bodytext10"/>
        <w:framePr w:w="2596" w:h="3526" w:wrap="none" w:hAnchor="page" w:x="1444" w:y="2406"/>
        <w:pBdr>
          <w:top w:val="single" w:sz="4" w:space="0" w:color="auto"/>
        </w:pBdr>
        <w:spacing w:after="0" w:line="240" w:lineRule="auto"/>
      </w:pPr>
      <w:r>
        <w:rPr>
          <w:rStyle w:val="Bodytext1"/>
        </w:rPr>
        <w:t>Ing. Jan Hrdý</w:t>
      </w:r>
    </w:p>
    <w:p w:rsidR="003E57B7" w:rsidRPr="00667512" w:rsidRDefault="0003371C" w:rsidP="00667512">
      <w:pPr>
        <w:pStyle w:val="Bodytext10"/>
        <w:framePr w:w="2596" w:h="3526" w:wrap="none" w:hAnchor="page" w:x="1444" w:y="2406"/>
        <w:spacing w:after="0" w:line="180" w:lineRule="auto"/>
        <w:rPr>
          <w:rStyle w:val="Bodytext1"/>
          <w:bCs/>
        </w:rPr>
      </w:pPr>
      <w:r w:rsidRPr="00667512">
        <w:rPr>
          <w:rStyle w:val="Bodytext1"/>
          <w:bCs/>
        </w:rPr>
        <w:t>předseda představenstva</w:t>
      </w:r>
    </w:p>
    <w:p w:rsidR="00667512" w:rsidRDefault="00667512" w:rsidP="00667512">
      <w:pPr>
        <w:pStyle w:val="Bodytext10"/>
        <w:framePr w:w="2596" w:h="3526" w:wrap="none" w:hAnchor="page" w:x="1444" w:y="2406"/>
        <w:spacing w:after="0" w:line="180" w:lineRule="auto"/>
      </w:pPr>
      <w:r>
        <w:t>Ing. Martin Déva</w:t>
      </w:r>
    </w:p>
    <w:p w:rsidR="00667512" w:rsidRDefault="00667512" w:rsidP="00667512">
      <w:pPr>
        <w:pStyle w:val="Bodytext10"/>
        <w:framePr w:w="2596" w:h="3526" w:wrap="none" w:hAnchor="page" w:x="1444" w:y="2406"/>
        <w:spacing w:after="0" w:line="180" w:lineRule="auto"/>
      </w:pPr>
      <w:r>
        <w:t>člen představenstva</w:t>
      </w:r>
    </w:p>
    <w:p w:rsidR="003E57B7" w:rsidRDefault="00667512" w:rsidP="00342691">
      <w:pPr>
        <w:pStyle w:val="Bodytext10"/>
        <w:framePr w:w="4051" w:h="2491" w:wrap="none" w:hAnchor="page" w:x="5961" w:y="678"/>
        <w:spacing w:after="0" w:line="276" w:lineRule="auto"/>
      </w:pPr>
      <w:r>
        <w:rPr>
          <w:rStyle w:val="Bodytext1"/>
          <w:b/>
          <w:bCs/>
        </w:rPr>
        <w:t>P</w:t>
      </w:r>
      <w:r w:rsidR="0003371C">
        <w:rPr>
          <w:rStyle w:val="Bodytext1"/>
          <w:b/>
          <w:bCs/>
        </w:rPr>
        <w:t>RODÁVAJÍCÍ</w:t>
      </w:r>
    </w:p>
    <w:p w:rsidR="003E57B7" w:rsidRDefault="00667512" w:rsidP="00342691">
      <w:pPr>
        <w:pStyle w:val="Bodytext10"/>
        <w:framePr w:w="4051" w:h="2491" w:wrap="none" w:hAnchor="page" w:x="5961" w:y="678"/>
        <w:pBdr>
          <w:top w:val="single" w:sz="4" w:space="0" w:color="auto"/>
        </w:pBdr>
        <w:spacing w:after="120" w:line="276" w:lineRule="auto"/>
      </w:pPr>
      <w:r>
        <w:rPr>
          <w:rStyle w:val="Bodytext1"/>
        </w:rPr>
        <w:t>I</w:t>
      </w:r>
      <w:r w:rsidR="0003371C">
        <w:rPr>
          <w:rStyle w:val="Bodytext1"/>
        </w:rPr>
        <w:t xml:space="preserve">ng. </w:t>
      </w:r>
      <w:proofErr w:type="gramStart"/>
      <w:r w:rsidR="0003371C">
        <w:rPr>
          <w:rStyle w:val="Bodytext1"/>
        </w:rPr>
        <w:t>Radovan  Sedlář</w:t>
      </w:r>
      <w:proofErr w:type="gramEnd"/>
      <w:r>
        <w:rPr>
          <w:rStyle w:val="Bodytext1"/>
        </w:rPr>
        <w:t>, p</w:t>
      </w:r>
      <w:r w:rsidR="0003371C">
        <w:rPr>
          <w:rStyle w:val="Bodytext1"/>
        </w:rPr>
        <w:t>rokurista</w:t>
      </w:r>
    </w:p>
    <w:p w:rsidR="003E57B7" w:rsidRDefault="003E57B7">
      <w:pPr>
        <w:spacing w:line="360" w:lineRule="exact"/>
      </w:pPr>
    </w:p>
    <w:p w:rsidR="003E57B7" w:rsidRDefault="003E57B7">
      <w:pPr>
        <w:spacing w:line="360" w:lineRule="exact"/>
      </w:pPr>
    </w:p>
    <w:p w:rsidR="003E57B7" w:rsidRPr="00667512" w:rsidRDefault="00667512">
      <w:pPr>
        <w:spacing w:line="360" w:lineRule="exact"/>
        <w:rPr>
          <w:b/>
        </w:rPr>
      </w:pPr>
      <w:r w:rsidRPr="00667512">
        <w:rPr>
          <w:b/>
        </w:rPr>
        <w:t>KUPUJÍCÍ:</w:t>
      </w: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after="388" w:line="1" w:lineRule="exact"/>
      </w:pPr>
    </w:p>
    <w:p w:rsidR="003E57B7" w:rsidRDefault="003E57B7">
      <w:pPr>
        <w:spacing w:line="1" w:lineRule="exact"/>
        <w:sectPr w:rsidR="003E57B7">
          <w:pgSz w:w="11900" w:h="16840"/>
          <w:pgMar w:top="1709" w:right="2104" w:bottom="1709" w:left="1443" w:header="1281" w:footer="1281" w:gutter="0"/>
          <w:cols w:space="720"/>
          <w:noEndnote/>
          <w:docGrid w:linePitch="360"/>
        </w:sectPr>
      </w:pPr>
    </w:p>
    <w:p w:rsidR="003E57B7" w:rsidRDefault="0003371C">
      <w:pPr>
        <w:pStyle w:val="Bodytext50"/>
        <w:spacing w:line="182" w:lineRule="auto"/>
        <w:ind w:firstLine="400"/>
        <w:rPr>
          <w:sz w:val="16"/>
          <w:szCs w:val="16"/>
        </w:rPr>
      </w:pPr>
      <w:r>
        <w:rPr>
          <w:rStyle w:val="Bodytext5"/>
          <w:b/>
          <w:bCs/>
          <w:color w:val="810506"/>
          <w:sz w:val="16"/>
          <w:szCs w:val="16"/>
        </w:rPr>
        <w:lastRenderedPageBreak/>
        <w:t xml:space="preserve"> </w:t>
      </w:r>
      <w:r>
        <w:rPr>
          <w:rStyle w:val="Bodytext5"/>
          <w:b/>
          <w:bCs/>
          <w:sz w:val="16"/>
          <w:szCs w:val="16"/>
        </w:rPr>
        <w:t>KRAJSKÁ</w:t>
      </w:r>
    </w:p>
    <w:p w:rsidR="003E57B7" w:rsidRDefault="0003371C">
      <w:pPr>
        <w:pStyle w:val="Bodytext50"/>
        <w:spacing w:after="360" w:line="194" w:lineRule="auto"/>
        <w:ind w:left="400" w:hanging="220"/>
      </w:pPr>
      <w:proofErr w:type="gramStart"/>
      <w:r>
        <w:rPr>
          <w:rStyle w:val="Bodytext5"/>
          <w:b/>
          <w:bCs/>
          <w:sz w:val="16"/>
          <w:szCs w:val="16"/>
        </w:rPr>
        <w:t xml:space="preserve">NEMOCNICE </w:t>
      </w:r>
      <w:r>
        <w:rPr>
          <w:rStyle w:val="Bodytext5"/>
          <w:b/>
          <w:bCs/>
          <w:color w:val="810506"/>
        </w:rPr>
        <w:t xml:space="preserve"> TOMÁŠE</w:t>
      </w:r>
      <w:proofErr w:type="gramEnd"/>
      <w:r>
        <w:rPr>
          <w:rStyle w:val="Bodytext5"/>
          <w:b/>
          <w:bCs/>
          <w:color w:val="810506"/>
        </w:rPr>
        <w:t xml:space="preserve"> BATI</w:t>
      </w:r>
    </w:p>
    <w:p w:rsidR="003E57B7" w:rsidRDefault="0003371C">
      <w:pPr>
        <w:pStyle w:val="Other10"/>
        <w:spacing w:after="160" w:line="240" w:lineRule="auto"/>
        <w:rPr>
          <w:sz w:val="28"/>
          <w:szCs w:val="28"/>
        </w:rPr>
      </w:pPr>
      <w:r>
        <w:rPr>
          <w:rStyle w:val="Other1"/>
          <w:sz w:val="28"/>
          <w:szCs w:val="28"/>
        </w:rPr>
        <w:t>Příloha č. 1</w:t>
      </w:r>
    </w:p>
    <w:p w:rsidR="003E57B7" w:rsidRDefault="0003371C">
      <w:pPr>
        <w:pStyle w:val="Tablecaption10"/>
        <w:ind w:left="2870"/>
        <w:rPr>
          <w:sz w:val="24"/>
          <w:szCs w:val="24"/>
        </w:rPr>
      </w:pPr>
      <w:r>
        <w:rPr>
          <w:rStyle w:val="Tablecaption1"/>
          <w:rFonts w:ascii="Arial Black" w:eastAsia="Arial Black" w:hAnsi="Arial Black" w:cs="Arial Black"/>
          <w:b/>
          <w:bCs/>
          <w:sz w:val="24"/>
          <w:szCs w:val="24"/>
        </w:rPr>
        <w:t>REKAPITULACE KUPNÍ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23"/>
        <w:gridCol w:w="547"/>
        <w:gridCol w:w="1027"/>
        <w:gridCol w:w="1464"/>
        <w:gridCol w:w="1862"/>
      </w:tblGrid>
      <w:tr w:rsidR="003E57B7">
        <w:trPr>
          <w:trHeight w:hRule="exact" w:val="1210"/>
          <w:jc w:val="center"/>
        </w:trPr>
        <w:tc>
          <w:tcPr>
            <w:tcW w:w="4723" w:type="dxa"/>
            <w:tcBorders>
              <w:top w:val="single" w:sz="4" w:space="0" w:color="auto"/>
              <w:left w:val="single" w:sz="4" w:space="0" w:color="auto"/>
            </w:tcBorders>
            <w:shd w:val="clear" w:color="auto" w:fill="9492AC"/>
            <w:vAlign w:val="center"/>
          </w:tcPr>
          <w:p w:rsidR="003E57B7" w:rsidRDefault="0003371C">
            <w:pPr>
              <w:pStyle w:val="Other10"/>
              <w:spacing w:after="0" w:line="240" w:lineRule="auto"/>
              <w:jc w:val="center"/>
            </w:pPr>
            <w:r>
              <w:rPr>
                <w:rStyle w:val="Other1"/>
                <w:b/>
                <w:bCs/>
              </w:rPr>
              <w:t>Parametr</w:t>
            </w:r>
          </w:p>
        </w:tc>
        <w:tc>
          <w:tcPr>
            <w:tcW w:w="547" w:type="dxa"/>
            <w:tcBorders>
              <w:top w:val="single" w:sz="4" w:space="0" w:color="auto"/>
              <w:left w:val="single" w:sz="4" w:space="0" w:color="auto"/>
            </w:tcBorders>
            <w:shd w:val="clear" w:color="auto" w:fill="9492AC"/>
            <w:vAlign w:val="center"/>
          </w:tcPr>
          <w:p w:rsidR="003E57B7" w:rsidRDefault="0003371C">
            <w:pPr>
              <w:pStyle w:val="Other10"/>
              <w:spacing w:after="0" w:line="240" w:lineRule="auto"/>
            </w:pPr>
            <w:r>
              <w:rPr>
                <w:rStyle w:val="Other1"/>
                <w:b/>
                <w:bCs/>
              </w:rPr>
              <w:t>MJ</w:t>
            </w:r>
          </w:p>
        </w:tc>
        <w:tc>
          <w:tcPr>
            <w:tcW w:w="1027" w:type="dxa"/>
            <w:tcBorders>
              <w:top w:val="single" w:sz="4" w:space="0" w:color="auto"/>
              <w:left w:val="single" w:sz="4" w:space="0" w:color="auto"/>
            </w:tcBorders>
            <w:shd w:val="clear" w:color="auto" w:fill="9492AC"/>
            <w:vAlign w:val="center"/>
          </w:tcPr>
          <w:p w:rsidR="003E57B7" w:rsidRDefault="0003371C">
            <w:pPr>
              <w:pStyle w:val="Other10"/>
              <w:spacing w:after="0" w:line="240" w:lineRule="auto"/>
              <w:jc w:val="center"/>
            </w:pPr>
            <w:r>
              <w:rPr>
                <w:rStyle w:val="Other1"/>
                <w:b/>
                <w:bCs/>
              </w:rPr>
              <w:t>Počet jednotek</w:t>
            </w:r>
          </w:p>
        </w:tc>
        <w:tc>
          <w:tcPr>
            <w:tcW w:w="1464" w:type="dxa"/>
            <w:tcBorders>
              <w:top w:val="single" w:sz="4" w:space="0" w:color="auto"/>
              <w:left w:val="single" w:sz="4" w:space="0" w:color="auto"/>
            </w:tcBorders>
            <w:shd w:val="clear" w:color="auto" w:fill="AB9EB8"/>
            <w:vAlign w:val="center"/>
          </w:tcPr>
          <w:p w:rsidR="003E57B7" w:rsidRDefault="0003371C">
            <w:pPr>
              <w:pStyle w:val="Other10"/>
              <w:spacing w:after="0" w:line="240" w:lineRule="auto"/>
              <w:jc w:val="center"/>
            </w:pPr>
            <w:r>
              <w:rPr>
                <w:rStyle w:val="Other1"/>
                <w:b/>
                <w:bCs/>
              </w:rPr>
              <w:t>Nabídková cena za jednotku bez DPH v Kč</w:t>
            </w:r>
          </w:p>
        </w:tc>
        <w:tc>
          <w:tcPr>
            <w:tcW w:w="1862" w:type="dxa"/>
            <w:tcBorders>
              <w:top w:val="single" w:sz="4" w:space="0" w:color="auto"/>
              <w:left w:val="single" w:sz="4" w:space="0" w:color="auto"/>
              <w:right w:val="single" w:sz="4" w:space="0" w:color="auto"/>
            </w:tcBorders>
            <w:shd w:val="clear" w:color="auto" w:fill="AB9EB8"/>
            <w:vAlign w:val="center"/>
          </w:tcPr>
          <w:p w:rsidR="003E57B7" w:rsidRDefault="0003371C">
            <w:pPr>
              <w:pStyle w:val="Other10"/>
              <w:spacing w:after="0" w:line="240" w:lineRule="auto"/>
              <w:jc w:val="center"/>
            </w:pPr>
            <w:r>
              <w:rPr>
                <w:rStyle w:val="Other1"/>
                <w:b/>
                <w:bCs/>
              </w:rPr>
              <w:t>Nabídková cena celkem bez DPH v Kč</w:t>
            </w:r>
          </w:p>
        </w:tc>
      </w:tr>
      <w:tr w:rsidR="003E57B7">
        <w:trPr>
          <w:trHeight w:hRule="exact" w:val="778"/>
          <w:jc w:val="center"/>
        </w:trPr>
        <w:tc>
          <w:tcPr>
            <w:tcW w:w="4723"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pPr>
            <w:r>
              <w:rPr>
                <w:rStyle w:val="Other1"/>
                <w:rFonts w:ascii="Arial" w:eastAsia="Arial" w:hAnsi="Arial" w:cs="Arial"/>
              </w:rPr>
              <w:t xml:space="preserve">BTL </w:t>
            </w:r>
            <w:proofErr w:type="spellStart"/>
            <w:r>
              <w:rPr>
                <w:rStyle w:val="Other1"/>
                <w:rFonts w:ascii="Arial" w:eastAsia="Arial" w:hAnsi="Arial" w:cs="Arial"/>
              </w:rPr>
              <w:t>CardioPoint</w:t>
            </w:r>
            <w:proofErr w:type="spellEnd"/>
            <w:r>
              <w:rPr>
                <w:rStyle w:val="Other1"/>
                <w:rFonts w:ascii="Arial" w:eastAsia="Arial" w:hAnsi="Arial" w:cs="Arial"/>
              </w:rPr>
              <w:t xml:space="preserve"> ABPM</w:t>
            </w:r>
          </w:p>
        </w:tc>
        <w:tc>
          <w:tcPr>
            <w:tcW w:w="547"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jc w:val="center"/>
            </w:pPr>
            <w:r>
              <w:rPr>
                <w:rStyle w:val="Other1"/>
                <w:rFonts w:ascii="Arial" w:eastAsia="Arial" w:hAnsi="Arial" w:cs="Arial"/>
              </w:rPr>
              <w:t>ks</w:t>
            </w:r>
          </w:p>
        </w:tc>
        <w:tc>
          <w:tcPr>
            <w:tcW w:w="1027"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ind w:firstLine="420"/>
            </w:pPr>
            <w:r>
              <w:rPr>
                <w:rStyle w:val="Other1"/>
                <w:rFonts w:ascii="Arial" w:eastAsia="Arial" w:hAnsi="Arial" w:cs="Arial"/>
              </w:rPr>
              <w:t>1</w:t>
            </w:r>
          </w:p>
        </w:tc>
        <w:tc>
          <w:tcPr>
            <w:tcW w:w="1464"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ind w:firstLine="280"/>
            </w:pPr>
            <w:r>
              <w:rPr>
                <w:rStyle w:val="Other1"/>
                <w:rFonts w:ascii="Arial" w:eastAsia="Arial" w:hAnsi="Arial" w:cs="Arial"/>
              </w:rPr>
              <w:t>35 000,00</w:t>
            </w:r>
          </w:p>
        </w:tc>
        <w:tc>
          <w:tcPr>
            <w:tcW w:w="1862" w:type="dxa"/>
            <w:tcBorders>
              <w:top w:val="single" w:sz="4" w:space="0" w:color="auto"/>
              <w:left w:val="single" w:sz="4" w:space="0" w:color="auto"/>
              <w:right w:val="single" w:sz="4" w:space="0" w:color="auto"/>
            </w:tcBorders>
            <w:shd w:val="clear" w:color="auto" w:fill="auto"/>
            <w:vAlign w:val="center"/>
          </w:tcPr>
          <w:p w:rsidR="003E57B7" w:rsidRDefault="0003371C">
            <w:pPr>
              <w:pStyle w:val="Other10"/>
              <w:spacing w:after="0" w:line="240" w:lineRule="auto"/>
              <w:ind w:firstLine="700"/>
            </w:pPr>
            <w:r>
              <w:rPr>
                <w:rStyle w:val="Other1"/>
                <w:rFonts w:ascii="Arial" w:eastAsia="Arial" w:hAnsi="Arial" w:cs="Arial"/>
              </w:rPr>
              <w:t>35 000,00</w:t>
            </w:r>
          </w:p>
        </w:tc>
      </w:tr>
      <w:tr w:rsidR="003E57B7">
        <w:trPr>
          <w:trHeight w:hRule="exact" w:val="802"/>
          <w:jc w:val="center"/>
        </w:trPr>
        <w:tc>
          <w:tcPr>
            <w:tcW w:w="4723"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pPr>
            <w:r>
              <w:rPr>
                <w:rStyle w:val="Other1"/>
                <w:rFonts w:ascii="Arial" w:eastAsia="Arial" w:hAnsi="Arial" w:cs="Arial"/>
              </w:rPr>
              <w:t xml:space="preserve">BTL </w:t>
            </w:r>
            <w:proofErr w:type="spellStart"/>
            <w:r>
              <w:rPr>
                <w:rStyle w:val="Other1"/>
                <w:rFonts w:ascii="Arial" w:eastAsia="Arial" w:hAnsi="Arial" w:cs="Arial"/>
              </w:rPr>
              <w:t>CardioPoint</w:t>
            </w:r>
            <w:proofErr w:type="spellEnd"/>
            <w:r>
              <w:rPr>
                <w:rStyle w:val="Other1"/>
                <w:rFonts w:ascii="Arial" w:eastAsia="Arial" w:hAnsi="Arial" w:cs="Arial"/>
              </w:rPr>
              <w:t xml:space="preserve"> </w:t>
            </w:r>
            <w:proofErr w:type="spellStart"/>
            <w:r>
              <w:rPr>
                <w:rStyle w:val="Other1"/>
                <w:rFonts w:ascii="Arial" w:eastAsia="Arial" w:hAnsi="Arial" w:cs="Arial"/>
              </w:rPr>
              <w:t>Holter</w:t>
            </w:r>
            <w:proofErr w:type="spellEnd"/>
            <w:r>
              <w:rPr>
                <w:rStyle w:val="Other1"/>
                <w:rFonts w:ascii="Arial" w:eastAsia="Arial" w:hAnsi="Arial" w:cs="Arial"/>
              </w:rPr>
              <w:t xml:space="preserve"> H600 set</w:t>
            </w:r>
          </w:p>
        </w:tc>
        <w:tc>
          <w:tcPr>
            <w:tcW w:w="547"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jc w:val="center"/>
            </w:pPr>
            <w:r>
              <w:rPr>
                <w:rStyle w:val="Other1"/>
                <w:rFonts w:ascii="Arial" w:eastAsia="Arial" w:hAnsi="Arial" w:cs="Arial"/>
              </w:rPr>
              <w:t>ks</w:t>
            </w:r>
          </w:p>
        </w:tc>
        <w:tc>
          <w:tcPr>
            <w:tcW w:w="1027"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ind w:firstLine="420"/>
            </w:pPr>
            <w:r>
              <w:rPr>
                <w:rStyle w:val="Other1"/>
                <w:rFonts w:ascii="Arial" w:eastAsia="Arial" w:hAnsi="Arial" w:cs="Arial"/>
              </w:rPr>
              <w:t>1</w:t>
            </w:r>
          </w:p>
        </w:tc>
        <w:tc>
          <w:tcPr>
            <w:tcW w:w="1464"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ind w:firstLine="180"/>
            </w:pPr>
            <w:r>
              <w:rPr>
                <w:rStyle w:val="Other1"/>
                <w:rFonts w:ascii="Arial" w:eastAsia="Arial" w:hAnsi="Arial" w:cs="Arial"/>
              </w:rPr>
              <w:t>131 920,00</w:t>
            </w:r>
          </w:p>
        </w:tc>
        <w:tc>
          <w:tcPr>
            <w:tcW w:w="1862" w:type="dxa"/>
            <w:tcBorders>
              <w:top w:val="single" w:sz="4" w:space="0" w:color="auto"/>
              <w:left w:val="single" w:sz="4" w:space="0" w:color="auto"/>
              <w:right w:val="single" w:sz="4" w:space="0" w:color="auto"/>
            </w:tcBorders>
            <w:shd w:val="clear" w:color="auto" w:fill="auto"/>
            <w:vAlign w:val="center"/>
          </w:tcPr>
          <w:p w:rsidR="003E57B7" w:rsidRDefault="0003371C">
            <w:pPr>
              <w:pStyle w:val="Other10"/>
              <w:spacing w:after="0" w:line="240" w:lineRule="auto"/>
              <w:ind w:firstLine="560"/>
            </w:pPr>
            <w:r>
              <w:rPr>
                <w:rStyle w:val="Other1"/>
                <w:rFonts w:ascii="Arial" w:eastAsia="Arial" w:hAnsi="Arial" w:cs="Arial"/>
              </w:rPr>
              <w:t>131 920,00</w:t>
            </w:r>
          </w:p>
        </w:tc>
      </w:tr>
      <w:tr w:rsidR="003E57B7">
        <w:trPr>
          <w:trHeight w:hRule="exact" w:val="778"/>
          <w:jc w:val="center"/>
        </w:trPr>
        <w:tc>
          <w:tcPr>
            <w:tcW w:w="4723"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pPr>
            <w:r>
              <w:rPr>
                <w:rStyle w:val="Other1"/>
                <w:rFonts w:ascii="Arial" w:eastAsia="Arial" w:hAnsi="Arial" w:cs="Arial"/>
              </w:rPr>
              <w:t xml:space="preserve">Implementace </w:t>
            </w:r>
            <w:proofErr w:type="spellStart"/>
            <w:r>
              <w:rPr>
                <w:rStyle w:val="Other1"/>
                <w:rFonts w:ascii="Arial" w:eastAsia="Arial" w:hAnsi="Arial" w:cs="Arial"/>
              </w:rPr>
              <w:t>CardioPointu</w:t>
            </w:r>
            <w:proofErr w:type="spellEnd"/>
            <w:r>
              <w:rPr>
                <w:rStyle w:val="Other1"/>
                <w:rFonts w:ascii="Arial" w:eastAsia="Arial" w:hAnsi="Arial" w:cs="Arial"/>
              </w:rPr>
              <w:t xml:space="preserve"> do NIS</w:t>
            </w:r>
          </w:p>
        </w:tc>
        <w:tc>
          <w:tcPr>
            <w:tcW w:w="547"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jc w:val="center"/>
            </w:pPr>
            <w:r>
              <w:rPr>
                <w:rStyle w:val="Other1"/>
                <w:rFonts w:ascii="Arial" w:eastAsia="Arial" w:hAnsi="Arial" w:cs="Arial"/>
              </w:rPr>
              <w:t>ks</w:t>
            </w:r>
          </w:p>
        </w:tc>
        <w:tc>
          <w:tcPr>
            <w:tcW w:w="1027"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ind w:firstLine="420"/>
            </w:pPr>
            <w:r>
              <w:rPr>
                <w:rStyle w:val="Other1"/>
                <w:rFonts w:ascii="Arial" w:eastAsia="Arial" w:hAnsi="Arial" w:cs="Arial"/>
              </w:rPr>
              <w:t>1</w:t>
            </w:r>
          </w:p>
        </w:tc>
        <w:tc>
          <w:tcPr>
            <w:tcW w:w="1464" w:type="dxa"/>
            <w:tcBorders>
              <w:top w:val="single" w:sz="4" w:space="0" w:color="auto"/>
              <w:left w:val="single" w:sz="4" w:space="0" w:color="auto"/>
            </w:tcBorders>
            <w:shd w:val="clear" w:color="auto" w:fill="D3D100"/>
            <w:vAlign w:val="center"/>
          </w:tcPr>
          <w:p w:rsidR="003E57B7" w:rsidRDefault="0003371C">
            <w:pPr>
              <w:pStyle w:val="Other10"/>
              <w:spacing w:after="0" w:line="240" w:lineRule="auto"/>
              <w:ind w:firstLine="280"/>
            </w:pPr>
            <w:r>
              <w:rPr>
                <w:rStyle w:val="Other1"/>
                <w:rFonts w:ascii="Arial" w:eastAsia="Arial" w:hAnsi="Arial" w:cs="Arial"/>
              </w:rPr>
              <w:t>25 000,00</w:t>
            </w:r>
          </w:p>
        </w:tc>
        <w:tc>
          <w:tcPr>
            <w:tcW w:w="1862" w:type="dxa"/>
            <w:tcBorders>
              <w:top w:val="single" w:sz="4" w:space="0" w:color="auto"/>
              <w:left w:val="single" w:sz="4" w:space="0" w:color="auto"/>
              <w:right w:val="single" w:sz="4" w:space="0" w:color="auto"/>
            </w:tcBorders>
            <w:shd w:val="clear" w:color="auto" w:fill="auto"/>
            <w:vAlign w:val="center"/>
          </w:tcPr>
          <w:p w:rsidR="003E57B7" w:rsidRDefault="0003371C">
            <w:pPr>
              <w:pStyle w:val="Other10"/>
              <w:spacing w:after="0" w:line="240" w:lineRule="auto"/>
              <w:ind w:firstLine="700"/>
            </w:pPr>
            <w:r>
              <w:rPr>
                <w:rStyle w:val="Other1"/>
                <w:rFonts w:ascii="Arial" w:eastAsia="Arial" w:hAnsi="Arial" w:cs="Arial"/>
              </w:rPr>
              <w:t>25 000,00</w:t>
            </w:r>
          </w:p>
        </w:tc>
      </w:tr>
      <w:tr w:rsidR="003E57B7">
        <w:trPr>
          <w:trHeight w:hRule="exact" w:val="533"/>
          <w:jc w:val="center"/>
        </w:trPr>
        <w:tc>
          <w:tcPr>
            <w:tcW w:w="4723" w:type="dxa"/>
            <w:tcBorders>
              <w:top w:val="single" w:sz="4" w:space="0" w:color="auto"/>
              <w:left w:val="single" w:sz="4" w:space="0" w:color="auto"/>
            </w:tcBorders>
            <w:shd w:val="clear" w:color="auto" w:fill="DFCCBE"/>
            <w:vAlign w:val="bottom"/>
          </w:tcPr>
          <w:p w:rsidR="003E57B7" w:rsidRDefault="0003371C">
            <w:pPr>
              <w:pStyle w:val="Other10"/>
              <w:spacing w:after="0" w:line="240" w:lineRule="auto"/>
            </w:pPr>
            <w:r>
              <w:rPr>
                <w:rStyle w:val="Other1"/>
                <w:rFonts w:ascii="Arial" w:eastAsia="Arial" w:hAnsi="Arial" w:cs="Arial"/>
                <w:b/>
                <w:bCs/>
              </w:rPr>
              <w:t>Pořizovací cena zařízení (cena uvedená ve smlouvě)</w:t>
            </w:r>
          </w:p>
        </w:tc>
        <w:tc>
          <w:tcPr>
            <w:tcW w:w="547" w:type="dxa"/>
            <w:tcBorders>
              <w:top w:val="single" w:sz="4" w:space="0" w:color="auto"/>
              <w:left w:val="single" w:sz="4" w:space="0" w:color="auto"/>
            </w:tcBorders>
            <w:shd w:val="clear" w:color="auto" w:fill="DFCCBE"/>
          </w:tcPr>
          <w:p w:rsidR="003E57B7" w:rsidRDefault="003E57B7">
            <w:pPr>
              <w:rPr>
                <w:sz w:val="10"/>
                <w:szCs w:val="10"/>
              </w:rPr>
            </w:pPr>
          </w:p>
        </w:tc>
        <w:tc>
          <w:tcPr>
            <w:tcW w:w="1027" w:type="dxa"/>
            <w:tcBorders>
              <w:top w:val="single" w:sz="4" w:space="0" w:color="auto"/>
              <w:left w:val="single" w:sz="4" w:space="0" w:color="auto"/>
            </w:tcBorders>
            <w:shd w:val="clear" w:color="auto" w:fill="DFCCBE"/>
          </w:tcPr>
          <w:p w:rsidR="003E57B7" w:rsidRDefault="003E57B7">
            <w:pPr>
              <w:rPr>
                <w:sz w:val="10"/>
                <w:szCs w:val="10"/>
              </w:rPr>
            </w:pPr>
          </w:p>
        </w:tc>
        <w:tc>
          <w:tcPr>
            <w:tcW w:w="3326" w:type="dxa"/>
            <w:gridSpan w:val="2"/>
            <w:tcBorders>
              <w:top w:val="single" w:sz="4" w:space="0" w:color="auto"/>
              <w:left w:val="single" w:sz="4" w:space="0" w:color="auto"/>
              <w:right w:val="single" w:sz="4" w:space="0" w:color="auto"/>
            </w:tcBorders>
            <w:shd w:val="clear" w:color="auto" w:fill="DFCCBE"/>
            <w:vAlign w:val="center"/>
          </w:tcPr>
          <w:p w:rsidR="003E57B7" w:rsidRDefault="0003371C">
            <w:pPr>
              <w:pStyle w:val="Other10"/>
              <w:spacing w:after="0" w:line="240" w:lineRule="auto"/>
              <w:jc w:val="center"/>
            </w:pPr>
            <w:r>
              <w:rPr>
                <w:rStyle w:val="Other1"/>
              </w:rPr>
              <w:t>191 920,00</w:t>
            </w:r>
          </w:p>
        </w:tc>
      </w:tr>
      <w:tr w:rsidR="003E57B7">
        <w:trPr>
          <w:trHeight w:hRule="exact" w:val="34"/>
          <w:jc w:val="center"/>
        </w:trPr>
        <w:tc>
          <w:tcPr>
            <w:tcW w:w="9623" w:type="dxa"/>
            <w:gridSpan w:val="5"/>
            <w:tcBorders>
              <w:top w:val="single" w:sz="4" w:space="0" w:color="auto"/>
              <w:left w:val="single" w:sz="4" w:space="0" w:color="auto"/>
              <w:right w:val="single" w:sz="4" w:space="0" w:color="auto"/>
            </w:tcBorders>
            <w:shd w:val="clear" w:color="auto" w:fill="DFCCBE"/>
          </w:tcPr>
          <w:p w:rsidR="003E57B7" w:rsidRDefault="003E57B7">
            <w:pPr>
              <w:rPr>
                <w:sz w:val="10"/>
                <w:szCs w:val="10"/>
              </w:rPr>
            </w:pPr>
          </w:p>
        </w:tc>
      </w:tr>
      <w:tr w:rsidR="003E57B7">
        <w:trPr>
          <w:trHeight w:hRule="exact" w:val="720"/>
          <w:jc w:val="center"/>
        </w:trPr>
        <w:tc>
          <w:tcPr>
            <w:tcW w:w="4723" w:type="dxa"/>
            <w:tcBorders>
              <w:top w:val="single" w:sz="4" w:space="0" w:color="auto"/>
              <w:left w:val="single" w:sz="4" w:space="0" w:color="auto"/>
            </w:tcBorders>
            <w:shd w:val="clear" w:color="auto" w:fill="AB9EB8"/>
            <w:vAlign w:val="center"/>
          </w:tcPr>
          <w:p w:rsidR="003E57B7" w:rsidRDefault="0003371C">
            <w:pPr>
              <w:pStyle w:val="Other10"/>
              <w:spacing w:after="0" w:line="240" w:lineRule="auto"/>
            </w:pPr>
            <w:r>
              <w:rPr>
                <w:rStyle w:val="Other1"/>
                <w:rFonts w:ascii="Arial" w:eastAsia="Arial" w:hAnsi="Arial" w:cs="Arial"/>
                <w:b/>
                <w:bCs/>
              </w:rPr>
              <w:t>Celková cena v Kč bez DPH</w:t>
            </w:r>
          </w:p>
        </w:tc>
        <w:tc>
          <w:tcPr>
            <w:tcW w:w="547" w:type="dxa"/>
            <w:tcBorders>
              <w:top w:val="single" w:sz="4" w:space="0" w:color="auto"/>
              <w:left w:val="single" w:sz="4" w:space="0" w:color="auto"/>
            </w:tcBorders>
            <w:shd w:val="clear" w:color="auto" w:fill="9492AC"/>
          </w:tcPr>
          <w:p w:rsidR="003E57B7" w:rsidRDefault="003E57B7">
            <w:pPr>
              <w:rPr>
                <w:sz w:val="10"/>
                <w:szCs w:val="10"/>
              </w:rPr>
            </w:pPr>
          </w:p>
        </w:tc>
        <w:tc>
          <w:tcPr>
            <w:tcW w:w="1027" w:type="dxa"/>
            <w:tcBorders>
              <w:top w:val="single" w:sz="4" w:space="0" w:color="auto"/>
              <w:left w:val="single" w:sz="4" w:space="0" w:color="auto"/>
            </w:tcBorders>
            <w:shd w:val="clear" w:color="auto" w:fill="9492AC"/>
          </w:tcPr>
          <w:p w:rsidR="003E57B7" w:rsidRDefault="003E57B7">
            <w:pPr>
              <w:rPr>
                <w:sz w:val="10"/>
                <w:szCs w:val="10"/>
              </w:rPr>
            </w:pPr>
          </w:p>
        </w:tc>
        <w:tc>
          <w:tcPr>
            <w:tcW w:w="3326" w:type="dxa"/>
            <w:gridSpan w:val="2"/>
            <w:tcBorders>
              <w:top w:val="single" w:sz="4" w:space="0" w:color="auto"/>
              <w:left w:val="single" w:sz="4" w:space="0" w:color="auto"/>
              <w:right w:val="single" w:sz="4" w:space="0" w:color="auto"/>
            </w:tcBorders>
            <w:shd w:val="clear" w:color="auto" w:fill="9492AC"/>
            <w:vAlign w:val="center"/>
          </w:tcPr>
          <w:p w:rsidR="003E57B7" w:rsidRDefault="0003371C">
            <w:pPr>
              <w:pStyle w:val="Other10"/>
              <w:spacing w:after="0" w:line="240" w:lineRule="auto"/>
              <w:jc w:val="center"/>
            </w:pPr>
            <w:r>
              <w:rPr>
                <w:rStyle w:val="Other1"/>
                <w:b/>
                <w:bCs/>
              </w:rPr>
              <w:t>191 920,00</w:t>
            </w:r>
          </w:p>
        </w:tc>
      </w:tr>
      <w:tr w:rsidR="003E57B7">
        <w:trPr>
          <w:trHeight w:hRule="exact" w:val="442"/>
          <w:jc w:val="center"/>
        </w:trPr>
        <w:tc>
          <w:tcPr>
            <w:tcW w:w="4723" w:type="dxa"/>
            <w:tcBorders>
              <w:top w:val="single" w:sz="4" w:space="0" w:color="auto"/>
              <w:left w:val="single" w:sz="4" w:space="0" w:color="auto"/>
            </w:tcBorders>
            <w:shd w:val="clear" w:color="auto" w:fill="9492AC"/>
            <w:vAlign w:val="center"/>
          </w:tcPr>
          <w:p w:rsidR="003E57B7" w:rsidRDefault="0003371C">
            <w:pPr>
              <w:pStyle w:val="Other10"/>
              <w:spacing w:after="0" w:line="240" w:lineRule="auto"/>
            </w:pPr>
            <w:r>
              <w:rPr>
                <w:rStyle w:val="Other1"/>
                <w:rFonts w:ascii="Arial" w:eastAsia="Arial" w:hAnsi="Arial" w:cs="Arial"/>
                <w:b/>
                <w:bCs/>
              </w:rPr>
              <w:t>výše DPH (21 %) v Kč</w:t>
            </w:r>
          </w:p>
        </w:tc>
        <w:tc>
          <w:tcPr>
            <w:tcW w:w="547" w:type="dxa"/>
            <w:tcBorders>
              <w:top w:val="single" w:sz="4" w:space="0" w:color="auto"/>
              <w:left w:val="single" w:sz="4" w:space="0" w:color="auto"/>
            </w:tcBorders>
            <w:shd w:val="clear" w:color="auto" w:fill="9492AC"/>
          </w:tcPr>
          <w:p w:rsidR="003E57B7" w:rsidRDefault="003E57B7">
            <w:pPr>
              <w:rPr>
                <w:sz w:val="10"/>
                <w:szCs w:val="10"/>
              </w:rPr>
            </w:pPr>
          </w:p>
        </w:tc>
        <w:tc>
          <w:tcPr>
            <w:tcW w:w="1027" w:type="dxa"/>
            <w:tcBorders>
              <w:top w:val="single" w:sz="4" w:space="0" w:color="auto"/>
              <w:left w:val="single" w:sz="4" w:space="0" w:color="auto"/>
            </w:tcBorders>
            <w:shd w:val="clear" w:color="auto" w:fill="9492AC"/>
          </w:tcPr>
          <w:p w:rsidR="003E57B7" w:rsidRDefault="003E57B7">
            <w:pPr>
              <w:rPr>
                <w:sz w:val="10"/>
                <w:szCs w:val="10"/>
              </w:rPr>
            </w:pPr>
          </w:p>
        </w:tc>
        <w:tc>
          <w:tcPr>
            <w:tcW w:w="3326" w:type="dxa"/>
            <w:gridSpan w:val="2"/>
            <w:tcBorders>
              <w:top w:val="single" w:sz="4" w:space="0" w:color="auto"/>
              <w:left w:val="single" w:sz="4" w:space="0" w:color="auto"/>
              <w:right w:val="single" w:sz="4" w:space="0" w:color="auto"/>
            </w:tcBorders>
            <w:shd w:val="clear" w:color="auto" w:fill="9492AC"/>
            <w:vAlign w:val="center"/>
          </w:tcPr>
          <w:p w:rsidR="003E57B7" w:rsidRDefault="0003371C">
            <w:pPr>
              <w:pStyle w:val="Other10"/>
              <w:spacing w:after="0" w:line="240" w:lineRule="auto"/>
              <w:jc w:val="center"/>
            </w:pPr>
            <w:r>
              <w:rPr>
                <w:rStyle w:val="Other1"/>
                <w:b/>
                <w:bCs/>
              </w:rPr>
              <w:t>40 303,20</w:t>
            </w:r>
          </w:p>
        </w:tc>
      </w:tr>
      <w:tr w:rsidR="003E57B7">
        <w:trPr>
          <w:trHeight w:hRule="exact" w:val="494"/>
          <w:jc w:val="center"/>
        </w:trPr>
        <w:tc>
          <w:tcPr>
            <w:tcW w:w="4723" w:type="dxa"/>
            <w:tcBorders>
              <w:top w:val="single" w:sz="4" w:space="0" w:color="auto"/>
              <w:left w:val="single" w:sz="4" w:space="0" w:color="auto"/>
              <w:bottom w:val="single" w:sz="4" w:space="0" w:color="auto"/>
            </w:tcBorders>
            <w:shd w:val="clear" w:color="auto" w:fill="AB9EB8"/>
            <w:vAlign w:val="center"/>
          </w:tcPr>
          <w:p w:rsidR="003E57B7" w:rsidRDefault="0003371C">
            <w:pPr>
              <w:pStyle w:val="Other10"/>
              <w:spacing w:after="0" w:line="240" w:lineRule="auto"/>
            </w:pPr>
            <w:r>
              <w:rPr>
                <w:rStyle w:val="Other1"/>
                <w:rFonts w:ascii="Arial" w:eastAsia="Arial" w:hAnsi="Arial" w:cs="Arial"/>
                <w:b/>
                <w:bCs/>
              </w:rPr>
              <w:t>CELKOVÁ CENA v Kč s DPH</w:t>
            </w:r>
          </w:p>
        </w:tc>
        <w:tc>
          <w:tcPr>
            <w:tcW w:w="547" w:type="dxa"/>
            <w:tcBorders>
              <w:top w:val="single" w:sz="4" w:space="0" w:color="auto"/>
              <w:left w:val="single" w:sz="4" w:space="0" w:color="auto"/>
              <w:bottom w:val="single" w:sz="4" w:space="0" w:color="auto"/>
            </w:tcBorders>
            <w:shd w:val="clear" w:color="auto" w:fill="9492AC"/>
          </w:tcPr>
          <w:p w:rsidR="003E57B7" w:rsidRDefault="003E57B7">
            <w:pPr>
              <w:rPr>
                <w:sz w:val="10"/>
                <w:szCs w:val="10"/>
              </w:rPr>
            </w:pPr>
          </w:p>
        </w:tc>
        <w:tc>
          <w:tcPr>
            <w:tcW w:w="1027" w:type="dxa"/>
            <w:tcBorders>
              <w:top w:val="single" w:sz="4" w:space="0" w:color="auto"/>
              <w:left w:val="single" w:sz="4" w:space="0" w:color="auto"/>
              <w:bottom w:val="single" w:sz="4" w:space="0" w:color="auto"/>
            </w:tcBorders>
            <w:shd w:val="clear" w:color="auto" w:fill="8E7E9C"/>
          </w:tcPr>
          <w:p w:rsidR="003E57B7" w:rsidRDefault="003E57B7">
            <w:pPr>
              <w:rPr>
                <w:sz w:val="10"/>
                <w:szCs w:val="10"/>
              </w:rPr>
            </w:pPr>
          </w:p>
        </w:tc>
        <w:tc>
          <w:tcPr>
            <w:tcW w:w="3326" w:type="dxa"/>
            <w:gridSpan w:val="2"/>
            <w:tcBorders>
              <w:top w:val="single" w:sz="4" w:space="0" w:color="auto"/>
              <w:left w:val="single" w:sz="4" w:space="0" w:color="auto"/>
              <w:bottom w:val="single" w:sz="4" w:space="0" w:color="auto"/>
              <w:right w:val="single" w:sz="4" w:space="0" w:color="auto"/>
            </w:tcBorders>
            <w:shd w:val="clear" w:color="auto" w:fill="8E7E9C"/>
            <w:vAlign w:val="center"/>
          </w:tcPr>
          <w:p w:rsidR="003E57B7" w:rsidRDefault="0003371C">
            <w:pPr>
              <w:pStyle w:val="Other10"/>
              <w:spacing w:after="0" w:line="240" w:lineRule="auto"/>
              <w:jc w:val="center"/>
            </w:pPr>
            <w:r>
              <w:rPr>
                <w:rStyle w:val="Other1"/>
                <w:b/>
                <w:bCs/>
              </w:rPr>
              <w:t>232 223,20</w:t>
            </w:r>
          </w:p>
        </w:tc>
      </w:tr>
    </w:tbl>
    <w:p w:rsidR="003E57B7" w:rsidRDefault="0003371C">
      <w:pPr>
        <w:pStyle w:val="Tablecaption10"/>
        <w:jc w:val="both"/>
        <w:sectPr w:rsidR="003E57B7">
          <w:pgSz w:w="11900" w:h="16840"/>
          <w:pgMar w:top="535" w:right="876" w:bottom="535" w:left="1400" w:header="107" w:footer="107" w:gutter="0"/>
          <w:cols w:space="720"/>
          <w:noEndnote/>
          <w:docGrid w:linePitch="360"/>
        </w:sectPr>
      </w:pPr>
      <w:r>
        <w:rPr>
          <w:rStyle w:val="Tablecaption1"/>
          <w:b/>
          <w:bCs/>
        </w:rPr>
        <w:t xml:space="preserve">(cena zařízení vč. příslušenství a nákladů na instalaci, montáž, proškolení personálu, nákladů na pojištění, odvoz a likvidaci obalů </w:t>
      </w:r>
      <w:proofErr w:type="gramStart"/>
      <w:r>
        <w:rPr>
          <w:rStyle w:val="Tablecaption1"/>
          <w:b/>
          <w:bCs/>
        </w:rPr>
        <w:t>atd.)…</w:t>
      </w:r>
      <w:proofErr w:type="gramEnd"/>
    </w:p>
    <w:p w:rsidR="003E57B7" w:rsidRDefault="0003371C">
      <w:pPr>
        <w:pStyle w:val="Bodytext50"/>
        <w:ind w:firstLine="400"/>
      </w:pPr>
      <w:r>
        <w:rPr>
          <w:rStyle w:val="Bodytext5"/>
          <w:b/>
          <w:bCs/>
        </w:rPr>
        <w:lastRenderedPageBreak/>
        <w:t>KRAJSKÁ</w:t>
      </w:r>
    </w:p>
    <w:p w:rsidR="003E57B7" w:rsidRDefault="0003371C">
      <w:pPr>
        <w:pStyle w:val="Bodytext50"/>
        <w:spacing w:line="228" w:lineRule="auto"/>
        <w:ind w:firstLine="680"/>
      </w:pPr>
      <w:r>
        <w:rPr>
          <w:rStyle w:val="Bodytext5"/>
          <w:b/>
          <w:bCs/>
        </w:rPr>
        <w:t>NEMOCNICE</w:t>
      </w:r>
    </w:p>
    <w:p w:rsidR="003E57B7" w:rsidRDefault="00667512" w:rsidP="00667512">
      <w:pPr>
        <w:pStyle w:val="Bodytext50"/>
        <w:spacing w:after="340" w:line="221" w:lineRule="auto"/>
      </w:pPr>
      <w:r>
        <w:rPr>
          <w:rStyle w:val="Bodytext5"/>
          <w:b/>
          <w:bCs/>
          <w:i/>
          <w:iCs/>
          <w:color w:val="A8080A"/>
        </w:rPr>
        <w:t xml:space="preserve">         </w:t>
      </w:r>
      <w:r w:rsidR="0003371C">
        <w:rPr>
          <w:rStyle w:val="Bodytext5"/>
          <w:b/>
          <w:bCs/>
          <w:color w:val="A8080A"/>
        </w:rPr>
        <w:t xml:space="preserve"> TOMÁŠE BATI</w:t>
      </w:r>
    </w:p>
    <w:p w:rsidR="003E57B7" w:rsidRDefault="0003371C">
      <w:pPr>
        <w:pStyle w:val="Heading510"/>
        <w:keepNext/>
        <w:keepLines/>
        <w:spacing w:after="720"/>
      </w:pPr>
      <w:bookmarkStart w:id="16" w:name="bookmark39"/>
      <w:r>
        <w:rPr>
          <w:rStyle w:val="Heading51"/>
        </w:rPr>
        <w:t>Příloha č. 2</w:t>
      </w:r>
      <w:bookmarkEnd w:id="16"/>
    </w:p>
    <w:p w:rsidR="003E57B7" w:rsidRDefault="0003371C">
      <w:pPr>
        <w:pStyle w:val="Heading110"/>
        <w:keepNext/>
        <w:keepLines/>
        <w:ind w:left="1160"/>
      </w:pPr>
      <w:bookmarkStart w:id="17" w:name="bookmark41"/>
      <w:r>
        <w:rPr>
          <w:rStyle w:val="Heading11"/>
          <w:color w:val="810506"/>
          <w:lang w:val="cs-CZ" w:eastAsia="cs-CZ" w:bidi="cs-CZ"/>
        </w:rPr>
        <w:t xml:space="preserve">BTL </w:t>
      </w:r>
      <w:r>
        <w:rPr>
          <w:rStyle w:val="Heading11"/>
          <w:color w:val="810506"/>
        </w:rPr>
        <w:t xml:space="preserve">CARDIOPOINT® </w:t>
      </w:r>
      <w:r>
        <w:rPr>
          <w:rStyle w:val="Heading11"/>
          <w:color w:val="810506"/>
          <w:lang w:val="cs-CZ" w:eastAsia="cs-CZ" w:bidi="cs-CZ"/>
        </w:rPr>
        <w:t>ABPM</w:t>
      </w:r>
      <w:bookmarkEnd w:id="17"/>
    </w:p>
    <w:p w:rsidR="003E57B7" w:rsidRDefault="0003371C">
      <w:pPr>
        <w:pStyle w:val="Heading210"/>
        <w:keepNext/>
        <w:keepLines/>
        <w:spacing w:after="820"/>
        <w:ind w:left="1160"/>
        <w:rPr>
          <w:sz w:val="38"/>
          <w:szCs w:val="38"/>
        </w:rPr>
      </w:pPr>
      <w:bookmarkStart w:id="18" w:name="bookmark43"/>
      <w:r>
        <w:rPr>
          <w:rStyle w:val="Heading21"/>
          <w:sz w:val="38"/>
          <w:szCs w:val="38"/>
        </w:rPr>
        <w:t>ZÁZNAMNÍK S VYNIKAJÍCÍM SW</w:t>
      </w:r>
      <w:bookmarkEnd w:id="18"/>
    </w:p>
    <w:p w:rsidR="003E57B7" w:rsidRDefault="0003371C">
      <w:pPr>
        <w:pStyle w:val="Bodytext40"/>
        <w:spacing w:after="720" w:line="271" w:lineRule="auto"/>
        <w:ind w:left="1160"/>
      </w:pPr>
      <w:r>
        <w:rPr>
          <w:rStyle w:val="Bodytext4"/>
        </w:rPr>
        <w:t xml:space="preserve">BTL </w:t>
      </w:r>
      <w:proofErr w:type="spellStart"/>
      <w:r>
        <w:rPr>
          <w:rStyle w:val="Bodytext4"/>
          <w:lang w:val="en-US" w:eastAsia="en-US" w:bidi="en-US"/>
        </w:rPr>
        <w:t>CardioPoint</w:t>
      </w:r>
      <w:proofErr w:type="spellEnd"/>
      <w:r>
        <w:rPr>
          <w:rStyle w:val="Bodytext4"/>
          <w:lang w:val="en-US" w:eastAsia="en-US" w:bidi="en-US"/>
        </w:rPr>
        <w:t xml:space="preserve">* </w:t>
      </w:r>
      <w:r>
        <w:rPr>
          <w:rStyle w:val="Bodytext4"/>
        </w:rPr>
        <w:t>ABPM splňuje všechny současné požadavky na profesionální monitoring tlaku krve. Systém využívá velmi tichý a lehký záznamník s jednoduchým ovládacím SW. Přesné měření tlaku krve je garantováno použitím unikátní metody BTL, postupného vyfukování manžety.</w:t>
      </w:r>
    </w:p>
    <w:p w:rsidR="003E57B7" w:rsidRDefault="0003371C">
      <w:pPr>
        <w:pStyle w:val="Bodytext40"/>
        <w:spacing w:after="0" w:line="266" w:lineRule="auto"/>
        <w:ind w:left="1160" w:firstLine="0"/>
      </w:pPr>
      <w:r>
        <w:rPr>
          <w:rStyle w:val="Bodytext4"/>
          <w:color w:val="380406"/>
        </w:rPr>
        <w:t>TICHÝ, LEHKÝ, PŘESNÝ</w:t>
      </w:r>
    </w:p>
    <w:p w:rsidR="003E57B7" w:rsidRDefault="0003371C">
      <w:pPr>
        <w:pStyle w:val="Bodytext40"/>
        <w:spacing w:after="580" w:line="266" w:lineRule="auto"/>
        <w:ind w:left="1160"/>
      </w:pPr>
      <w:r>
        <w:rPr>
          <w:rStyle w:val="Bodytext4"/>
        </w:rPr>
        <w:t xml:space="preserve">BTL ABPM zaznamenává tlak krve v přednastavených intervalech, do maximální doby 51 hodin, Využívá unikátní metodu postupné </w:t>
      </w:r>
      <w:proofErr w:type="spellStart"/>
      <w:r>
        <w:rPr>
          <w:rStyle w:val="Bodytext4"/>
        </w:rPr>
        <w:t>cleflace</w:t>
      </w:r>
      <w:proofErr w:type="spellEnd"/>
      <w:r>
        <w:rPr>
          <w:rStyle w:val="Bodytext4"/>
        </w:rPr>
        <w:t xml:space="preserve">, která zaručuje spolehlivé měření hodnot tlaku krve. Velmi tichý chod, nízká váha </w:t>
      </w:r>
      <w:r>
        <w:rPr>
          <w:rStyle w:val="Bodytext4"/>
          <w:color w:val="380406"/>
        </w:rPr>
        <w:t xml:space="preserve">a </w:t>
      </w:r>
      <w:r>
        <w:rPr>
          <w:rStyle w:val="Bodytext4"/>
        </w:rPr>
        <w:t>malé rozměry činí použití záznamníku velmi komfortním, jak pro lékaře, tak i pro pacienta.</w:t>
      </w:r>
    </w:p>
    <w:p w:rsidR="003E57B7" w:rsidRDefault="0003371C">
      <w:pPr>
        <w:pStyle w:val="Bodytext40"/>
        <w:spacing w:after="0" w:line="271" w:lineRule="auto"/>
        <w:ind w:left="1160" w:firstLine="0"/>
      </w:pPr>
      <w:r>
        <w:rPr>
          <w:rStyle w:val="Bodytext4"/>
          <w:color w:val="380406"/>
        </w:rPr>
        <w:t>SNADNÉ VYHODNOCENÍ</w:t>
      </w:r>
    </w:p>
    <w:p w:rsidR="003E57B7" w:rsidRDefault="0003371C">
      <w:pPr>
        <w:pStyle w:val="Bodytext40"/>
        <w:spacing w:after="420" w:line="271" w:lineRule="auto"/>
        <w:ind w:left="1160"/>
      </w:pPr>
      <w:r>
        <w:rPr>
          <w:rStyle w:val="Bodytext4"/>
        </w:rPr>
        <w:t xml:space="preserve">BTL ABPM SW provádí automatickou, detailní analýzu hodnot tlaku krve s textovou interpretací naměřených dat. Přesnost použitých algoritmů je prokázána splněním kritérií BHS, AAMI </w:t>
      </w:r>
      <w:r>
        <w:rPr>
          <w:rStyle w:val="Bodytext4"/>
          <w:lang w:val="en-US" w:eastAsia="en-US" w:bidi="en-US"/>
        </w:rPr>
        <w:t xml:space="preserve">a </w:t>
      </w:r>
      <w:r>
        <w:rPr>
          <w:rStyle w:val="Bodytext4"/>
        </w:rPr>
        <w:t>IEC.</w:t>
      </w:r>
    </w:p>
    <w:p w:rsidR="003E57B7" w:rsidRDefault="0003371C">
      <w:pPr>
        <w:pStyle w:val="Heading410"/>
        <w:keepNext/>
        <w:keepLines/>
        <w:spacing w:after="200"/>
        <w:ind w:left="1160" w:firstLine="0"/>
      </w:pPr>
      <w:bookmarkStart w:id="19" w:name="bookmark45"/>
      <w:r>
        <w:rPr>
          <w:rStyle w:val="Heading41"/>
        </w:rPr>
        <w:t>TECHNICKÉ SPECIFIKACE</w:t>
      </w:r>
      <w:bookmarkEnd w:id="19"/>
    </w:p>
    <w:p w:rsidR="003E57B7" w:rsidRDefault="0003371C">
      <w:pPr>
        <w:pStyle w:val="Tablecaption10"/>
        <w:tabs>
          <w:tab w:val="left" w:pos="2486"/>
        </w:tabs>
        <w:rPr>
          <w:sz w:val="13"/>
          <w:szCs w:val="13"/>
        </w:rPr>
      </w:pPr>
      <w:proofErr w:type="spellStart"/>
      <w:r>
        <w:rPr>
          <w:rStyle w:val="Tablecaption1"/>
          <w:color w:val="600407"/>
          <w:sz w:val="13"/>
          <w:szCs w:val="13"/>
          <w:shd w:val="clear" w:color="auto" w:fill="F4B8B3"/>
          <w:lang w:val="en-US" w:eastAsia="en-US" w:bidi="en-US"/>
        </w:rPr>
        <w:t>BfL</w:t>
      </w:r>
      <w:proofErr w:type="spellEnd"/>
      <w:r>
        <w:rPr>
          <w:rStyle w:val="Tablecaption1"/>
          <w:color w:val="600407"/>
          <w:sz w:val="13"/>
          <w:szCs w:val="13"/>
          <w:shd w:val="clear" w:color="auto" w:fill="F4B8B3"/>
          <w:lang w:val="en-US" w:eastAsia="en-US" w:bidi="en-US"/>
        </w:rPr>
        <w:t>-OSABPM</w:t>
      </w:r>
      <w:r>
        <w:rPr>
          <w:rStyle w:val="Tablecaption1"/>
          <w:color w:val="600407"/>
          <w:sz w:val="13"/>
          <w:szCs w:val="13"/>
          <w:shd w:val="clear" w:color="auto" w:fill="F4B8B3"/>
          <w:lang w:val="en-US" w:eastAsia="en-US" w:bidi="en-US"/>
        </w:rPr>
        <w:tab/>
      </w:r>
      <w:r>
        <w:rPr>
          <w:rStyle w:val="Tablecaption1"/>
          <w:color w:val="DC5B1D"/>
          <w:sz w:val="13"/>
          <w:szCs w:val="13"/>
          <w:shd w:val="clear" w:color="auto" w:fill="F4B8B3"/>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4939"/>
      </w:tblGrid>
      <w:tr w:rsidR="003E57B7">
        <w:trPr>
          <w:trHeight w:hRule="exact" w:val="341"/>
          <w:jc w:val="center"/>
        </w:trPr>
        <w:tc>
          <w:tcPr>
            <w:tcW w:w="2251" w:type="dxa"/>
            <w:tcBorders>
              <w:top w:val="single" w:sz="4" w:space="0" w:color="auto"/>
            </w:tcBorders>
            <w:shd w:val="clear" w:color="auto" w:fill="auto"/>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Napájení</w:t>
            </w:r>
          </w:p>
        </w:tc>
        <w:tc>
          <w:tcPr>
            <w:tcW w:w="4939" w:type="dxa"/>
            <w:tcBorders>
              <w:top w:val="single" w:sz="4" w:space="0" w:color="auto"/>
            </w:tcBorders>
            <w:shd w:val="clear" w:color="auto" w:fill="auto"/>
          </w:tcPr>
          <w:p w:rsidR="003E57B7" w:rsidRDefault="0003371C">
            <w:pPr>
              <w:pStyle w:val="Other10"/>
              <w:spacing w:after="0" w:line="230" w:lineRule="auto"/>
              <w:jc w:val="center"/>
              <w:rPr>
                <w:sz w:val="14"/>
                <w:szCs w:val="14"/>
              </w:rPr>
            </w:pPr>
            <w:r>
              <w:rPr>
                <w:rStyle w:val="Other1"/>
                <w:rFonts w:ascii="Arial" w:eastAsia="Arial" w:hAnsi="Arial" w:cs="Arial"/>
                <w:sz w:val="14"/>
                <w:szCs w:val="14"/>
              </w:rPr>
              <w:t xml:space="preserve">2 nabíjecí </w:t>
            </w:r>
            <w:proofErr w:type="spellStart"/>
            <w:r>
              <w:rPr>
                <w:rStyle w:val="Other1"/>
                <w:rFonts w:ascii="Arial" w:eastAsia="Arial" w:hAnsi="Arial" w:cs="Arial"/>
                <w:sz w:val="14"/>
                <w:szCs w:val="14"/>
              </w:rPr>
              <w:t>NiCd</w:t>
            </w:r>
            <w:proofErr w:type="spellEnd"/>
            <w:r>
              <w:rPr>
                <w:rStyle w:val="Other1"/>
                <w:rFonts w:ascii="Arial" w:eastAsia="Arial" w:hAnsi="Arial" w:cs="Arial"/>
                <w:sz w:val="14"/>
                <w:szCs w:val="14"/>
              </w:rPr>
              <w:t xml:space="preserve"> nebo </w:t>
            </w:r>
            <w:r>
              <w:rPr>
                <w:rStyle w:val="Other1"/>
                <w:rFonts w:ascii="Arial" w:eastAsia="Arial" w:hAnsi="Arial" w:cs="Arial"/>
                <w:sz w:val="14"/>
                <w:szCs w:val="14"/>
                <w:lang w:val="en-US" w:eastAsia="en-US" w:bidi="en-US"/>
              </w:rPr>
              <w:t xml:space="preserve">NiMH </w:t>
            </w:r>
            <w:r>
              <w:rPr>
                <w:rStyle w:val="Other1"/>
                <w:rFonts w:ascii="Arial" w:eastAsia="Arial" w:hAnsi="Arial" w:cs="Arial"/>
                <w:sz w:val="14"/>
                <w:szCs w:val="14"/>
              </w:rPr>
              <w:t>baterie typu AA nebo 2 alkalické baterie typu AA</w:t>
            </w:r>
          </w:p>
        </w:tc>
      </w:tr>
      <w:tr w:rsidR="003E57B7">
        <w:trPr>
          <w:trHeight w:hRule="exact" w:val="226"/>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Displej</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s tekutými krystaly</w:t>
            </w:r>
          </w:p>
        </w:tc>
      </w:tr>
      <w:tr w:rsidR="003E57B7">
        <w:trPr>
          <w:trHeight w:hRule="exact" w:val="226"/>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Ukládání dat</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vnitřní polovodičová paměť</w:t>
            </w:r>
          </w:p>
        </w:tc>
      </w:tr>
      <w:tr w:rsidR="003E57B7">
        <w:trPr>
          <w:trHeight w:hRule="exact" w:val="230"/>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Přenos dat</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proofErr w:type="spellStart"/>
            <w:r>
              <w:rPr>
                <w:rStyle w:val="Other1"/>
                <w:rFonts w:ascii="Arial" w:eastAsia="Arial" w:hAnsi="Arial" w:cs="Arial"/>
                <w:sz w:val="14"/>
                <w:szCs w:val="14"/>
              </w:rPr>
              <w:t>Optlcký</w:t>
            </w:r>
            <w:proofErr w:type="spellEnd"/>
            <w:r>
              <w:rPr>
                <w:rStyle w:val="Other1"/>
                <w:rFonts w:ascii="Arial" w:eastAsia="Arial" w:hAnsi="Arial" w:cs="Arial"/>
                <w:sz w:val="14"/>
                <w:szCs w:val="14"/>
              </w:rPr>
              <w:t>/USB propojovací kabel</w:t>
            </w:r>
          </w:p>
        </w:tc>
      </w:tr>
      <w:tr w:rsidR="003E57B7">
        <w:trPr>
          <w:trHeight w:hRule="exact" w:val="221"/>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Rozměry</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70 x 99 x 30 mm</w:t>
            </w:r>
          </w:p>
        </w:tc>
      </w:tr>
      <w:tr w:rsidR="003E57B7">
        <w:trPr>
          <w:trHeight w:hRule="exact" w:val="221"/>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Hmotnost (včetně baterií)</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240 g</w:t>
            </w:r>
          </w:p>
        </w:tc>
      </w:tr>
      <w:tr w:rsidR="003E57B7">
        <w:trPr>
          <w:trHeight w:hRule="exact" w:val="226"/>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Metoda měření krevního tlaku</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proofErr w:type="spellStart"/>
            <w:r>
              <w:rPr>
                <w:rStyle w:val="Other1"/>
                <w:rFonts w:ascii="Times New Roman" w:eastAsia="Times New Roman" w:hAnsi="Times New Roman" w:cs="Times New Roman"/>
                <w:sz w:val="14"/>
                <w:szCs w:val="14"/>
              </w:rPr>
              <w:t>oscllometrická</w:t>
            </w:r>
            <w:proofErr w:type="spellEnd"/>
          </w:p>
        </w:tc>
      </w:tr>
      <w:tr w:rsidR="003E57B7">
        <w:trPr>
          <w:trHeight w:hRule="exact" w:val="374"/>
          <w:jc w:val="center"/>
        </w:trPr>
        <w:tc>
          <w:tcPr>
            <w:tcW w:w="2251" w:type="dxa"/>
            <w:tcBorders>
              <w:top w:val="single" w:sz="4" w:space="0" w:color="auto"/>
            </w:tcBorders>
            <w:shd w:val="clear" w:color="auto" w:fill="auto"/>
            <w:vAlign w:val="center"/>
          </w:tcPr>
          <w:p w:rsidR="003E57B7" w:rsidRDefault="0003371C">
            <w:pPr>
              <w:pStyle w:val="Other10"/>
              <w:spacing w:after="0" w:line="223" w:lineRule="auto"/>
              <w:rPr>
                <w:sz w:val="14"/>
                <w:szCs w:val="14"/>
              </w:rPr>
            </w:pPr>
            <w:r>
              <w:rPr>
                <w:rStyle w:val="Other1"/>
                <w:rFonts w:ascii="Arial" w:eastAsia="Arial" w:hAnsi="Arial" w:cs="Arial"/>
                <w:color w:val="380406"/>
                <w:sz w:val="14"/>
                <w:szCs w:val="14"/>
              </w:rPr>
              <w:t>Maximální paměťová kapacita pro ukládání měření krevního tlaku</w:t>
            </w:r>
          </w:p>
        </w:tc>
        <w:tc>
          <w:tcPr>
            <w:tcW w:w="4939" w:type="dxa"/>
            <w:tcBorders>
              <w:top w:val="single" w:sz="4" w:space="0" w:color="auto"/>
            </w:tcBorders>
            <w:shd w:val="clear" w:color="auto" w:fill="auto"/>
            <w:vAlign w:val="center"/>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více než 600 měření</w:t>
            </w:r>
          </w:p>
        </w:tc>
      </w:tr>
      <w:tr w:rsidR="003E57B7">
        <w:trPr>
          <w:trHeight w:hRule="exact" w:val="206"/>
          <w:jc w:val="center"/>
        </w:trPr>
        <w:tc>
          <w:tcPr>
            <w:tcW w:w="2251" w:type="dxa"/>
            <w:vMerge w:val="restart"/>
            <w:tcBorders>
              <w:top w:val="single" w:sz="4" w:space="0" w:color="auto"/>
            </w:tcBorders>
            <w:shd w:val="clear" w:color="auto" w:fill="auto"/>
            <w:vAlign w:val="center"/>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Rozsah měření</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 xml:space="preserve">krevní tlak: 30-260 </w:t>
            </w:r>
            <w:r>
              <w:rPr>
                <w:rStyle w:val="Other1"/>
                <w:rFonts w:ascii="Arial" w:eastAsia="Arial" w:hAnsi="Arial" w:cs="Arial"/>
                <w:sz w:val="14"/>
                <w:szCs w:val="14"/>
                <w:lang w:val="en-US" w:eastAsia="en-US" w:bidi="en-US"/>
              </w:rPr>
              <w:t xml:space="preserve">mmHg </w:t>
            </w:r>
            <w:r>
              <w:rPr>
                <w:rStyle w:val="Other1"/>
                <w:rFonts w:ascii="Arial" w:eastAsia="Arial" w:hAnsi="Arial" w:cs="Arial"/>
                <w:sz w:val="14"/>
                <w:szCs w:val="14"/>
              </w:rPr>
              <w:t xml:space="preserve">(4-35 </w:t>
            </w:r>
            <w:r>
              <w:rPr>
                <w:rStyle w:val="Other1"/>
                <w:rFonts w:ascii="Arial" w:eastAsia="Arial" w:hAnsi="Arial" w:cs="Arial"/>
                <w:sz w:val="14"/>
                <w:szCs w:val="14"/>
                <w:lang w:val="en-US" w:eastAsia="en-US" w:bidi="en-US"/>
              </w:rPr>
              <w:t>kPa):</w:t>
            </w:r>
          </w:p>
        </w:tc>
      </w:tr>
      <w:tr w:rsidR="003E57B7">
        <w:trPr>
          <w:trHeight w:hRule="exact" w:val="168"/>
          <w:jc w:val="center"/>
        </w:trPr>
        <w:tc>
          <w:tcPr>
            <w:tcW w:w="2251" w:type="dxa"/>
            <w:vMerge/>
            <w:shd w:val="clear" w:color="auto" w:fill="auto"/>
            <w:vAlign w:val="center"/>
          </w:tcPr>
          <w:p w:rsidR="003E57B7" w:rsidRDefault="003E57B7"/>
        </w:tc>
        <w:tc>
          <w:tcPr>
            <w:tcW w:w="4939" w:type="dxa"/>
            <w:shd w:val="clear" w:color="auto" w:fill="auto"/>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tepová frekvence: 40-200 tepů za minutu</w:t>
            </w:r>
          </w:p>
        </w:tc>
      </w:tr>
      <w:tr w:rsidR="003E57B7">
        <w:trPr>
          <w:trHeight w:hRule="exact" w:val="226"/>
          <w:jc w:val="center"/>
        </w:trPr>
        <w:tc>
          <w:tcPr>
            <w:tcW w:w="2251" w:type="dxa"/>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Pasivní přesnost</w:t>
            </w:r>
          </w:p>
        </w:tc>
        <w:tc>
          <w:tcPr>
            <w:tcW w:w="4939" w:type="dxa"/>
            <w:tcBorders>
              <w:top w:val="single" w:sz="4" w:space="0" w:color="auto"/>
            </w:tcBorders>
            <w:shd w:val="clear" w:color="auto" w:fill="auto"/>
            <w:vAlign w:val="bottom"/>
          </w:tcPr>
          <w:p w:rsidR="003E57B7" w:rsidRDefault="0003371C">
            <w:pPr>
              <w:pStyle w:val="Other10"/>
              <w:spacing w:after="0" w:line="240" w:lineRule="auto"/>
              <w:ind w:firstLine="560"/>
              <w:rPr>
                <w:sz w:val="14"/>
                <w:szCs w:val="14"/>
              </w:rPr>
            </w:pPr>
            <w:r>
              <w:rPr>
                <w:rStyle w:val="Other1"/>
                <w:rFonts w:ascii="Arial" w:eastAsia="Arial" w:hAnsi="Arial" w:cs="Arial"/>
                <w:sz w:val="14"/>
                <w:szCs w:val="14"/>
              </w:rPr>
              <w:t xml:space="preserve">±3 </w:t>
            </w:r>
            <w:r>
              <w:rPr>
                <w:rStyle w:val="Other1"/>
                <w:rFonts w:ascii="Arial" w:eastAsia="Arial" w:hAnsi="Arial" w:cs="Arial"/>
                <w:sz w:val="14"/>
                <w:szCs w:val="14"/>
                <w:lang w:val="en-US" w:eastAsia="en-US" w:bidi="en-US"/>
              </w:rPr>
              <w:t xml:space="preserve">mmHg </w:t>
            </w:r>
            <w:r>
              <w:rPr>
                <w:rStyle w:val="Other1"/>
                <w:rFonts w:ascii="Arial" w:eastAsia="Arial" w:hAnsi="Arial" w:cs="Arial"/>
                <w:sz w:val="14"/>
                <w:szCs w:val="14"/>
              </w:rPr>
              <w:t xml:space="preserve">(0,4 </w:t>
            </w:r>
            <w:r>
              <w:rPr>
                <w:rStyle w:val="Other1"/>
                <w:rFonts w:ascii="Arial" w:eastAsia="Arial" w:hAnsi="Arial" w:cs="Arial"/>
                <w:sz w:val="14"/>
                <w:szCs w:val="14"/>
                <w:lang w:val="en-US" w:eastAsia="en-US" w:bidi="en-US"/>
              </w:rPr>
              <w:t xml:space="preserve">kPa) </w:t>
            </w:r>
            <w:r>
              <w:rPr>
                <w:rStyle w:val="Other1"/>
                <w:rFonts w:ascii="Arial" w:eastAsia="Arial" w:hAnsi="Arial" w:cs="Arial"/>
                <w:sz w:val="14"/>
                <w:szCs w:val="14"/>
              </w:rPr>
              <w:t xml:space="preserve">nebo </w:t>
            </w:r>
            <w:r>
              <w:rPr>
                <w:rStyle w:val="Other1"/>
                <w:rFonts w:ascii="Arial" w:eastAsia="Arial" w:hAnsi="Arial" w:cs="Arial"/>
                <w:color w:val="2E2E2A"/>
                <w:sz w:val="14"/>
                <w:szCs w:val="14"/>
              </w:rPr>
              <w:t xml:space="preserve">±2 </w:t>
            </w:r>
            <w:r>
              <w:rPr>
                <w:rStyle w:val="Other1"/>
                <w:rFonts w:ascii="Arial" w:eastAsia="Arial" w:hAnsi="Arial" w:cs="Arial"/>
                <w:sz w:val="14"/>
                <w:szCs w:val="14"/>
              </w:rPr>
              <w:t>% měřené hodnoty (stabilita: 2 roky)</w:t>
            </w:r>
          </w:p>
        </w:tc>
      </w:tr>
      <w:tr w:rsidR="003E57B7">
        <w:trPr>
          <w:trHeight w:hRule="exact" w:val="221"/>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Přesnost měření krevního tlaku</w:t>
            </w:r>
          </w:p>
        </w:tc>
        <w:tc>
          <w:tcPr>
            <w:tcW w:w="4939" w:type="dxa"/>
            <w:tcBorders>
              <w:top w:val="single" w:sz="4" w:space="0" w:color="auto"/>
            </w:tcBorders>
            <w:shd w:val="clear" w:color="auto" w:fill="auto"/>
            <w:vAlign w:val="bottom"/>
          </w:tcPr>
          <w:p w:rsidR="003E57B7" w:rsidRDefault="0003371C">
            <w:pPr>
              <w:pStyle w:val="Other10"/>
              <w:spacing w:after="0" w:line="240" w:lineRule="auto"/>
              <w:ind w:firstLine="820"/>
              <w:rPr>
                <w:sz w:val="14"/>
                <w:szCs w:val="14"/>
              </w:rPr>
            </w:pPr>
            <w:r>
              <w:rPr>
                <w:rStyle w:val="Other1"/>
                <w:rFonts w:ascii="Arial" w:eastAsia="Arial" w:hAnsi="Arial" w:cs="Arial"/>
                <w:sz w:val="14"/>
                <w:szCs w:val="14"/>
              </w:rPr>
              <w:t xml:space="preserve">měřicí algoritmus </w:t>
            </w:r>
            <w:proofErr w:type="spellStart"/>
            <w:r>
              <w:rPr>
                <w:rStyle w:val="Other1"/>
                <w:rFonts w:ascii="Arial" w:eastAsia="Arial" w:hAnsi="Arial" w:cs="Arial"/>
                <w:color w:val="2E2E2A"/>
                <w:sz w:val="14"/>
                <w:szCs w:val="14"/>
              </w:rPr>
              <w:t>valldován</w:t>
            </w:r>
            <w:proofErr w:type="spellEnd"/>
            <w:r>
              <w:rPr>
                <w:rStyle w:val="Other1"/>
                <w:rFonts w:ascii="Arial" w:eastAsia="Arial" w:hAnsi="Arial" w:cs="Arial"/>
                <w:color w:val="2E2E2A"/>
                <w:sz w:val="14"/>
                <w:szCs w:val="14"/>
              </w:rPr>
              <w:t xml:space="preserve"> </w:t>
            </w:r>
            <w:r>
              <w:rPr>
                <w:rStyle w:val="Other1"/>
                <w:rFonts w:ascii="Arial" w:eastAsia="Arial" w:hAnsi="Arial" w:cs="Arial"/>
                <w:sz w:val="14"/>
                <w:szCs w:val="14"/>
              </w:rPr>
              <w:t xml:space="preserve">podle protokolů </w:t>
            </w:r>
            <w:r>
              <w:rPr>
                <w:rStyle w:val="Other1"/>
                <w:rFonts w:ascii="Arial" w:eastAsia="Arial" w:hAnsi="Arial" w:cs="Arial"/>
                <w:color w:val="2E2E2A"/>
                <w:sz w:val="14"/>
                <w:szCs w:val="14"/>
              </w:rPr>
              <w:t xml:space="preserve">BHS </w:t>
            </w:r>
            <w:r>
              <w:rPr>
                <w:rStyle w:val="Other1"/>
                <w:rFonts w:ascii="Arial" w:eastAsia="Arial" w:hAnsi="Arial" w:cs="Arial"/>
                <w:sz w:val="14"/>
                <w:szCs w:val="14"/>
              </w:rPr>
              <w:t>a AAMI</w:t>
            </w:r>
          </w:p>
        </w:tc>
      </w:tr>
      <w:tr w:rsidR="003E57B7">
        <w:trPr>
          <w:trHeight w:hRule="exact" w:val="216"/>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Čidlo tlaku</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proofErr w:type="spellStart"/>
            <w:r>
              <w:rPr>
                <w:rStyle w:val="Other1"/>
                <w:rFonts w:ascii="Arial" w:eastAsia="Arial" w:hAnsi="Arial" w:cs="Arial"/>
                <w:sz w:val="14"/>
                <w:szCs w:val="14"/>
              </w:rPr>
              <w:t>plezorezistivní</w:t>
            </w:r>
            <w:proofErr w:type="spellEnd"/>
          </w:p>
        </w:tc>
      </w:tr>
      <w:tr w:rsidR="003E57B7">
        <w:trPr>
          <w:trHeight w:hRule="exact" w:val="226"/>
          <w:jc w:val="center"/>
        </w:trPr>
        <w:tc>
          <w:tcPr>
            <w:tcW w:w="225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Nafukování</w:t>
            </w:r>
          </w:p>
        </w:tc>
        <w:tc>
          <w:tcPr>
            <w:tcW w:w="4939"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automaticky ovládaná pumpa</w:t>
            </w:r>
          </w:p>
        </w:tc>
      </w:tr>
      <w:tr w:rsidR="003E57B7">
        <w:trPr>
          <w:trHeight w:hRule="exact" w:val="365"/>
          <w:jc w:val="center"/>
        </w:trPr>
        <w:tc>
          <w:tcPr>
            <w:tcW w:w="2251" w:type="dxa"/>
            <w:tcBorders>
              <w:top w:val="single" w:sz="4" w:space="0" w:color="auto"/>
            </w:tcBorders>
            <w:shd w:val="clear" w:color="auto" w:fill="auto"/>
            <w:vAlign w:val="center"/>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Bezpečnost</w:t>
            </w:r>
          </w:p>
        </w:tc>
        <w:tc>
          <w:tcPr>
            <w:tcW w:w="4939" w:type="dxa"/>
            <w:tcBorders>
              <w:top w:val="single" w:sz="4" w:space="0" w:color="auto"/>
            </w:tcBorders>
            <w:shd w:val="clear" w:color="auto" w:fill="auto"/>
            <w:vAlign w:val="bottom"/>
          </w:tcPr>
          <w:p w:rsidR="003E57B7" w:rsidRDefault="0003371C">
            <w:pPr>
              <w:pStyle w:val="Other10"/>
              <w:spacing w:after="0" w:line="223" w:lineRule="auto"/>
              <w:jc w:val="center"/>
              <w:rPr>
                <w:sz w:val="14"/>
                <w:szCs w:val="14"/>
              </w:rPr>
            </w:pPr>
            <w:r>
              <w:rPr>
                <w:rStyle w:val="Other1"/>
                <w:rFonts w:ascii="Arial" w:eastAsia="Arial" w:hAnsi="Arial" w:cs="Arial"/>
                <w:sz w:val="14"/>
                <w:szCs w:val="14"/>
              </w:rPr>
              <w:t xml:space="preserve">maximální nafouknutí 300 </w:t>
            </w:r>
            <w:r>
              <w:rPr>
                <w:rStyle w:val="Other1"/>
                <w:rFonts w:ascii="Arial" w:eastAsia="Arial" w:hAnsi="Arial" w:cs="Arial"/>
                <w:sz w:val="14"/>
                <w:szCs w:val="14"/>
                <w:lang w:val="en-US" w:eastAsia="en-US" w:bidi="en-US"/>
              </w:rPr>
              <w:t xml:space="preserve">mmHg </w:t>
            </w:r>
            <w:r>
              <w:rPr>
                <w:rStyle w:val="Other1"/>
                <w:rFonts w:ascii="Arial" w:eastAsia="Arial" w:hAnsi="Arial" w:cs="Arial"/>
                <w:sz w:val="14"/>
                <w:szCs w:val="14"/>
              </w:rPr>
              <w:t xml:space="preserve">(40 </w:t>
            </w:r>
            <w:r>
              <w:rPr>
                <w:rStyle w:val="Other1"/>
                <w:rFonts w:ascii="Arial" w:eastAsia="Arial" w:hAnsi="Arial" w:cs="Arial"/>
                <w:sz w:val="14"/>
                <w:szCs w:val="14"/>
                <w:lang w:val="en-US" w:eastAsia="en-US" w:bidi="en-US"/>
              </w:rPr>
              <w:t xml:space="preserve">kPa), </w:t>
            </w:r>
            <w:r>
              <w:rPr>
                <w:rStyle w:val="Other1"/>
                <w:rFonts w:ascii="Arial" w:eastAsia="Arial" w:hAnsi="Arial" w:cs="Arial"/>
                <w:sz w:val="14"/>
                <w:szCs w:val="14"/>
              </w:rPr>
              <w:t>nezávislý pojistný přetlakový ventil</w:t>
            </w:r>
          </w:p>
        </w:tc>
      </w:tr>
      <w:tr w:rsidR="003E57B7">
        <w:trPr>
          <w:trHeight w:hRule="exact" w:val="398"/>
          <w:jc w:val="center"/>
        </w:trPr>
        <w:tc>
          <w:tcPr>
            <w:tcW w:w="2251" w:type="dxa"/>
            <w:tcBorders>
              <w:top w:val="single" w:sz="4" w:space="0" w:color="auto"/>
              <w:bottom w:val="single" w:sz="4" w:space="0" w:color="auto"/>
            </w:tcBorders>
            <w:shd w:val="clear" w:color="auto" w:fill="auto"/>
          </w:tcPr>
          <w:p w:rsidR="003E57B7" w:rsidRDefault="0003371C">
            <w:pPr>
              <w:pStyle w:val="Other10"/>
              <w:spacing w:after="0" w:line="223" w:lineRule="auto"/>
              <w:rPr>
                <w:sz w:val="14"/>
                <w:szCs w:val="14"/>
              </w:rPr>
            </w:pPr>
            <w:r>
              <w:rPr>
                <w:rStyle w:val="Other1"/>
                <w:rFonts w:ascii="Arial" w:eastAsia="Arial" w:hAnsi="Arial" w:cs="Arial"/>
                <w:color w:val="380406"/>
                <w:sz w:val="14"/>
                <w:szCs w:val="14"/>
              </w:rPr>
              <w:t>Vyfukování a rychlé vypuštění vzduchu</w:t>
            </w:r>
          </w:p>
        </w:tc>
        <w:tc>
          <w:tcPr>
            <w:tcW w:w="4939" w:type="dxa"/>
            <w:tcBorders>
              <w:top w:val="single" w:sz="4" w:space="0" w:color="auto"/>
              <w:bottom w:val="single" w:sz="4" w:space="0" w:color="auto"/>
            </w:tcBorders>
            <w:shd w:val="clear" w:color="auto" w:fill="auto"/>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automatický odlehčovací ventil</w:t>
            </w:r>
          </w:p>
        </w:tc>
      </w:tr>
    </w:tbl>
    <w:p w:rsidR="003E57B7" w:rsidRDefault="0003371C">
      <w:pPr>
        <w:spacing w:line="1" w:lineRule="exact"/>
        <w:rPr>
          <w:sz w:val="2"/>
          <w:szCs w:val="2"/>
        </w:rPr>
      </w:pPr>
      <w:r>
        <w:br w:type="page"/>
      </w:r>
    </w:p>
    <w:p w:rsidR="003E57B7" w:rsidRDefault="0003371C">
      <w:pPr>
        <w:jc w:val="center"/>
        <w:rPr>
          <w:sz w:val="2"/>
          <w:szCs w:val="2"/>
        </w:rPr>
        <w:sectPr w:rsidR="003E57B7">
          <w:pgSz w:w="11900" w:h="16840"/>
          <w:pgMar w:top="992" w:right="896" w:bottom="2754" w:left="1380" w:header="564" w:footer="2326" w:gutter="0"/>
          <w:cols w:space="720"/>
          <w:noEndnote/>
          <w:docGrid w:linePitch="360"/>
        </w:sectPr>
      </w:pPr>
      <w:r>
        <w:rPr>
          <w:noProof/>
        </w:rPr>
        <w:lastRenderedPageBreak/>
        <w:drawing>
          <wp:inline distT="0" distB="0" distL="0" distR="0">
            <wp:extent cx="5760720" cy="818705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5760720" cy="8187055"/>
                    </a:xfrm>
                    <a:prstGeom prst="rect">
                      <a:avLst/>
                    </a:prstGeom>
                  </pic:spPr>
                </pic:pic>
              </a:graphicData>
            </a:graphic>
          </wp:inline>
        </w:drawing>
      </w:r>
    </w:p>
    <w:p w:rsidR="003E57B7" w:rsidRDefault="003E57B7">
      <w:pPr>
        <w:spacing w:line="240" w:lineRule="exact"/>
        <w:rPr>
          <w:sz w:val="19"/>
          <w:szCs w:val="19"/>
        </w:rPr>
      </w:pPr>
    </w:p>
    <w:p w:rsidR="003E57B7" w:rsidRDefault="003E57B7">
      <w:pPr>
        <w:spacing w:before="44" w:after="44" w:line="240" w:lineRule="exact"/>
        <w:rPr>
          <w:sz w:val="19"/>
          <w:szCs w:val="19"/>
        </w:rPr>
      </w:pPr>
    </w:p>
    <w:p w:rsidR="003E57B7" w:rsidRDefault="003E57B7">
      <w:pPr>
        <w:spacing w:line="1" w:lineRule="exact"/>
        <w:sectPr w:rsidR="003E57B7">
          <w:pgSz w:w="11900" w:h="16840"/>
          <w:pgMar w:top="1652" w:right="1372" w:bottom="2091" w:left="1879" w:header="0" w:footer="3" w:gutter="0"/>
          <w:cols w:space="720"/>
          <w:noEndnote/>
          <w:docGrid w:linePitch="360"/>
        </w:sectPr>
      </w:pPr>
    </w:p>
    <w:p w:rsidR="003E57B7" w:rsidRDefault="0003371C">
      <w:pPr>
        <w:spacing w:line="1" w:lineRule="exact"/>
      </w:pPr>
      <w:r>
        <w:rPr>
          <w:noProof/>
        </w:rPr>
        <w:drawing>
          <wp:anchor distT="0" distB="3118485" distL="147955" distR="126365" simplePos="0" relativeHeight="125829382" behindDoc="0" locked="0" layoutInCell="1" allowOverlap="1">
            <wp:simplePos x="0" y="0"/>
            <wp:positionH relativeFrom="page">
              <wp:posOffset>1570990</wp:posOffset>
            </wp:positionH>
            <wp:positionV relativeFrom="paragraph">
              <wp:posOffset>2788920</wp:posOffset>
            </wp:positionV>
            <wp:extent cx="652145" cy="347345"/>
            <wp:effectExtent l="0" t="0" r="0" b="0"/>
            <wp:wrapSquare wrapText="right"/>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652145" cy="347345"/>
                    </a:xfrm>
                    <a:prstGeom prst="rect">
                      <a:avLst/>
                    </a:prstGeom>
                  </pic:spPr>
                </pic:pic>
              </a:graphicData>
            </a:graphic>
          </wp:anchor>
        </w:drawing>
      </w:r>
      <w:r>
        <w:rPr>
          <w:noProof/>
        </w:rPr>
        <w:drawing>
          <wp:anchor distT="844550" distB="1944370" distL="114300" distR="117475" simplePos="0" relativeHeight="125829383" behindDoc="0" locked="0" layoutInCell="1" allowOverlap="1">
            <wp:simplePos x="0" y="0"/>
            <wp:positionH relativeFrom="page">
              <wp:posOffset>1537335</wp:posOffset>
            </wp:positionH>
            <wp:positionV relativeFrom="paragraph">
              <wp:posOffset>3633470</wp:posOffset>
            </wp:positionV>
            <wp:extent cx="694690" cy="676910"/>
            <wp:effectExtent l="0" t="0" r="0" b="0"/>
            <wp:wrapSquare wrapText="right"/>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0"/>
                    <a:stretch/>
                  </pic:blipFill>
                  <pic:spPr>
                    <a:xfrm>
                      <a:off x="0" y="0"/>
                      <a:ext cx="694690" cy="676910"/>
                    </a:xfrm>
                    <a:prstGeom prst="rect">
                      <a:avLst/>
                    </a:prstGeom>
                  </pic:spPr>
                </pic:pic>
              </a:graphicData>
            </a:graphic>
          </wp:anchor>
        </w:drawing>
      </w:r>
      <w:r>
        <w:rPr>
          <w:noProof/>
        </w:rPr>
        <w:drawing>
          <wp:anchor distT="1953895" distB="1033145" distL="224155" distR="217805" simplePos="0" relativeHeight="125829384" behindDoc="0" locked="0" layoutInCell="1" allowOverlap="1">
            <wp:simplePos x="0" y="0"/>
            <wp:positionH relativeFrom="page">
              <wp:posOffset>1647190</wp:posOffset>
            </wp:positionH>
            <wp:positionV relativeFrom="paragraph">
              <wp:posOffset>4742815</wp:posOffset>
            </wp:positionV>
            <wp:extent cx="487680" cy="481330"/>
            <wp:effectExtent l="0" t="0" r="0" b="0"/>
            <wp:wrapSquare wrapText="right"/>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1"/>
                    <a:stretch/>
                  </pic:blipFill>
                  <pic:spPr>
                    <a:xfrm>
                      <a:off x="0" y="0"/>
                      <a:ext cx="487680" cy="481330"/>
                    </a:xfrm>
                    <a:prstGeom prst="rect">
                      <a:avLst/>
                    </a:prstGeom>
                  </pic:spPr>
                </pic:pic>
              </a:graphicData>
            </a:graphic>
          </wp:anchor>
        </w:drawing>
      </w:r>
      <w:r>
        <w:rPr>
          <w:noProof/>
        </w:rPr>
        <w:drawing>
          <wp:anchor distT="2889250" distB="635" distL="160020" distR="114300" simplePos="0" relativeHeight="125829385" behindDoc="0" locked="0" layoutInCell="1" allowOverlap="1">
            <wp:simplePos x="0" y="0"/>
            <wp:positionH relativeFrom="page">
              <wp:posOffset>1583055</wp:posOffset>
            </wp:positionH>
            <wp:positionV relativeFrom="paragraph">
              <wp:posOffset>5678170</wp:posOffset>
            </wp:positionV>
            <wp:extent cx="652145" cy="579120"/>
            <wp:effectExtent l="0" t="0" r="0" b="0"/>
            <wp:wrapSquare wrapText="right"/>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2"/>
                    <a:stretch/>
                  </pic:blipFill>
                  <pic:spPr>
                    <a:xfrm>
                      <a:off x="0" y="0"/>
                      <a:ext cx="652145" cy="579120"/>
                    </a:xfrm>
                    <a:prstGeom prst="rect">
                      <a:avLst/>
                    </a:prstGeom>
                  </pic:spPr>
                </pic:pic>
              </a:graphicData>
            </a:graphic>
          </wp:anchor>
        </w:drawing>
      </w:r>
    </w:p>
    <w:p w:rsidR="003E57B7" w:rsidRDefault="0003371C">
      <w:pPr>
        <w:pStyle w:val="Heading110"/>
        <w:keepNext/>
        <w:keepLines/>
        <w:ind w:left="0"/>
      </w:pPr>
      <w:bookmarkStart w:id="20" w:name="bookmark49"/>
      <w:r>
        <w:rPr>
          <w:rStyle w:val="Heading11"/>
          <w:color w:val="CC4244"/>
        </w:rPr>
        <w:t>BTL CARDIOPOINT® HOLTER</w:t>
      </w:r>
      <w:bookmarkEnd w:id="20"/>
    </w:p>
    <w:p w:rsidR="003E57B7" w:rsidRDefault="0003371C">
      <w:pPr>
        <w:pStyle w:val="Heading210"/>
        <w:keepNext/>
        <w:keepLines/>
        <w:spacing w:after="60"/>
        <w:rPr>
          <w:sz w:val="38"/>
          <w:szCs w:val="38"/>
        </w:rPr>
      </w:pPr>
      <w:bookmarkStart w:id="21" w:name="bookmark51"/>
      <w:r>
        <w:rPr>
          <w:rStyle w:val="Heading21"/>
          <w:color w:val="67615D"/>
          <w:sz w:val="38"/>
          <w:szCs w:val="38"/>
        </w:rPr>
        <w:t xml:space="preserve">3/7/12KANÁLOVÝ </w:t>
      </w:r>
      <w:r>
        <w:rPr>
          <w:rStyle w:val="Heading21"/>
          <w:color w:val="67615D"/>
          <w:sz w:val="38"/>
          <w:szCs w:val="38"/>
          <w:lang w:val="en-US" w:eastAsia="en-US" w:bidi="en-US"/>
        </w:rPr>
        <w:t>HOLTER</w:t>
      </w:r>
      <w:bookmarkEnd w:id="21"/>
    </w:p>
    <w:p w:rsidR="003E57B7" w:rsidRDefault="0003371C">
      <w:pPr>
        <w:pStyle w:val="Heading210"/>
        <w:keepNext/>
        <w:keepLines/>
        <w:spacing w:after="820"/>
        <w:rPr>
          <w:sz w:val="38"/>
          <w:szCs w:val="38"/>
        </w:rPr>
      </w:pPr>
      <w:r>
        <w:rPr>
          <w:rStyle w:val="Heading21"/>
          <w:color w:val="67615D"/>
          <w:sz w:val="38"/>
          <w:szCs w:val="38"/>
          <w:lang w:val="en-US" w:eastAsia="en-US" w:bidi="en-US"/>
        </w:rPr>
        <w:t xml:space="preserve">S </w:t>
      </w:r>
      <w:r>
        <w:rPr>
          <w:rStyle w:val="Heading21"/>
          <w:color w:val="67615D"/>
          <w:sz w:val="38"/>
          <w:szCs w:val="38"/>
        </w:rPr>
        <w:t xml:space="preserve">VYNIKAJÍCÍM </w:t>
      </w:r>
      <w:r>
        <w:rPr>
          <w:rStyle w:val="Heading21"/>
          <w:color w:val="67615D"/>
          <w:sz w:val="38"/>
          <w:szCs w:val="38"/>
          <w:lang w:val="en-US" w:eastAsia="en-US" w:bidi="en-US"/>
        </w:rPr>
        <w:t>SW</w:t>
      </w:r>
    </w:p>
    <w:p w:rsidR="003E57B7" w:rsidRDefault="0003371C">
      <w:pPr>
        <w:pStyle w:val="Bodytext40"/>
        <w:spacing w:after="1080" w:line="269" w:lineRule="auto"/>
        <w:ind w:left="0" w:firstLine="0"/>
      </w:pPr>
      <w:r>
        <w:rPr>
          <w:rStyle w:val="Bodytext4"/>
          <w:color w:val="8C827A"/>
          <w:lang w:val="en-US" w:eastAsia="en-US" w:bidi="en-US"/>
        </w:rPr>
        <w:t xml:space="preserve">BTL </w:t>
      </w:r>
      <w:proofErr w:type="spellStart"/>
      <w:r>
        <w:rPr>
          <w:rStyle w:val="Bodytext4"/>
          <w:color w:val="8C827A"/>
          <w:lang w:val="en-US" w:eastAsia="en-US" w:bidi="en-US"/>
        </w:rPr>
        <w:t>CardioPoint</w:t>
      </w:r>
      <w:proofErr w:type="spellEnd"/>
      <w:r>
        <w:rPr>
          <w:rStyle w:val="Bodytext4"/>
          <w:color w:val="8C827A"/>
          <w:lang w:val="en-US" w:eastAsia="en-US" w:bidi="en-US"/>
        </w:rPr>
        <w:t xml:space="preserve">-Holter </w:t>
      </w:r>
      <w:r>
        <w:rPr>
          <w:rStyle w:val="Bodytext4"/>
          <w:color w:val="8C827A"/>
        </w:rPr>
        <w:t xml:space="preserve">je konstruován </w:t>
      </w:r>
      <w:r>
        <w:rPr>
          <w:rStyle w:val="Bodytext4"/>
          <w:color w:val="8C827A"/>
          <w:lang w:val="en-US" w:eastAsia="en-US" w:bidi="en-US"/>
        </w:rPr>
        <w:t xml:space="preserve">s </w:t>
      </w:r>
      <w:r>
        <w:rPr>
          <w:rStyle w:val="Bodytext4"/>
          <w:color w:val="8C827A"/>
        </w:rPr>
        <w:t xml:space="preserve">důrazem na úsporu času lékaře, který provádí analýzu dat, Kromě excelentní kvality signálu, která je stěžejní pro </w:t>
      </w:r>
      <w:proofErr w:type="spellStart"/>
      <w:r>
        <w:rPr>
          <w:rStyle w:val="Bodytext4"/>
          <w:color w:val="8C827A"/>
        </w:rPr>
        <w:t>holterovský</w:t>
      </w:r>
      <w:proofErr w:type="spellEnd"/>
      <w:r>
        <w:rPr>
          <w:rStyle w:val="Bodytext4"/>
          <w:color w:val="8C827A"/>
        </w:rPr>
        <w:t xml:space="preserve"> záznam, nabízí množství nástrojů pro ověření automaticky zpracovaných diagnostických výsledků.</w:t>
      </w:r>
    </w:p>
    <w:p w:rsidR="003E57B7" w:rsidRDefault="0003371C">
      <w:pPr>
        <w:pStyle w:val="Bodytext40"/>
        <w:spacing w:after="0" w:line="271" w:lineRule="auto"/>
        <w:ind w:left="1660" w:firstLine="0"/>
      </w:pPr>
      <w:r>
        <w:rPr>
          <w:rStyle w:val="Bodytext4"/>
          <w:color w:val="AE6168"/>
        </w:rPr>
        <w:t>VYNIKAJÍCÍ KVALITA SIGNÁLU</w:t>
      </w:r>
    </w:p>
    <w:p w:rsidR="003E57B7" w:rsidRDefault="0003371C">
      <w:pPr>
        <w:pStyle w:val="Bodytext40"/>
        <w:spacing w:after="580" w:line="271" w:lineRule="auto"/>
      </w:pPr>
      <w:r>
        <w:rPr>
          <w:rStyle w:val="Bodytext4"/>
          <w:color w:val="777271"/>
        </w:rPr>
        <w:t xml:space="preserve">BTL </w:t>
      </w:r>
      <w:r>
        <w:rPr>
          <w:rStyle w:val="Bodytext4"/>
          <w:color w:val="777271"/>
          <w:lang w:val="en-US" w:eastAsia="en-US" w:bidi="en-US"/>
        </w:rPr>
        <w:t xml:space="preserve">Holter </w:t>
      </w:r>
      <w:r>
        <w:rPr>
          <w:rStyle w:val="Bodytext4"/>
          <w:color w:val="777271"/>
        </w:rPr>
        <w:t>disponuje vynikající kvalitou signálu i v případě zhoršených podmínek (např. rychlé pohyby). Díky tomu je dosažena výrazná úspora času při verifikaci automaticky naměřených diagnostických dat.</w:t>
      </w:r>
    </w:p>
    <w:p w:rsidR="003E57B7" w:rsidRDefault="0003371C">
      <w:pPr>
        <w:pStyle w:val="Bodytext40"/>
        <w:spacing w:after="0" w:line="257" w:lineRule="auto"/>
        <w:ind w:left="0" w:firstLine="340"/>
      </w:pPr>
      <w:r>
        <w:rPr>
          <w:rStyle w:val="Bodytext4"/>
          <w:color w:val="AE6168"/>
        </w:rPr>
        <w:t>RELIÉFOVÁ MAPA</w:t>
      </w:r>
    </w:p>
    <w:p w:rsidR="003E57B7" w:rsidRDefault="0003371C">
      <w:pPr>
        <w:pStyle w:val="Bodytext40"/>
        <w:spacing w:after="580" w:line="257" w:lineRule="auto"/>
      </w:pPr>
      <w:r>
        <w:rPr>
          <w:rStyle w:val="Bodytext4"/>
          <w:color w:val="777271"/>
        </w:rPr>
        <w:t>Reliéfová mapa poskytuje zjednodušený, ale ucelený pohled na celý EKG signál. Tento unikátní nástroj umožňuje okamžitou a rychlou vizuální analýzu všech nepravidelností v rytmu či morfologii EKG signálu, které nejsou na první pohled patrné a nejsou snadno detekovatelné.</w:t>
      </w:r>
    </w:p>
    <w:p w:rsidR="003E57B7" w:rsidRDefault="0003371C">
      <w:pPr>
        <w:pStyle w:val="Bodytext40"/>
        <w:spacing w:after="0" w:line="269" w:lineRule="auto"/>
      </w:pPr>
      <w:r>
        <w:rPr>
          <w:rStyle w:val="Bodytext4"/>
          <w:color w:val="AE6168"/>
        </w:rPr>
        <w:t>POINCARÉ GRAF</w:t>
      </w:r>
    </w:p>
    <w:p w:rsidR="003E57B7" w:rsidRDefault="0003371C">
      <w:pPr>
        <w:pStyle w:val="Bodytext40"/>
        <w:spacing w:after="580" w:line="269" w:lineRule="auto"/>
      </w:pPr>
      <w:proofErr w:type="spellStart"/>
      <w:r>
        <w:rPr>
          <w:rStyle w:val="Bodytext4"/>
          <w:color w:val="777271"/>
        </w:rPr>
        <w:t>Poincaré</w:t>
      </w:r>
      <w:proofErr w:type="spellEnd"/>
      <w:r>
        <w:rPr>
          <w:rStyle w:val="Bodytext4"/>
          <w:color w:val="777271"/>
        </w:rPr>
        <w:t xml:space="preserve"> graf sumarizuje kompletní, dokonce i několikadenní </w:t>
      </w:r>
      <w:proofErr w:type="spellStart"/>
      <w:r>
        <w:rPr>
          <w:rStyle w:val="Bodytext4"/>
          <w:color w:val="777271"/>
        </w:rPr>
        <w:t>Holterovskou</w:t>
      </w:r>
      <w:proofErr w:type="spellEnd"/>
      <w:r>
        <w:rPr>
          <w:rStyle w:val="Bodytext4"/>
          <w:color w:val="777271"/>
        </w:rPr>
        <w:t xml:space="preserve"> nahrávku v jediném grafu. Graf je interaktivní a lze z něho na první pohled určit atriální fibrilace/</w:t>
      </w:r>
      <w:proofErr w:type="spellStart"/>
      <w:r>
        <w:rPr>
          <w:rStyle w:val="Bodytext4"/>
          <w:color w:val="777271"/>
        </w:rPr>
        <w:t>flutter</w:t>
      </w:r>
      <w:proofErr w:type="spellEnd"/>
      <w:r>
        <w:rPr>
          <w:rStyle w:val="Bodytext4"/>
          <w:color w:val="777271"/>
        </w:rPr>
        <w:t>, další arytmie vyskytující se v signálu a vyhodnotit variabilitu tepové frekvence.</w:t>
      </w:r>
    </w:p>
    <w:p w:rsidR="003E57B7" w:rsidRDefault="0003371C">
      <w:pPr>
        <w:pStyle w:val="Bodytext40"/>
        <w:spacing w:after="0" w:line="262" w:lineRule="auto"/>
      </w:pPr>
      <w:r>
        <w:rPr>
          <w:rStyle w:val="Bodytext4"/>
          <w:color w:val="AE6168"/>
        </w:rPr>
        <w:t>MONITOROVÁNÍ AKTIVITY PACIENTA</w:t>
      </w:r>
    </w:p>
    <w:p w:rsidR="003E57B7" w:rsidRDefault="0003371C">
      <w:pPr>
        <w:pStyle w:val="Bodytext40"/>
        <w:spacing w:after="0" w:line="262" w:lineRule="auto"/>
      </w:pPr>
      <w:r>
        <w:rPr>
          <w:rStyle w:val="Bodytext4"/>
          <w:color w:val="777271"/>
        </w:rPr>
        <w:t xml:space="preserve">Každý záznamník má funkci monitorování aktivity pacienta. Graf (nástroj, funkce) aktivity pacienta pomůže lékaři správně vyhodnotit záznam a porovnat získané hodnoty s aktivitou nebo klidovým stavem pacienta. Výsledky lze přímo srovnávat s trendy TF, </w:t>
      </w:r>
      <w:r>
        <w:rPr>
          <w:rStyle w:val="Bodytext4"/>
          <w:color w:val="777271"/>
          <w:lang w:val="en-US" w:eastAsia="en-US" w:bidi="en-US"/>
        </w:rPr>
        <w:t xml:space="preserve">ST </w:t>
      </w:r>
      <w:r>
        <w:rPr>
          <w:rStyle w:val="Bodytext4"/>
          <w:color w:val="777271"/>
        </w:rPr>
        <w:t>či grafy výskytu arytmií a jiných událostí.</w:t>
      </w:r>
      <w:r>
        <w:br w:type="page"/>
      </w:r>
    </w:p>
    <w:p w:rsidR="003E57B7" w:rsidRDefault="0003371C">
      <w:pPr>
        <w:jc w:val="center"/>
        <w:rPr>
          <w:sz w:val="2"/>
          <w:szCs w:val="2"/>
        </w:rPr>
      </w:pPr>
      <w:r>
        <w:rPr>
          <w:noProof/>
        </w:rPr>
        <w:lastRenderedPageBreak/>
        <w:drawing>
          <wp:inline distT="0" distB="0" distL="0" distR="0">
            <wp:extent cx="755650" cy="43878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stretch/>
                  </pic:blipFill>
                  <pic:spPr>
                    <a:xfrm>
                      <a:off x="0" y="0"/>
                      <a:ext cx="755650" cy="438785"/>
                    </a:xfrm>
                    <a:prstGeom prst="rect">
                      <a:avLst/>
                    </a:prstGeom>
                  </pic:spPr>
                </pic:pic>
              </a:graphicData>
            </a:graphic>
          </wp:inline>
        </w:drawing>
      </w:r>
    </w:p>
    <w:p w:rsidR="003E57B7" w:rsidRDefault="003E57B7">
      <w:pPr>
        <w:spacing w:after="519" w:line="1" w:lineRule="exact"/>
      </w:pPr>
    </w:p>
    <w:p w:rsidR="003E57B7" w:rsidRDefault="003E57B7">
      <w:pPr>
        <w:spacing w:line="1" w:lineRule="exact"/>
      </w:pPr>
    </w:p>
    <w:p w:rsidR="003E57B7" w:rsidRDefault="0003371C">
      <w:pPr>
        <w:jc w:val="right"/>
        <w:rPr>
          <w:sz w:val="2"/>
          <w:szCs w:val="2"/>
        </w:rPr>
      </w:pPr>
      <w:r>
        <w:rPr>
          <w:noProof/>
        </w:rPr>
        <w:drawing>
          <wp:inline distT="0" distB="0" distL="0" distR="0">
            <wp:extent cx="4316095" cy="718693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off x="0" y="0"/>
                      <a:ext cx="4316095" cy="7186930"/>
                    </a:xfrm>
                    <a:prstGeom prst="rect">
                      <a:avLst/>
                    </a:prstGeom>
                  </pic:spPr>
                </pic:pic>
              </a:graphicData>
            </a:graphic>
          </wp:inline>
        </w:drawing>
      </w:r>
      <w:r>
        <w:br w:type="page"/>
      </w:r>
    </w:p>
    <w:p w:rsidR="003E57B7" w:rsidRDefault="0003371C">
      <w:pPr>
        <w:pStyle w:val="Heading110"/>
        <w:keepNext/>
        <w:keepLines/>
        <w:ind w:left="0"/>
      </w:pPr>
      <w:bookmarkStart w:id="22" w:name="bookmark54"/>
      <w:r>
        <w:rPr>
          <w:rStyle w:val="Heading11"/>
        </w:rPr>
        <w:lastRenderedPageBreak/>
        <w:t xml:space="preserve">EKG HOLTER </w:t>
      </w:r>
      <w:r>
        <w:rPr>
          <w:rStyle w:val="Heading11"/>
          <w:lang w:val="cs-CZ" w:eastAsia="cs-CZ" w:bidi="cs-CZ"/>
        </w:rPr>
        <w:t>KONFIGURÁTOR</w:t>
      </w:r>
      <w:bookmarkEnd w:id="22"/>
    </w:p>
    <w:p w:rsidR="003E57B7" w:rsidRDefault="0003371C">
      <w:pPr>
        <w:pStyle w:val="Heading210"/>
        <w:keepNext/>
        <w:keepLines/>
        <w:spacing w:after="0"/>
      </w:pPr>
      <w:bookmarkStart w:id="23" w:name="bookmark56"/>
      <w:r>
        <w:rPr>
          <w:rStyle w:val="Heading21"/>
        </w:rPr>
        <w:t>PRI VÝBĚRU ZÁZNAMNÍKU HRAJE HLAVNÍ ROLÍ PLÁNOVANÁ DÉLKA</w:t>
      </w:r>
      <w:bookmarkEnd w:id="23"/>
    </w:p>
    <w:p w:rsidR="003E57B7" w:rsidRDefault="0003371C">
      <w:pPr>
        <w:pStyle w:val="Heading210"/>
        <w:keepNext/>
        <w:keepLines/>
        <w:spacing w:after="540"/>
      </w:pPr>
      <w:r>
        <w:rPr>
          <w:rStyle w:val="Heading21"/>
        </w:rPr>
        <w:t>ZÁZNAMU</w:t>
      </w:r>
    </w:p>
    <w:p w:rsidR="003E57B7" w:rsidRDefault="0003371C">
      <w:pPr>
        <w:pStyle w:val="Bodytext40"/>
        <w:spacing w:after="760" w:line="233" w:lineRule="auto"/>
        <w:ind w:left="0" w:firstLine="1120"/>
        <w:rPr>
          <w:sz w:val="18"/>
          <w:szCs w:val="18"/>
        </w:rPr>
      </w:pPr>
      <w:r>
        <w:rPr>
          <w:noProof/>
        </w:rPr>
        <w:drawing>
          <wp:anchor distT="0" distB="0" distL="0" distR="0" simplePos="0" relativeHeight="125829386" behindDoc="0" locked="0" layoutInCell="1" allowOverlap="1">
            <wp:simplePos x="0" y="0"/>
            <wp:positionH relativeFrom="page">
              <wp:posOffset>2197100</wp:posOffset>
            </wp:positionH>
            <wp:positionV relativeFrom="margin">
              <wp:posOffset>1414145</wp:posOffset>
            </wp:positionV>
            <wp:extent cx="3883025" cy="1511935"/>
            <wp:effectExtent l="0" t="0" r="0" b="0"/>
            <wp:wrapTight wrapText="left">
              <wp:wrapPolygon edited="0">
                <wp:start x="3900" y="0"/>
                <wp:lineTo x="21600" y="0"/>
                <wp:lineTo x="21600" y="21600"/>
                <wp:lineTo x="0" y="21600"/>
                <wp:lineTo x="0" y="15360"/>
                <wp:lineTo x="7663" y="15360"/>
                <wp:lineTo x="7663" y="12000"/>
                <wp:lineTo x="3900" y="12000"/>
                <wp:lineTo x="3900" y="0"/>
              </wp:wrapPolygon>
            </wp:wrapTigh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5"/>
                    <a:stretch/>
                  </pic:blipFill>
                  <pic:spPr>
                    <a:xfrm>
                      <a:off x="0" y="0"/>
                      <a:ext cx="3883025" cy="1511935"/>
                    </a:xfrm>
                    <a:prstGeom prst="rect">
                      <a:avLst/>
                    </a:prstGeom>
                  </pic:spPr>
                </pic:pic>
              </a:graphicData>
            </a:graphic>
          </wp:anchor>
        </w:drawing>
      </w:r>
      <w:r>
        <w:rPr>
          <w:rStyle w:val="Bodytext4"/>
          <w:b/>
          <w:bCs/>
          <w:color w:val="AEAEAE"/>
          <w:sz w:val="18"/>
          <w:szCs w:val="18"/>
          <w:vertAlign w:val="superscript"/>
        </w:rPr>
        <w:t>1</w:t>
      </w:r>
      <w:r>
        <w:rPr>
          <w:rStyle w:val="Bodytext4"/>
          <w:b/>
          <w:bCs/>
          <w:color w:val="AEAEAE"/>
          <w:sz w:val="18"/>
          <w:szCs w:val="18"/>
        </w:rPr>
        <w:t xml:space="preserve"> ... </w:t>
      </w:r>
      <w:proofErr w:type="spellStart"/>
      <w:r>
        <w:rPr>
          <w:rStyle w:val="Bodytext4"/>
          <w:b/>
          <w:bCs/>
          <w:color w:val="AEAEAE"/>
          <w:sz w:val="18"/>
          <w:szCs w:val="18"/>
        </w:rPr>
        <w:t>Ua</w:t>
      </w:r>
      <w:proofErr w:type="spellEnd"/>
      <w:proofErr w:type="gramStart"/>
      <w:r>
        <w:rPr>
          <w:rStyle w:val="Bodytext4"/>
          <w:b/>
          <w:bCs/>
          <w:color w:val="AEAEAE"/>
          <w:sz w:val="18"/>
          <w:szCs w:val="18"/>
        </w:rPr>
        <w:t>“ ’</w:t>
      </w:r>
      <w:proofErr w:type="gramEnd"/>
      <w:r>
        <w:rPr>
          <w:rStyle w:val="Bodytext4"/>
          <w:b/>
          <w:bCs/>
          <w:color w:val="AEAEAE"/>
          <w:sz w:val="18"/>
          <w:szCs w:val="18"/>
        </w:rPr>
        <w:t xml:space="preserve"> </w:t>
      </w:r>
      <w:r>
        <w:rPr>
          <w:rStyle w:val="Bodytext4"/>
          <w:b/>
          <w:bCs/>
          <w:sz w:val="18"/>
          <w:szCs w:val="18"/>
        </w:rPr>
        <w:t xml:space="preserve">3kahálový - 24 až 48 hodin 3/7kanálový - 24 až 168 hodin (7 </w:t>
      </w:r>
      <w:proofErr w:type="spellStart"/>
      <w:r>
        <w:rPr>
          <w:rStyle w:val="Bodytext4"/>
          <w:b/>
          <w:bCs/>
          <w:sz w:val="18"/>
          <w:szCs w:val="18"/>
        </w:rPr>
        <w:t>dhů</w:t>
      </w:r>
      <w:proofErr w:type="spellEnd"/>
      <w:r>
        <w:rPr>
          <w:rStyle w:val="Bodytext4"/>
          <w:b/>
          <w:bCs/>
          <w:sz w:val="18"/>
          <w:szCs w:val="18"/>
        </w:rPr>
        <w:t>) 3/7/12kanálový - 24 až 168 hodin (7 dnů)</w:t>
      </w:r>
    </w:p>
    <w:p w:rsidR="003E57B7" w:rsidRDefault="0003371C">
      <w:pPr>
        <w:pStyle w:val="Bodytext40"/>
        <w:spacing w:after="0"/>
        <w:ind w:left="0" w:firstLine="0"/>
      </w:pPr>
      <w:r>
        <w:rPr>
          <w:rStyle w:val="Bodytext4"/>
          <w:b/>
          <w:bCs/>
        </w:rPr>
        <w:t>ÚSPĚŠNOST DETEKCE PORUCH RYTMU JSOU ZÁVISLÉ NA DÉLCE MONITOROVÁNI</w:t>
      </w:r>
    </w:p>
    <w:p w:rsidR="003E57B7" w:rsidRDefault="0003371C">
      <w:pPr>
        <w:pStyle w:val="Bodytext40"/>
        <w:numPr>
          <w:ilvl w:val="0"/>
          <w:numId w:val="29"/>
        </w:numPr>
        <w:tabs>
          <w:tab w:val="left" w:pos="248"/>
        </w:tabs>
        <w:spacing w:after="0"/>
        <w:ind w:left="0" w:firstLine="0"/>
      </w:pPr>
      <w:r>
        <w:rPr>
          <w:rStyle w:val="Bodytext4"/>
        </w:rPr>
        <w:t xml:space="preserve">Detekce životu nebezpečných extra </w:t>
      </w:r>
      <w:proofErr w:type="spellStart"/>
      <w:r>
        <w:rPr>
          <w:rStyle w:val="Bodytext4"/>
        </w:rPr>
        <w:t>sytol</w:t>
      </w:r>
      <w:proofErr w:type="spellEnd"/>
      <w:r>
        <w:rPr>
          <w:rStyle w:val="Bodytext4"/>
        </w:rPr>
        <w:t xml:space="preserve"> (KES): 6-12 h</w:t>
      </w:r>
    </w:p>
    <w:p w:rsidR="003E57B7" w:rsidRDefault="0003371C">
      <w:pPr>
        <w:pStyle w:val="Bodytext40"/>
        <w:spacing w:after="0"/>
        <w:ind w:left="0" w:firstLine="0"/>
      </w:pPr>
      <w:r>
        <w:rPr>
          <w:rStyle w:val="Bodytext4"/>
        </w:rPr>
        <w:t xml:space="preserve">« Detekci srdečních </w:t>
      </w:r>
      <w:proofErr w:type="spellStart"/>
      <w:r>
        <w:rPr>
          <w:rStyle w:val="Bodytext4"/>
        </w:rPr>
        <w:t>tachyarytmif</w:t>
      </w:r>
      <w:proofErr w:type="spellEnd"/>
      <w:r>
        <w:rPr>
          <w:rStyle w:val="Bodytext4"/>
        </w:rPr>
        <w:t>: 24 h</w:t>
      </w:r>
    </w:p>
    <w:p w:rsidR="003E57B7" w:rsidRDefault="0003371C">
      <w:pPr>
        <w:pStyle w:val="Bodytext40"/>
        <w:numPr>
          <w:ilvl w:val="0"/>
          <w:numId w:val="29"/>
        </w:numPr>
        <w:tabs>
          <w:tab w:val="left" w:pos="248"/>
        </w:tabs>
        <w:spacing w:after="0"/>
        <w:ind w:left="0" w:firstLine="0"/>
      </w:pPr>
      <w:r>
        <w:rPr>
          <w:rStyle w:val="Bodytext4"/>
        </w:rPr>
        <w:t xml:space="preserve">Detekce paroxysmální forma AF: </w:t>
      </w:r>
      <w:proofErr w:type="gramStart"/>
      <w:r>
        <w:rPr>
          <w:rStyle w:val="Bodytext4"/>
        </w:rPr>
        <w:t>48h</w:t>
      </w:r>
      <w:proofErr w:type="gramEnd"/>
      <w:r>
        <w:rPr>
          <w:rStyle w:val="Bodytext4"/>
        </w:rPr>
        <w:t xml:space="preserve"> a více (riziko úmrtí Je stejné, Jako u setrvalé formy)</w:t>
      </w:r>
    </w:p>
    <w:p w:rsidR="003E57B7" w:rsidRDefault="0003371C">
      <w:pPr>
        <w:pStyle w:val="Bodytext40"/>
        <w:numPr>
          <w:ilvl w:val="0"/>
          <w:numId w:val="29"/>
        </w:numPr>
        <w:tabs>
          <w:tab w:val="left" w:pos="243"/>
        </w:tabs>
        <w:spacing w:after="0"/>
        <w:ind w:left="140" w:hanging="140"/>
      </w:pPr>
      <w:r>
        <w:rPr>
          <w:rStyle w:val="Bodytext4"/>
        </w:rPr>
        <w:t xml:space="preserve">Pro sledovaní dynamiky segmentu </w:t>
      </w:r>
      <w:r>
        <w:rPr>
          <w:rStyle w:val="Bodytext4"/>
          <w:lang w:val="en-US" w:eastAsia="en-US" w:bidi="en-US"/>
        </w:rPr>
        <w:t xml:space="preserve">ST: </w:t>
      </w:r>
      <w:r>
        <w:rPr>
          <w:rStyle w:val="Bodytext4"/>
        </w:rPr>
        <w:t xml:space="preserve">24-48 h </w:t>
      </w:r>
      <w:r>
        <w:rPr>
          <w:rStyle w:val="Bodytext4"/>
          <w:lang w:val="en-US" w:eastAsia="en-US" w:bidi="en-US"/>
        </w:rPr>
        <w:t xml:space="preserve">a vice. </w:t>
      </w:r>
      <w:r>
        <w:rPr>
          <w:rStyle w:val="Bodytext4"/>
        </w:rPr>
        <w:t>Zvláštní pozornost j® věnována hodinám, kdy je možný vývoj „němé" ischemie myokardu</w:t>
      </w:r>
    </w:p>
    <w:p w:rsidR="003E57B7" w:rsidRDefault="0003371C">
      <w:pPr>
        <w:pStyle w:val="Bodytext40"/>
        <w:spacing w:after="0"/>
        <w:ind w:left="0" w:firstLine="0"/>
      </w:pPr>
      <w:proofErr w:type="gramStart"/>
      <w:r>
        <w:rPr>
          <w:rStyle w:val="Bodytext4"/>
          <w:b/>
          <w:bCs/>
        </w:rPr>
        <w:t>» Pro</w:t>
      </w:r>
      <w:proofErr w:type="gramEnd"/>
      <w:r>
        <w:rPr>
          <w:rStyle w:val="Bodytext4"/>
          <w:b/>
          <w:bCs/>
        </w:rPr>
        <w:t xml:space="preserve"> detekci příčin synkopy: 48 h a více</w:t>
      </w:r>
    </w:p>
    <w:p w:rsidR="003E57B7" w:rsidRDefault="0003371C">
      <w:pPr>
        <w:pStyle w:val="Bodytext40"/>
        <w:numPr>
          <w:ilvl w:val="0"/>
          <w:numId w:val="29"/>
        </w:numPr>
        <w:tabs>
          <w:tab w:val="left" w:pos="243"/>
        </w:tabs>
        <w:spacing w:after="0"/>
        <w:ind w:left="0" w:firstLine="0"/>
      </w:pPr>
      <w:r>
        <w:rPr>
          <w:rStyle w:val="Bodytext4"/>
          <w:b/>
          <w:bCs/>
        </w:rPr>
        <w:t xml:space="preserve">Při zvýšení doby záznamu do 72 h- % detekce </w:t>
      </w:r>
      <w:r>
        <w:rPr>
          <w:rStyle w:val="Bodytext4"/>
          <w:b/>
          <w:bCs/>
          <w:lang w:val="en-US" w:eastAsia="en-US" w:bidi="en-US"/>
        </w:rPr>
        <w:t xml:space="preserve">AV, </w:t>
      </w:r>
      <w:r>
        <w:rPr>
          <w:rStyle w:val="Bodytext4"/>
          <w:b/>
          <w:bCs/>
        </w:rPr>
        <w:t xml:space="preserve">SA blokád a pauz, je </w:t>
      </w:r>
      <w:proofErr w:type="gramStart"/>
      <w:r>
        <w:rPr>
          <w:rStyle w:val="Bodytext4"/>
          <w:b/>
          <w:bCs/>
        </w:rPr>
        <w:t>3 krát</w:t>
      </w:r>
      <w:proofErr w:type="gramEnd"/>
      <w:r>
        <w:rPr>
          <w:rStyle w:val="Bodytext4"/>
          <w:b/>
          <w:bCs/>
        </w:rPr>
        <w:t xml:space="preserve"> vyšší!</w:t>
      </w:r>
    </w:p>
    <w:p w:rsidR="003E57B7" w:rsidRDefault="0003371C">
      <w:pPr>
        <w:pStyle w:val="Bodytext40"/>
        <w:spacing w:after="0" w:line="216" w:lineRule="auto"/>
        <w:ind w:left="0" w:firstLine="0"/>
        <w:rPr>
          <w:sz w:val="16"/>
          <w:szCs w:val="16"/>
        </w:rPr>
      </w:pPr>
      <w:r>
        <w:rPr>
          <w:rStyle w:val="Bodytext4"/>
          <w:b/>
          <w:bCs/>
          <w:sz w:val="16"/>
          <w:szCs w:val="16"/>
        </w:rPr>
        <w:t xml:space="preserve">Při hodnocení epizod asymptomatických </w:t>
      </w:r>
      <w:proofErr w:type="spellStart"/>
      <w:r>
        <w:rPr>
          <w:rStyle w:val="Bodytext4"/>
          <w:b/>
          <w:bCs/>
          <w:sz w:val="16"/>
          <w:szCs w:val="16"/>
        </w:rPr>
        <w:t>ischemif</w:t>
      </w:r>
      <w:proofErr w:type="spellEnd"/>
      <w:r>
        <w:rPr>
          <w:rStyle w:val="Bodytext4"/>
          <w:b/>
          <w:bCs/>
          <w:sz w:val="16"/>
          <w:szCs w:val="16"/>
        </w:rPr>
        <w:t xml:space="preserve"> je výtěžnost z </w:t>
      </w:r>
      <w:proofErr w:type="gramStart"/>
      <w:r>
        <w:rPr>
          <w:rStyle w:val="Bodytext4"/>
          <w:b/>
          <w:bCs/>
          <w:sz w:val="16"/>
          <w:szCs w:val="16"/>
        </w:rPr>
        <w:t>24h</w:t>
      </w:r>
      <w:proofErr w:type="gramEnd"/>
      <w:r>
        <w:rPr>
          <w:rStyle w:val="Bodytext4"/>
          <w:b/>
          <w:bCs/>
          <w:sz w:val="16"/>
          <w:szCs w:val="16"/>
        </w:rPr>
        <w:t xml:space="preserve"> záznamu asi 64 %, kdežto</w:t>
      </w:r>
    </w:p>
    <w:p w:rsidR="003E57B7" w:rsidRDefault="0003371C">
      <w:pPr>
        <w:pStyle w:val="Bodytext20"/>
        <w:spacing w:line="216" w:lineRule="auto"/>
        <w:ind w:left="0" w:firstLine="0"/>
        <w:rPr>
          <w:sz w:val="10"/>
          <w:szCs w:val="10"/>
        </w:rPr>
      </w:pPr>
      <w:r>
        <w:rPr>
          <w:noProof/>
        </w:rPr>
        <mc:AlternateContent>
          <mc:Choice Requires="wps">
            <w:drawing>
              <wp:anchor distT="0" distB="0" distL="0" distR="0" simplePos="0" relativeHeight="125829387" behindDoc="0" locked="0" layoutInCell="1" allowOverlap="1">
                <wp:simplePos x="0" y="0"/>
                <wp:positionH relativeFrom="page">
                  <wp:posOffset>1529715</wp:posOffset>
                </wp:positionH>
                <wp:positionV relativeFrom="margin">
                  <wp:posOffset>4251960</wp:posOffset>
                </wp:positionV>
                <wp:extent cx="929640" cy="14351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929640" cy="143510"/>
                        </a:xfrm>
                        <a:prstGeom prst="rect">
                          <a:avLst/>
                        </a:prstGeom>
                        <a:noFill/>
                      </wps:spPr>
                      <wps:txbx>
                        <w:txbxContent>
                          <w:p w:rsidR="0003371C" w:rsidRDefault="0003371C">
                            <w:pPr>
                              <w:pStyle w:val="Bodytext40"/>
                              <w:spacing w:after="0"/>
                              <w:ind w:left="0" w:firstLine="0"/>
                            </w:pPr>
                            <w:r>
                              <w:rPr>
                                <w:rStyle w:val="Bodytext4"/>
                                <w:b/>
                                <w:bCs/>
                              </w:rPr>
                              <w:t xml:space="preserve">ze </w:t>
                            </w:r>
                            <w:proofErr w:type="gramStart"/>
                            <w:r>
                              <w:rPr>
                                <w:rStyle w:val="Bodytext4"/>
                                <w:b/>
                                <w:bCs/>
                              </w:rPr>
                              <w:t>72h</w:t>
                            </w:r>
                            <w:proofErr w:type="gramEnd"/>
                            <w:r>
                              <w:rPr>
                                <w:rStyle w:val="Bodytext4"/>
                                <w:b/>
                                <w:bCs/>
                              </w:rPr>
                              <w:t xml:space="preserve"> až 95 %!!!!!</w:t>
                            </w:r>
                          </w:p>
                        </w:txbxContent>
                      </wps:txbx>
                      <wps:bodyPr wrap="none" lIns="0" tIns="0" rIns="0" bIns="0"/>
                    </wps:wsp>
                  </a:graphicData>
                </a:graphic>
              </wp:anchor>
            </w:drawing>
          </mc:Choice>
          <mc:Fallback>
            <w:pict>
              <v:shape id="Shape 18" o:spid="_x0000_s1028" type="#_x0000_t202" style="position:absolute;margin-left:120.45pt;margin-top:334.8pt;width:73.2pt;height:11.3pt;z-index:125829387;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" filled="f" stroked="f">
                <v:textbox inset="0,0,0,0">
                  <w:txbxContent>
                    <w:p w:rsidR="0003371C" w:rsidRDefault="0003371C">
                      <w:pPr>
                        <w:pStyle w:val="Bodytext40"/>
                        <w:spacing w:after="0"/>
                        <w:ind w:left="0" w:firstLine="0"/>
                      </w:pPr>
                      <w:r>
                        <w:rPr>
                          <w:rStyle w:val="Bodytext4"/>
                          <w:b/>
                          <w:bCs/>
                        </w:rPr>
                        <w:t xml:space="preserve">ze </w:t>
                      </w:r>
                      <w:proofErr w:type="gramStart"/>
                      <w:r>
                        <w:rPr>
                          <w:rStyle w:val="Bodytext4"/>
                          <w:b/>
                          <w:bCs/>
                        </w:rPr>
                        <w:t>72h</w:t>
                      </w:r>
                      <w:proofErr w:type="gramEnd"/>
                      <w:r>
                        <w:rPr>
                          <w:rStyle w:val="Bodytext4"/>
                          <w:b/>
                          <w:bCs/>
                        </w:rPr>
                        <w:t xml:space="preserve"> až 95 %!!!!!</w:t>
                      </w:r>
                    </w:p>
                  </w:txbxContent>
                </v:textbox>
                <w10:wrap type="square" side="right" anchorx="page" anchory="margin"/>
              </v:shape>
            </w:pict>
          </mc:Fallback>
        </mc:AlternateContent>
      </w:r>
      <w:r>
        <w:rPr>
          <w:noProof/>
        </w:rPr>
        <mc:AlternateContent>
          <mc:Choice Requires="wps">
            <w:drawing>
              <wp:anchor distT="233045" distB="0" distL="114300" distR="3354070" simplePos="0" relativeHeight="125829389" behindDoc="0" locked="0" layoutInCell="1" allowOverlap="1">
                <wp:simplePos x="0" y="0"/>
                <wp:positionH relativeFrom="page">
                  <wp:posOffset>1523365</wp:posOffset>
                </wp:positionH>
                <wp:positionV relativeFrom="margin">
                  <wp:posOffset>4653915</wp:posOffset>
                </wp:positionV>
                <wp:extent cx="1057910" cy="44513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057910" cy="445135"/>
                        </a:xfrm>
                        <a:prstGeom prst="rect">
                          <a:avLst/>
                        </a:prstGeom>
                        <a:noFill/>
                      </wps:spPr>
                      <wps:txbx>
                        <w:txbxContent>
                          <w:p w:rsidR="0003371C" w:rsidRDefault="0003371C">
                            <w:pPr>
                              <w:pStyle w:val="Bodytext40"/>
                              <w:spacing w:after="0"/>
                              <w:ind w:left="0" w:firstLine="0"/>
                            </w:pPr>
                            <w:r>
                              <w:rPr>
                                <w:rStyle w:val="Bodytext4"/>
                              </w:rPr>
                              <w:t>Záznamník</w:t>
                            </w:r>
                          </w:p>
                          <w:p w:rsidR="0003371C" w:rsidRDefault="0003371C">
                            <w:pPr>
                              <w:pStyle w:val="Bodytext50"/>
                              <w:spacing w:after="100"/>
                              <w:rPr>
                                <w:sz w:val="15"/>
                                <w:szCs w:val="15"/>
                              </w:rPr>
                            </w:pPr>
                            <w:r>
                              <w:rPr>
                                <w:rStyle w:val="Bodytext5"/>
                                <w:sz w:val="15"/>
                                <w:szCs w:val="15"/>
                              </w:rPr>
                              <w:t xml:space="preserve">BTL-08 </w:t>
                            </w:r>
                            <w:r>
                              <w:rPr>
                                <w:rStyle w:val="Bodytext5"/>
                                <w:sz w:val="15"/>
                                <w:szCs w:val="15"/>
                                <w:lang w:val="en-US" w:eastAsia="en-US" w:bidi="en-US"/>
                              </w:rPr>
                              <w:t xml:space="preserve">Holter </w:t>
                            </w:r>
                            <w:r>
                              <w:rPr>
                                <w:rStyle w:val="Bodytext5"/>
                                <w:sz w:val="15"/>
                                <w:szCs w:val="15"/>
                              </w:rPr>
                              <w:t>H6OO</w:t>
                            </w:r>
                          </w:p>
                          <w:p w:rsidR="0003371C" w:rsidRDefault="0003371C">
                            <w:pPr>
                              <w:pStyle w:val="Other10"/>
                              <w:spacing w:after="0" w:line="240" w:lineRule="auto"/>
                              <w:rPr>
                                <w:sz w:val="12"/>
                                <w:szCs w:val="12"/>
                              </w:rPr>
                            </w:pPr>
                            <w:r>
                              <w:rPr>
                                <w:rStyle w:val="Other1"/>
                                <w:rFonts w:ascii="Arial" w:eastAsia="Arial" w:hAnsi="Arial" w:cs="Arial"/>
                                <w:sz w:val="12"/>
                                <w:szCs w:val="12"/>
                              </w:rPr>
                              <w:t>12kanálový záznam</w:t>
                            </w:r>
                          </w:p>
                        </w:txbxContent>
                      </wps:txbx>
                      <wps:bodyPr lIns="0" tIns="0" rIns="0" bIns="0"/>
                    </wps:wsp>
                  </a:graphicData>
                </a:graphic>
              </wp:anchor>
            </w:drawing>
          </mc:Choice>
          <mc:Fallback>
            <w:pict>
              <v:shape id="Shape 20" o:spid="_x0000_s1029" type="#_x0000_t202" style="position:absolute;margin-left:119.95pt;margin-top:366.45pt;width:83.3pt;height:35.05pt;z-index:125829389;visibility:visible;mso-wrap-style:square;mso-wrap-distance-left:9pt;mso-wrap-distance-top:18.35pt;mso-wrap-distance-right:264.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" filled="f" stroked="f">
                <v:textbox inset="0,0,0,0">
                  <w:txbxContent>
                    <w:p w:rsidR="0003371C" w:rsidRDefault="0003371C">
                      <w:pPr>
                        <w:pStyle w:val="Bodytext40"/>
                        <w:spacing w:after="0"/>
                        <w:ind w:left="0" w:firstLine="0"/>
                      </w:pPr>
                      <w:r>
                        <w:rPr>
                          <w:rStyle w:val="Bodytext4"/>
                        </w:rPr>
                        <w:t>Záznamník</w:t>
                      </w:r>
                    </w:p>
                    <w:p w:rsidR="0003371C" w:rsidRDefault="0003371C">
                      <w:pPr>
                        <w:pStyle w:val="Bodytext50"/>
                        <w:spacing w:after="100"/>
                        <w:rPr>
                          <w:sz w:val="15"/>
                          <w:szCs w:val="15"/>
                        </w:rPr>
                      </w:pPr>
                      <w:r>
                        <w:rPr>
                          <w:rStyle w:val="Bodytext5"/>
                          <w:sz w:val="15"/>
                          <w:szCs w:val="15"/>
                        </w:rPr>
                        <w:t xml:space="preserve">BTL-08 </w:t>
                      </w:r>
                      <w:r>
                        <w:rPr>
                          <w:rStyle w:val="Bodytext5"/>
                          <w:sz w:val="15"/>
                          <w:szCs w:val="15"/>
                          <w:lang w:val="en-US" w:eastAsia="en-US" w:bidi="en-US"/>
                        </w:rPr>
                        <w:t xml:space="preserve">Holter </w:t>
                      </w:r>
                      <w:r>
                        <w:rPr>
                          <w:rStyle w:val="Bodytext5"/>
                          <w:sz w:val="15"/>
                          <w:szCs w:val="15"/>
                        </w:rPr>
                        <w:t>H6OO</w:t>
                      </w:r>
                    </w:p>
                    <w:p w:rsidR="0003371C" w:rsidRDefault="0003371C">
                      <w:pPr>
                        <w:pStyle w:val="Other10"/>
                        <w:spacing w:after="0" w:line="240" w:lineRule="auto"/>
                        <w:rPr>
                          <w:sz w:val="12"/>
                          <w:szCs w:val="12"/>
                        </w:rPr>
                      </w:pPr>
                      <w:r>
                        <w:rPr>
                          <w:rStyle w:val="Other1"/>
                          <w:rFonts w:ascii="Arial" w:eastAsia="Arial" w:hAnsi="Arial" w:cs="Arial"/>
                          <w:sz w:val="12"/>
                          <w:szCs w:val="12"/>
                        </w:rPr>
                        <w:t>12kanálový záznam</w:t>
                      </w:r>
                    </w:p>
                  </w:txbxContent>
                </v:textbox>
                <w10:wrap type="topAndBottom" anchorx="page" anchory="margin"/>
              </v:shape>
            </w:pict>
          </mc:Fallback>
        </mc:AlternateContent>
      </w:r>
      <w:r>
        <w:rPr>
          <w:noProof/>
        </w:rPr>
        <mc:AlternateContent>
          <mc:Choice Requires="wps">
            <w:drawing>
              <wp:anchor distT="239395" distB="8890" distL="1753870" distR="1724025" simplePos="0" relativeHeight="125829391" behindDoc="0" locked="0" layoutInCell="1" allowOverlap="1">
                <wp:simplePos x="0" y="0"/>
                <wp:positionH relativeFrom="page">
                  <wp:posOffset>3162935</wp:posOffset>
                </wp:positionH>
                <wp:positionV relativeFrom="margin">
                  <wp:posOffset>4660265</wp:posOffset>
                </wp:positionV>
                <wp:extent cx="1048385" cy="42989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048385" cy="429895"/>
                        </a:xfrm>
                        <a:prstGeom prst="rect">
                          <a:avLst/>
                        </a:prstGeom>
                        <a:noFill/>
                      </wps:spPr>
                      <wps:txbx>
                        <w:txbxContent>
                          <w:p w:rsidR="0003371C" w:rsidRDefault="0003371C">
                            <w:pPr>
                              <w:pStyle w:val="Bodytext50"/>
                              <w:rPr>
                                <w:sz w:val="16"/>
                                <w:szCs w:val="16"/>
                              </w:rPr>
                            </w:pPr>
                            <w:r>
                              <w:rPr>
                                <w:rStyle w:val="Bodytext5"/>
                                <w:sz w:val="16"/>
                                <w:szCs w:val="16"/>
                              </w:rPr>
                              <w:t>Záznamník</w:t>
                            </w:r>
                          </w:p>
                          <w:p w:rsidR="0003371C" w:rsidRDefault="0003371C">
                            <w:pPr>
                              <w:pStyle w:val="Bodytext50"/>
                              <w:spacing w:after="100"/>
                              <w:rPr>
                                <w:sz w:val="16"/>
                                <w:szCs w:val="16"/>
                              </w:rPr>
                            </w:pPr>
                            <w:r>
                              <w:rPr>
                                <w:rStyle w:val="Bodytext5"/>
                                <w:sz w:val="16"/>
                                <w:szCs w:val="16"/>
                              </w:rPr>
                              <w:t xml:space="preserve">BTL-08 </w:t>
                            </w:r>
                            <w:r>
                              <w:rPr>
                                <w:rStyle w:val="Bodytext5"/>
                                <w:sz w:val="16"/>
                                <w:szCs w:val="16"/>
                                <w:lang w:val="en-US" w:eastAsia="en-US" w:bidi="en-US"/>
                              </w:rPr>
                              <w:t xml:space="preserve">Holter </w:t>
                            </w:r>
                            <w:r>
                              <w:rPr>
                                <w:rStyle w:val="Bodytext5"/>
                                <w:sz w:val="16"/>
                                <w:szCs w:val="16"/>
                              </w:rPr>
                              <w:t>H3OO</w:t>
                            </w:r>
                          </w:p>
                          <w:p w:rsidR="0003371C" w:rsidRDefault="0003371C">
                            <w:pPr>
                              <w:pStyle w:val="Other10"/>
                              <w:spacing w:after="0" w:line="240" w:lineRule="auto"/>
                              <w:rPr>
                                <w:sz w:val="12"/>
                                <w:szCs w:val="12"/>
                              </w:rPr>
                            </w:pPr>
                            <w:r>
                              <w:rPr>
                                <w:rStyle w:val="Other1"/>
                                <w:rFonts w:ascii="Arial" w:eastAsia="Arial" w:hAnsi="Arial" w:cs="Arial"/>
                                <w:sz w:val="12"/>
                                <w:szCs w:val="12"/>
                              </w:rPr>
                              <w:t>7kanálový záznam</w:t>
                            </w:r>
                          </w:p>
                        </w:txbxContent>
                      </wps:txbx>
                      <wps:bodyPr lIns="0" tIns="0" rIns="0" bIns="0"/>
                    </wps:wsp>
                  </a:graphicData>
                </a:graphic>
              </wp:anchor>
            </w:drawing>
          </mc:Choice>
          <mc:Fallback>
            <w:pict>
              <v:shape id="Shape 22" o:spid="_x0000_s1030" type="#_x0000_t202" style="position:absolute;margin-left:249.05pt;margin-top:366.95pt;width:82.55pt;height:33.85pt;z-index:125829391;visibility:visible;mso-wrap-style:square;mso-wrap-distance-left:138.1pt;mso-wrap-distance-top:18.85pt;mso-wrap-distance-right:135.75pt;mso-wrap-distance-bottom:.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" filled="f" stroked="f">
                <v:textbox inset="0,0,0,0">
                  <w:txbxContent>
                    <w:p w:rsidR="0003371C" w:rsidRDefault="0003371C">
                      <w:pPr>
                        <w:pStyle w:val="Bodytext50"/>
                        <w:rPr>
                          <w:sz w:val="16"/>
                          <w:szCs w:val="16"/>
                        </w:rPr>
                      </w:pPr>
                      <w:r>
                        <w:rPr>
                          <w:rStyle w:val="Bodytext5"/>
                          <w:sz w:val="16"/>
                          <w:szCs w:val="16"/>
                        </w:rPr>
                        <w:t>Záznamník</w:t>
                      </w:r>
                    </w:p>
                    <w:p w:rsidR="0003371C" w:rsidRDefault="0003371C">
                      <w:pPr>
                        <w:pStyle w:val="Bodytext50"/>
                        <w:spacing w:after="100"/>
                        <w:rPr>
                          <w:sz w:val="16"/>
                          <w:szCs w:val="16"/>
                        </w:rPr>
                      </w:pPr>
                      <w:r>
                        <w:rPr>
                          <w:rStyle w:val="Bodytext5"/>
                          <w:sz w:val="16"/>
                          <w:szCs w:val="16"/>
                        </w:rPr>
                        <w:t xml:space="preserve">BTL-08 </w:t>
                      </w:r>
                      <w:r>
                        <w:rPr>
                          <w:rStyle w:val="Bodytext5"/>
                          <w:sz w:val="16"/>
                          <w:szCs w:val="16"/>
                          <w:lang w:val="en-US" w:eastAsia="en-US" w:bidi="en-US"/>
                        </w:rPr>
                        <w:t xml:space="preserve">Holter </w:t>
                      </w:r>
                      <w:r>
                        <w:rPr>
                          <w:rStyle w:val="Bodytext5"/>
                          <w:sz w:val="16"/>
                          <w:szCs w:val="16"/>
                        </w:rPr>
                        <w:t>H3OO</w:t>
                      </w:r>
                    </w:p>
                    <w:p w:rsidR="0003371C" w:rsidRDefault="0003371C">
                      <w:pPr>
                        <w:pStyle w:val="Other10"/>
                        <w:spacing w:after="0" w:line="240" w:lineRule="auto"/>
                        <w:rPr>
                          <w:sz w:val="12"/>
                          <w:szCs w:val="12"/>
                        </w:rPr>
                      </w:pPr>
                      <w:r>
                        <w:rPr>
                          <w:rStyle w:val="Other1"/>
                          <w:rFonts w:ascii="Arial" w:eastAsia="Arial" w:hAnsi="Arial" w:cs="Arial"/>
                          <w:sz w:val="12"/>
                          <w:szCs w:val="12"/>
                        </w:rPr>
                        <w:t>7kanálový záznam</w:t>
                      </w:r>
                    </w:p>
                  </w:txbxContent>
                </v:textbox>
                <w10:wrap type="topAndBottom" anchorx="page" anchory="margin"/>
              </v:shape>
            </w:pict>
          </mc:Fallback>
        </mc:AlternateContent>
      </w:r>
      <w:r>
        <w:rPr>
          <w:noProof/>
        </w:rPr>
        <mc:AlternateContent>
          <mc:Choice Requires="wps">
            <w:drawing>
              <wp:anchor distT="190500" distB="18415" distL="3394075" distR="114300" simplePos="0" relativeHeight="125829393" behindDoc="0" locked="0" layoutInCell="1" allowOverlap="1">
                <wp:simplePos x="0" y="0"/>
                <wp:positionH relativeFrom="page">
                  <wp:posOffset>4803140</wp:posOffset>
                </wp:positionH>
                <wp:positionV relativeFrom="margin">
                  <wp:posOffset>4611370</wp:posOffset>
                </wp:positionV>
                <wp:extent cx="1017905" cy="46926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017905" cy="469265"/>
                        </a:xfrm>
                        <a:prstGeom prst="rect">
                          <a:avLst/>
                        </a:prstGeom>
                        <a:noFill/>
                      </wps:spPr>
                      <wps:txbx>
                        <w:txbxContent>
                          <w:p w:rsidR="0003371C" w:rsidRDefault="0003371C">
                            <w:pPr>
                              <w:pStyle w:val="Heading610"/>
                              <w:keepNext/>
                              <w:keepLines/>
                              <w:spacing w:after="0" w:line="240" w:lineRule="auto"/>
                              <w:jc w:val="left"/>
                            </w:pPr>
                            <w:bookmarkStart w:id="24" w:name="bookmark47"/>
                            <w:r>
                              <w:rPr>
                                <w:rStyle w:val="Heading61"/>
                                <w:b/>
                                <w:bCs/>
                              </w:rPr>
                              <w:t>Záznamník</w:t>
                            </w:r>
                            <w:bookmarkEnd w:id="24"/>
                          </w:p>
                          <w:p w:rsidR="0003371C" w:rsidRDefault="0003371C">
                            <w:pPr>
                              <w:pStyle w:val="Bodytext50"/>
                              <w:spacing w:after="100"/>
                              <w:rPr>
                                <w:sz w:val="15"/>
                                <w:szCs w:val="15"/>
                              </w:rPr>
                            </w:pPr>
                            <w:r>
                              <w:rPr>
                                <w:rStyle w:val="Bodytext5"/>
                                <w:sz w:val="15"/>
                                <w:szCs w:val="15"/>
                              </w:rPr>
                              <w:t xml:space="preserve">BTL-08 </w:t>
                            </w:r>
                            <w:r>
                              <w:rPr>
                                <w:rStyle w:val="Bodytext5"/>
                                <w:sz w:val="15"/>
                                <w:szCs w:val="15"/>
                                <w:lang w:val="en-US" w:eastAsia="en-US" w:bidi="en-US"/>
                              </w:rPr>
                              <w:t xml:space="preserve">Holter </w:t>
                            </w:r>
                            <w:r>
                              <w:rPr>
                                <w:rStyle w:val="Bodytext5"/>
                                <w:sz w:val="15"/>
                                <w:szCs w:val="15"/>
                              </w:rPr>
                              <w:t>H1OO</w:t>
                            </w:r>
                          </w:p>
                          <w:p w:rsidR="0003371C" w:rsidRDefault="0003371C">
                            <w:pPr>
                              <w:pStyle w:val="Other10"/>
                              <w:spacing w:after="0" w:line="240" w:lineRule="auto"/>
                              <w:rPr>
                                <w:sz w:val="12"/>
                                <w:szCs w:val="12"/>
                              </w:rPr>
                            </w:pPr>
                            <w:r>
                              <w:rPr>
                                <w:rStyle w:val="Other1"/>
                                <w:rFonts w:ascii="Arial" w:eastAsia="Arial" w:hAnsi="Arial" w:cs="Arial"/>
                                <w:sz w:val="12"/>
                                <w:szCs w:val="12"/>
                              </w:rPr>
                              <w:t>3kanálovy záznam</w:t>
                            </w:r>
                          </w:p>
                        </w:txbxContent>
                      </wps:txbx>
                      <wps:bodyPr lIns="0" tIns="0" rIns="0" bIns="0"/>
                    </wps:wsp>
                  </a:graphicData>
                </a:graphic>
              </wp:anchor>
            </w:drawing>
          </mc:Choice>
          <mc:Fallback>
            <w:pict>
              <v:shape id="Shape 24" o:spid="_x0000_s1031" type="#_x0000_t202" style="position:absolute;margin-left:378.2pt;margin-top:363.1pt;width:80.15pt;height:36.95pt;z-index:125829393;visibility:visible;mso-wrap-style:square;mso-wrap-distance-left:267.25pt;mso-wrap-distance-top:15pt;mso-wrap-distance-right:9pt;mso-wrap-distance-bottom:1.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xhgEAAAUDAAAOAAAAZHJzL2Uyb0RvYy54bWysUlFLwzAQfhf8DyHvrt3Yp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" filled="f" stroked="f">
                <v:textbox inset="0,0,0,0">
                  <w:txbxContent>
                    <w:p w:rsidR="0003371C" w:rsidRDefault="0003371C">
                      <w:pPr>
                        <w:pStyle w:val="Heading610"/>
                        <w:keepNext/>
                        <w:keepLines/>
                        <w:spacing w:after="0" w:line="240" w:lineRule="auto"/>
                        <w:jc w:val="left"/>
                      </w:pPr>
                      <w:bookmarkStart w:id="25" w:name="bookmark47"/>
                      <w:r>
                        <w:rPr>
                          <w:rStyle w:val="Heading61"/>
                          <w:b/>
                          <w:bCs/>
                        </w:rPr>
                        <w:t>Záznamník</w:t>
                      </w:r>
                      <w:bookmarkEnd w:id="25"/>
                    </w:p>
                    <w:p w:rsidR="0003371C" w:rsidRDefault="0003371C">
                      <w:pPr>
                        <w:pStyle w:val="Bodytext50"/>
                        <w:spacing w:after="100"/>
                        <w:rPr>
                          <w:sz w:val="15"/>
                          <w:szCs w:val="15"/>
                        </w:rPr>
                      </w:pPr>
                      <w:r>
                        <w:rPr>
                          <w:rStyle w:val="Bodytext5"/>
                          <w:sz w:val="15"/>
                          <w:szCs w:val="15"/>
                        </w:rPr>
                        <w:t xml:space="preserve">BTL-08 </w:t>
                      </w:r>
                      <w:r>
                        <w:rPr>
                          <w:rStyle w:val="Bodytext5"/>
                          <w:sz w:val="15"/>
                          <w:szCs w:val="15"/>
                          <w:lang w:val="en-US" w:eastAsia="en-US" w:bidi="en-US"/>
                        </w:rPr>
                        <w:t xml:space="preserve">Holter </w:t>
                      </w:r>
                      <w:r>
                        <w:rPr>
                          <w:rStyle w:val="Bodytext5"/>
                          <w:sz w:val="15"/>
                          <w:szCs w:val="15"/>
                        </w:rPr>
                        <w:t>H1OO</w:t>
                      </w:r>
                    </w:p>
                    <w:p w:rsidR="0003371C" w:rsidRDefault="0003371C">
                      <w:pPr>
                        <w:pStyle w:val="Other10"/>
                        <w:spacing w:after="0" w:line="240" w:lineRule="auto"/>
                        <w:rPr>
                          <w:sz w:val="12"/>
                          <w:szCs w:val="12"/>
                        </w:rPr>
                      </w:pPr>
                      <w:r>
                        <w:rPr>
                          <w:rStyle w:val="Other1"/>
                          <w:rFonts w:ascii="Arial" w:eastAsia="Arial" w:hAnsi="Arial" w:cs="Arial"/>
                          <w:sz w:val="12"/>
                          <w:szCs w:val="12"/>
                        </w:rPr>
                        <w:t>3kanálovy záznam</w:t>
                      </w:r>
                    </w:p>
                  </w:txbxContent>
                </v:textbox>
                <w10:wrap type="topAndBottom" anchorx="page" anchory="margin"/>
              </v:shape>
            </w:pict>
          </mc:Fallback>
        </mc:AlternateContent>
      </w:r>
      <w:r>
        <w:rPr>
          <w:noProof/>
        </w:rPr>
        <w:drawing>
          <wp:anchor distT="145415" distB="1408430" distL="129540" distR="3896995" simplePos="0" relativeHeight="125829395" behindDoc="0" locked="0" layoutInCell="1" allowOverlap="1">
            <wp:simplePos x="0" y="0"/>
            <wp:positionH relativeFrom="page">
              <wp:posOffset>1536065</wp:posOffset>
            </wp:positionH>
            <wp:positionV relativeFrom="margin">
              <wp:posOffset>5181600</wp:posOffset>
            </wp:positionV>
            <wp:extent cx="877570" cy="1066800"/>
            <wp:effectExtent l="0" t="0" r="0" b="0"/>
            <wp:wrapTopAndBottom/>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6"/>
                    <a:stretch/>
                  </pic:blipFill>
                  <pic:spPr>
                    <a:xfrm>
                      <a:off x="0" y="0"/>
                      <a:ext cx="877570" cy="1066800"/>
                    </a:xfrm>
                    <a:prstGeom prst="rect">
                      <a:avLst/>
                    </a:prstGeom>
                  </pic:spPr>
                </pic:pic>
              </a:graphicData>
            </a:graphic>
          </wp:anchor>
        </w:drawing>
      </w:r>
      <w:r>
        <w:rPr>
          <w:noProof/>
        </w:rPr>
        <w:drawing>
          <wp:anchor distT="127000" distB="1374775" distL="1592580" distR="2345055" simplePos="0" relativeHeight="125829396" behindDoc="0" locked="0" layoutInCell="1" allowOverlap="1">
            <wp:simplePos x="0" y="0"/>
            <wp:positionH relativeFrom="page">
              <wp:posOffset>2999105</wp:posOffset>
            </wp:positionH>
            <wp:positionV relativeFrom="margin">
              <wp:posOffset>5163185</wp:posOffset>
            </wp:positionV>
            <wp:extent cx="969010" cy="1115695"/>
            <wp:effectExtent l="0" t="0" r="0" b="0"/>
            <wp:wrapTopAndBottom/>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7"/>
                    <a:stretch/>
                  </pic:blipFill>
                  <pic:spPr>
                    <a:xfrm>
                      <a:off x="0" y="0"/>
                      <a:ext cx="969010" cy="1115695"/>
                    </a:xfrm>
                    <a:prstGeom prst="rect">
                      <a:avLst/>
                    </a:prstGeom>
                  </pic:spPr>
                </pic:pic>
              </a:graphicData>
            </a:graphic>
          </wp:anchor>
        </w:drawing>
      </w:r>
      <w:r>
        <w:rPr>
          <w:noProof/>
        </w:rPr>
        <w:drawing>
          <wp:anchor distT="151130" distB="1377950" distL="3208020" distR="714375" simplePos="0" relativeHeight="125829397" behindDoc="0" locked="0" layoutInCell="1" allowOverlap="1">
            <wp:simplePos x="0" y="0"/>
            <wp:positionH relativeFrom="page">
              <wp:posOffset>4614545</wp:posOffset>
            </wp:positionH>
            <wp:positionV relativeFrom="margin">
              <wp:posOffset>5187315</wp:posOffset>
            </wp:positionV>
            <wp:extent cx="981710" cy="109093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8"/>
                    <a:stretch/>
                  </pic:blipFill>
                  <pic:spPr>
                    <a:xfrm>
                      <a:off x="0" y="0"/>
                      <a:ext cx="981710" cy="1090930"/>
                    </a:xfrm>
                    <a:prstGeom prst="rect">
                      <a:avLst/>
                    </a:prstGeom>
                  </pic:spPr>
                </pic:pic>
              </a:graphicData>
            </a:graphic>
          </wp:anchor>
        </w:drawing>
      </w:r>
      <w:r>
        <w:rPr>
          <w:noProof/>
        </w:rPr>
        <mc:AlternateContent>
          <mc:Choice Requires="wps">
            <w:drawing>
              <wp:anchor distT="1217930" distB="635" distL="114300" distR="3390900" simplePos="0" relativeHeight="125829398" behindDoc="0" locked="0" layoutInCell="1" allowOverlap="1">
                <wp:simplePos x="0" y="0"/>
                <wp:positionH relativeFrom="page">
                  <wp:posOffset>1520825</wp:posOffset>
                </wp:positionH>
                <wp:positionV relativeFrom="margin">
                  <wp:posOffset>6254115</wp:posOffset>
                </wp:positionV>
                <wp:extent cx="1398905" cy="139890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398905" cy="1398905"/>
                        </a:xfrm>
                        <a:prstGeom prst="rect">
                          <a:avLst/>
                        </a:prstGeom>
                        <a:noFill/>
                      </wps:spPr>
                      <wps:txbx>
                        <w:txbxContent>
                          <w:p w:rsidR="0003371C" w:rsidRDefault="0003371C">
                            <w:pPr>
                              <w:pStyle w:val="Bodytext20"/>
                              <w:spacing w:before="80" w:after="80" w:line="226" w:lineRule="auto"/>
                              <w:ind w:left="0" w:firstLine="0"/>
                              <w:rPr>
                                <w:sz w:val="10"/>
                                <w:szCs w:val="10"/>
                              </w:rPr>
                            </w:pPr>
                            <w:r>
                              <w:rPr>
                                <w:rStyle w:val="Bodytext2"/>
                                <w:sz w:val="10"/>
                                <w:szCs w:val="10"/>
                              </w:rPr>
                              <w:t xml:space="preserve">Njkkomplexnajs </w:t>
                            </w:r>
                            <w:r>
                              <w:rPr>
                                <w:rStyle w:val="Bodytext2"/>
                                <w:sz w:val="10"/>
                                <w:szCs w:val="10"/>
                                <w:lang w:val="en-US" w:eastAsia="en-US" w:bidi="en-US"/>
                              </w:rPr>
                              <w:t xml:space="preserve">system </w:t>
                            </w:r>
                            <w:r>
                              <w:rPr>
                                <w:rStyle w:val="Bodytext2"/>
                                <w:sz w:val="10"/>
                                <w:szCs w:val="10"/>
                              </w:rPr>
                              <w:t xml:space="preserve">nabte! stoiné mornost jako 7/3 kanaly a podrobnou’ analyzu </w:t>
                            </w:r>
                            <w:r>
                              <w:rPr>
                                <w:rStyle w:val="Bodytext2"/>
                                <w:sz w:val="10"/>
                                <w:szCs w:val="10"/>
                                <w:lang w:val="en-US" w:eastAsia="en-US" w:bidi="en-US"/>
                              </w:rPr>
                              <w:t xml:space="preserve">ST </w:t>
                            </w:r>
                            <w:r>
                              <w:rPr>
                                <w:rStyle w:val="Bodytext2"/>
                                <w:sz w:val="10"/>
                                <w:szCs w:val="10"/>
                              </w:rPr>
                              <w:t xml:space="preserve">segmentu Tento systém může </w:t>
                            </w:r>
                            <w:proofErr w:type="gramStart"/>
                            <w:r>
                              <w:rPr>
                                <w:rStyle w:val="Bodytext2"/>
                                <w:sz w:val="10"/>
                                <w:szCs w:val="10"/>
                              </w:rPr>
                              <w:t>byt</w:t>
                            </w:r>
                            <w:proofErr w:type="gramEnd"/>
                            <w:r>
                              <w:rPr>
                                <w:rStyle w:val="Bodytext2"/>
                                <w:sz w:val="10"/>
                                <w:szCs w:val="10"/>
                              </w:rPr>
                              <w:t xml:space="preserve"> použit jako néhreds ergometrle. Forma Romoroveho komplexury danem pripoleni odpovídá EKG ve stavu klidovém y urcite poloze paciente.</w:t>
                            </w:r>
                          </w:p>
                          <w:p w:rsidR="0003371C" w:rsidRDefault="0003371C">
                            <w:pPr>
                              <w:pStyle w:val="Bodytext20"/>
                              <w:spacing w:line="228" w:lineRule="auto"/>
                              <w:ind w:left="0" w:firstLine="0"/>
                              <w:rPr>
                                <w:sz w:val="10"/>
                                <w:szCs w:val="10"/>
                              </w:rPr>
                            </w:pPr>
                            <w:r>
                              <w:rPr>
                                <w:rStyle w:val="Bodytext2"/>
                                <w:sz w:val="10"/>
                                <w:szCs w:val="10"/>
                              </w:rPr>
                              <w:t>Diagnostila Ischemle myokardu</w:t>
                            </w:r>
                          </w:p>
                          <w:p w:rsidR="0003371C" w:rsidRDefault="0003371C">
                            <w:pPr>
                              <w:pStyle w:val="Bodytext20"/>
                              <w:spacing w:after="80" w:line="228" w:lineRule="auto"/>
                              <w:ind w:left="0" w:firstLine="0"/>
                              <w:rPr>
                                <w:sz w:val="10"/>
                                <w:szCs w:val="10"/>
                              </w:rPr>
                            </w:pPr>
                            <w:r>
                              <w:rPr>
                                <w:rStyle w:val="Bodytext2"/>
                                <w:sz w:val="10"/>
                                <w:szCs w:val="10"/>
                              </w:rPr>
                              <w:t>&amp; Hodnocen/ efektivity antianginainfteraple</w:t>
                            </w:r>
                          </w:p>
                          <w:p w:rsidR="0003371C" w:rsidRDefault="0003371C">
                            <w:pPr>
                              <w:pStyle w:val="Bodytext20"/>
                              <w:spacing w:after="80" w:line="228" w:lineRule="auto"/>
                              <w:ind w:left="0" w:firstLine="0"/>
                              <w:rPr>
                                <w:sz w:val="10"/>
                                <w:szCs w:val="10"/>
                              </w:rPr>
                            </w:pPr>
                            <w:r>
                              <w:rPr>
                                <w:rStyle w:val="Bodytext2"/>
                                <w:sz w:val="10"/>
                                <w:szCs w:val="10"/>
                              </w:rPr>
                              <w:t xml:space="preserve">Dlagnozs tiché isehiomio myokardů Dlaghostika angínytypu Prinzmetalovs. Hodnoceni uspesnosti chirurgloke </w:t>
                            </w:r>
                            <w:proofErr w:type="gramStart"/>
                            <w:r>
                              <w:rPr>
                                <w:rStyle w:val="Bodytext2"/>
                                <w:sz w:val="10"/>
                                <w:szCs w:val="10"/>
                              </w:rPr>
                              <w:t>léčby .</w:t>
                            </w:r>
                            <w:proofErr w:type="gramEnd"/>
                            <w:r>
                              <w:rPr>
                                <w:rStyle w:val="Bodytext2"/>
                                <w:sz w:val="10"/>
                                <w:szCs w:val="10"/>
                              </w:rPr>
                              <w:t xml:space="preserve"> korenarni insuficiencl posouzeni vlivu locby na ischemie</w:t>
                            </w:r>
                          </w:p>
                          <w:p w:rsidR="0003371C" w:rsidRDefault="0003371C">
                            <w:pPr>
                              <w:pStyle w:val="Bodytext20"/>
                              <w:spacing w:after="80" w:line="230" w:lineRule="auto"/>
                              <w:ind w:left="0" w:firstLine="0"/>
                              <w:rPr>
                                <w:sz w:val="10"/>
                                <w:szCs w:val="10"/>
                              </w:rPr>
                            </w:pPr>
                            <w:r>
                              <w:rPr>
                                <w:rStyle w:val="Bodytext2"/>
                                <w:sz w:val="10"/>
                                <w:szCs w:val="10"/>
                              </w:rPr>
                              <w:t>Paciontr skilnickymlisym ptoiyKteMMlsOL schopni proveden testu se zatížením.</w:t>
                            </w:r>
                          </w:p>
                        </w:txbxContent>
                      </wps:txbx>
                      <wps:bodyPr lIns="0" tIns="0" rIns="0" bIns="0"/>
                    </wps:wsp>
                  </a:graphicData>
                </a:graphic>
              </wp:anchor>
            </w:drawing>
          </mc:Choice>
          <mc:Fallback>
            <w:pict>
              <v:shape id="Shape 32" o:spid="_x0000_s1032" type="#_x0000_t202" style="position:absolute;margin-left:119.75pt;margin-top:492.45pt;width:110.15pt;height:110.15pt;z-index:125829398;visibility:visible;mso-wrap-style:square;mso-wrap-distance-left:9pt;mso-wrap-distance-top:95.9pt;mso-wrap-distance-right:267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" filled="f" stroked="f">
                <v:textbox inset="0,0,0,0">
                  <w:txbxContent>
                    <w:p w:rsidR="0003371C" w:rsidRDefault="0003371C">
                      <w:pPr>
                        <w:pStyle w:val="Bodytext20"/>
                        <w:spacing w:before="80" w:after="80" w:line="226" w:lineRule="auto"/>
                        <w:ind w:left="0" w:firstLine="0"/>
                        <w:rPr>
                          <w:sz w:val="10"/>
                          <w:szCs w:val="10"/>
                        </w:rPr>
                      </w:pPr>
                      <w:r>
                        <w:rPr>
                          <w:rStyle w:val="Bodytext2"/>
                          <w:sz w:val="10"/>
                          <w:szCs w:val="10"/>
                        </w:rPr>
                        <w:t xml:space="preserve">Njkkomplexnajs </w:t>
                      </w:r>
                      <w:r>
                        <w:rPr>
                          <w:rStyle w:val="Bodytext2"/>
                          <w:sz w:val="10"/>
                          <w:szCs w:val="10"/>
                          <w:lang w:val="en-US" w:eastAsia="en-US" w:bidi="en-US"/>
                        </w:rPr>
                        <w:t xml:space="preserve">system </w:t>
                      </w:r>
                      <w:r>
                        <w:rPr>
                          <w:rStyle w:val="Bodytext2"/>
                          <w:sz w:val="10"/>
                          <w:szCs w:val="10"/>
                        </w:rPr>
                        <w:t xml:space="preserve">nabte! stoiné mornost jako 7/3 kanaly a podrobnou’ analyzu </w:t>
                      </w:r>
                      <w:r>
                        <w:rPr>
                          <w:rStyle w:val="Bodytext2"/>
                          <w:sz w:val="10"/>
                          <w:szCs w:val="10"/>
                          <w:lang w:val="en-US" w:eastAsia="en-US" w:bidi="en-US"/>
                        </w:rPr>
                        <w:t xml:space="preserve">ST </w:t>
                      </w:r>
                      <w:r>
                        <w:rPr>
                          <w:rStyle w:val="Bodytext2"/>
                          <w:sz w:val="10"/>
                          <w:szCs w:val="10"/>
                        </w:rPr>
                        <w:t xml:space="preserve">segmentu Tento systém může </w:t>
                      </w:r>
                      <w:proofErr w:type="gramStart"/>
                      <w:r>
                        <w:rPr>
                          <w:rStyle w:val="Bodytext2"/>
                          <w:sz w:val="10"/>
                          <w:szCs w:val="10"/>
                        </w:rPr>
                        <w:t>byt</w:t>
                      </w:r>
                      <w:proofErr w:type="gramEnd"/>
                      <w:r>
                        <w:rPr>
                          <w:rStyle w:val="Bodytext2"/>
                          <w:sz w:val="10"/>
                          <w:szCs w:val="10"/>
                        </w:rPr>
                        <w:t xml:space="preserve"> použit jako néhreds ergometrle. Forma Romoroveho komplexury danem pripoleni odpovídá EKG ve stavu klidovém y urcite poloze paciente.</w:t>
                      </w:r>
                    </w:p>
                    <w:p w:rsidR="0003371C" w:rsidRDefault="0003371C">
                      <w:pPr>
                        <w:pStyle w:val="Bodytext20"/>
                        <w:spacing w:line="228" w:lineRule="auto"/>
                        <w:ind w:left="0" w:firstLine="0"/>
                        <w:rPr>
                          <w:sz w:val="10"/>
                          <w:szCs w:val="10"/>
                        </w:rPr>
                      </w:pPr>
                      <w:r>
                        <w:rPr>
                          <w:rStyle w:val="Bodytext2"/>
                          <w:sz w:val="10"/>
                          <w:szCs w:val="10"/>
                        </w:rPr>
                        <w:t>Diagnostila Ischemle myokardu</w:t>
                      </w:r>
                    </w:p>
                    <w:p w:rsidR="0003371C" w:rsidRDefault="0003371C">
                      <w:pPr>
                        <w:pStyle w:val="Bodytext20"/>
                        <w:spacing w:after="80" w:line="228" w:lineRule="auto"/>
                        <w:ind w:left="0" w:firstLine="0"/>
                        <w:rPr>
                          <w:sz w:val="10"/>
                          <w:szCs w:val="10"/>
                        </w:rPr>
                      </w:pPr>
                      <w:r>
                        <w:rPr>
                          <w:rStyle w:val="Bodytext2"/>
                          <w:sz w:val="10"/>
                          <w:szCs w:val="10"/>
                        </w:rPr>
                        <w:t>&amp; Hodnocen/ efektivity antianginainfteraple</w:t>
                      </w:r>
                    </w:p>
                    <w:p w:rsidR="0003371C" w:rsidRDefault="0003371C">
                      <w:pPr>
                        <w:pStyle w:val="Bodytext20"/>
                        <w:spacing w:after="80" w:line="228" w:lineRule="auto"/>
                        <w:ind w:left="0" w:firstLine="0"/>
                        <w:rPr>
                          <w:sz w:val="10"/>
                          <w:szCs w:val="10"/>
                        </w:rPr>
                      </w:pPr>
                      <w:r>
                        <w:rPr>
                          <w:rStyle w:val="Bodytext2"/>
                          <w:sz w:val="10"/>
                          <w:szCs w:val="10"/>
                        </w:rPr>
                        <w:t xml:space="preserve">Dlagnozs tiché isehiomio myokardů Dlaghostika angínytypu Prinzmetalovs. Hodnoceni uspesnosti chirurgloke </w:t>
                      </w:r>
                      <w:proofErr w:type="gramStart"/>
                      <w:r>
                        <w:rPr>
                          <w:rStyle w:val="Bodytext2"/>
                          <w:sz w:val="10"/>
                          <w:szCs w:val="10"/>
                        </w:rPr>
                        <w:t>léčby .</w:t>
                      </w:r>
                      <w:proofErr w:type="gramEnd"/>
                      <w:r>
                        <w:rPr>
                          <w:rStyle w:val="Bodytext2"/>
                          <w:sz w:val="10"/>
                          <w:szCs w:val="10"/>
                        </w:rPr>
                        <w:t xml:space="preserve"> korenarni insuficiencl posouzeni vlivu locby na ischemie</w:t>
                      </w:r>
                    </w:p>
                    <w:p w:rsidR="0003371C" w:rsidRDefault="0003371C">
                      <w:pPr>
                        <w:pStyle w:val="Bodytext20"/>
                        <w:spacing w:after="80" w:line="230" w:lineRule="auto"/>
                        <w:ind w:left="0" w:firstLine="0"/>
                        <w:rPr>
                          <w:sz w:val="10"/>
                          <w:szCs w:val="10"/>
                        </w:rPr>
                      </w:pPr>
                      <w:r>
                        <w:rPr>
                          <w:rStyle w:val="Bodytext2"/>
                          <w:sz w:val="10"/>
                          <w:szCs w:val="10"/>
                        </w:rPr>
                        <w:t>Paciontr skilnickymlisym ptoiyKteMMlsOL schopni proveden testu se zatížením.</w:t>
                      </w:r>
                    </w:p>
                  </w:txbxContent>
                </v:textbox>
                <w10:wrap type="topAndBottom" anchorx="page" anchory="margin"/>
              </v:shape>
            </w:pict>
          </mc:Fallback>
        </mc:AlternateContent>
      </w:r>
      <w:r>
        <w:rPr>
          <w:noProof/>
        </w:rPr>
        <mc:AlternateContent>
          <mc:Choice Requires="wps">
            <w:drawing>
              <wp:anchor distT="1248410" distB="1253490" distL="1769110" distR="1784985" simplePos="0" relativeHeight="125829400" behindDoc="0" locked="0" layoutInCell="1" allowOverlap="1">
                <wp:simplePos x="0" y="0"/>
                <wp:positionH relativeFrom="page">
                  <wp:posOffset>3175635</wp:posOffset>
                </wp:positionH>
                <wp:positionV relativeFrom="margin">
                  <wp:posOffset>6284595</wp:posOffset>
                </wp:positionV>
                <wp:extent cx="1350010" cy="11557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350010" cy="115570"/>
                        </a:xfrm>
                        <a:prstGeom prst="rect">
                          <a:avLst/>
                        </a:prstGeom>
                        <a:noFill/>
                      </wps:spPr>
                      <wps:txbx>
                        <w:txbxContent>
                          <w:p w:rsidR="0003371C" w:rsidRDefault="0003371C">
                            <w:pPr>
                              <w:pStyle w:val="Bodytext20"/>
                              <w:spacing w:line="240" w:lineRule="auto"/>
                              <w:ind w:left="0" w:firstLine="0"/>
                              <w:rPr>
                                <w:sz w:val="10"/>
                                <w:szCs w:val="10"/>
                              </w:rPr>
                            </w:pPr>
                            <w:r>
                              <w:rPr>
                                <w:rStyle w:val="Bodytext2"/>
                                <w:sz w:val="10"/>
                                <w:szCs w:val="10"/>
                              </w:rPr>
                              <w:t xml:space="preserve">Systém </w:t>
                            </w:r>
                            <w:r>
                              <w:rPr>
                                <w:rStyle w:val="Bodytext2"/>
                                <w:sz w:val="10"/>
                                <w:szCs w:val="10"/>
                              </w:rPr>
                              <w:t>nabizi stojné možností jako 3 kanaly.</w:t>
                            </w:r>
                          </w:p>
                        </w:txbxContent>
                      </wps:txbx>
                      <wps:bodyPr wrap="none" lIns="0" tIns="0" rIns="0" bIns="0"/>
                    </wps:wsp>
                  </a:graphicData>
                </a:graphic>
              </wp:anchor>
            </w:drawing>
          </mc:Choice>
          <mc:Fallback>
            <w:pict>
              <v:shape id="Shape 34" o:spid="_x0000_s1033" type="#_x0000_t202" style="position:absolute;margin-left:250.05pt;margin-top:494.85pt;width:106.3pt;height:9.1pt;z-index:125829400;visibility:visible;mso-wrap-style:none;mso-wrap-distance-left:139.3pt;mso-wrap-distance-top:98.3pt;mso-wrap-distance-right:140.55pt;mso-wrap-distance-bottom:98.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" filled="f" stroked="f">
                <v:textbox inset="0,0,0,0">
                  <w:txbxContent>
                    <w:p w:rsidR="0003371C" w:rsidRDefault="0003371C">
                      <w:pPr>
                        <w:pStyle w:val="Bodytext20"/>
                        <w:spacing w:line="240" w:lineRule="auto"/>
                        <w:ind w:left="0" w:firstLine="0"/>
                        <w:rPr>
                          <w:sz w:val="10"/>
                          <w:szCs w:val="10"/>
                        </w:rPr>
                      </w:pPr>
                      <w:r>
                        <w:rPr>
                          <w:rStyle w:val="Bodytext2"/>
                          <w:sz w:val="10"/>
                          <w:szCs w:val="10"/>
                        </w:rPr>
                        <w:t xml:space="preserve">Systém </w:t>
                      </w:r>
                      <w:r>
                        <w:rPr>
                          <w:rStyle w:val="Bodytext2"/>
                          <w:sz w:val="10"/>
                          <w:szCs w:val="10"/>
                        </w:rPr>
                        <w:t>nabizi stojné možností jako 3 kanaly.</w:t>
                      </w:r>
                    </w:p>
                  </w:txbxContent>
                </v:textbox>
                <w10:wrap type="topAndBottom" anchorx="page" anchory="margin"/>
              </v:shape>
            </w:pict>
          </mc:Fallback>
        </mc:AlternateContent>
      </w:r>
      <w:r>
        <w:rPr>
          <w:noProof/>
        </w:rPr>
        <mc:AlternateContent>
          <mc:Choice Requires="wps">
            <w:drawing>
              <wp:anchor distT="1318895" distB="1112520" distL="1589405" distR="1836420" simplePos="0" relativeHeight="125829402" behindDoc="0" locked="0" layoutInCell="1" allowOverlap="1">
                <wp:simplePos x="0" y="0"/>
                <wp:positionH relativeFrom="page">
                  <wp:posOffset>2995930</wp:posOffset>
                </wp:positionH>
                <wp:positionV relativeFrom="margin">
                  <wp:posOffset>6355080</wp:posOffset>
                </wp:positionV>
                <wp:extent cx="1478280" cy="18605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478280" cy="186055"/>
                        </a:xfrm>
                        <a:prstGeom prst="rect">
                          <a:avLst/>
                        </a:prstGeom>
                        <a:noFill/>
                      </wps:spPr>
                      <wps:txbx>
                        <w:txbxContent>
                          <w:p w:rsidR="0003371C" w:rsidRDefault="0003371C">
                            <w:pPr>
                              <w:pStyle w:val="Bodytext20"/>
                              <w:numPr>
                                <w:ilvl w:val="0"/>
                                <w:numId w:val="27"/>
                              </w:numPr>
                              <w:tabs>
                                <w:tab w:val="left" w:pos="250"/>
                              </w:tabs>
                              <w:spacing w:line="240" w:lineRule="auto"/>
                              <w:ind w:left="0" w:firstLine="0"/>
                              <w:rPr>
                                <w:sz w:val="10"/>
                                <w:szCs w:val="10"/>
                              </w:rPr>
                            </w:pPr>
                            <w:r>
                              <w:rPr>
                                <w:rStyle w:val="Bodytext2"/>
                                <w:sz w:val="10"/>
                                <w:szCs w:val="10"/>
                              </w:rPr>
                              <w:t xml:space="preserve">Tento způsob uchyceni jo </w:t>
                            </w:r>
                            <w:r>
                              <w:rPr>
                                <w:rStyle w:val="Bodytext2"/>
                                <w:sz w:val="10"/>
                                <w:szCs w:val="10"/>
                              </w:rPr>
                              <w:t>vhoony zojmóna</w:t>
                            </w:r>
                          </w:p>
                          <w:p w:rsidR="0003371C" w:rsidRDefault="0003371C">
                            <w:pPr>
                              <w:pStyle w:val="Bodytext20"/>
                              <w:numPr>
                                <w:ilvl w:val="0"/>
                                <w:numId w:val="27"/>
                              </w:numPr>
                              <w:tabs>
                                <w:tab w:val="left" w:pos="250"/>
                              </w:tabs>
                              <w:spacing w:line="230" w:lineRule="auto"/>
                              <w:ind w:left="0" w:firstLine="0"/>
                              <w:rPr>
                                <w:sz w:val="10"/>
                                <w:szCs w:val="10"/>
                              </w:rPr>
                            </w:pPr>
                            <w:r>
                              <w:rPr>
                                <w:rStyle w:val="Bodytext2"/>
                                <w:sz w:val="10"/>
                                <w:szCs w:val="10"/>
                              </w:rPr>
                              <w:t>pro vySetrení pacient s arytmll nebo</w:t>
                            </w:r>
                          </w:p>
                        </w:txbxContent>
                      </wps:txbx>
                      <wps:bodyPr lIns="0" tIns="0" rIns="0" bIns="0"/>
                    </wps:wsp>
                  </a:graphicData>
                </a:graphic>
              </wp:anchor>
            </w:drawing>
          </mc:Choice>
          <mc:Fallback>
            <w:pict>
              <v:shape id="Shape 36" o:spid="_x0000_s1034" type="#_x0000_t202" style="position:absolute;margin-left:235.9pt;margin-top:500.4pt;width:116.4pt;height:14.65pt;z-index:125829402;visibility:visible;mso-wrap-style:square;mso-wrap-distance-left:125.15pt;mso-wrap-distance-top:103.85pt;mso-wrap-distance-right:144.6pt;mso-wrap-distance-bottom:87.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" filled="f" stroked="f">
                <v:textbox inset="0,0,0,0">
                  <w:txbxContent>
                    <w:p w:rsidR="0003371C" w:rsidRDefault="0003371C">
                      <w:pPr>
                        <w:pStyle w:val="Bodytext20"/>
                        <w:numPr>
                          <w:ilvl w:val="0"/>
                          <w:numId w:val="27"/>
                        </w:numPr>
                        <w:tabs>
                          <w:tab w:val="left" w:pos="250"/>
                        </w:tabs>
                        <w:spacing w:line="240" w:lineRule="auto"/>
                        <w:ind w:left="0" w:firstLine="0"/>
                        <w:rPr>
                          <w:sz w:val="10"/>
                          <w:szCs w:val="10"/>
                        </w:rPr>
                      </w:pPr>
                      <w:r>
                        <w:rPr>
                          <w:rStyle w:val="Bodytext2"/>
                          <w:sz w:val="10"/>
                          <w:szCs w:val="10"/>
                        </w:rPr>
                        <w:t xml:space="preserve">Tento způsob uchyceni jo </w:t>
                      </w:r>
                      <w:r>
                        <w:rPr>
                          <w:rStyle w:val="Bodytext2"/>
                          <w:sz w:val="10"/>
                          <w:szCs w:val="10"/>
                        </w:rPr>
                        <w:t>vhoony zojmóna</w:t>
                      </w:r>
                    </w:p>
                    <w:p w:rsidR="0003371C" w:rsidRDefault="0003371C">
                      <w:pPr>
                        <w:pStyle w:val="Bodytext20"/>
                        <w:numPr>
                          <w:ilvl w:val="0"/>
                          <w:numId w:val="27"/>
                        </w:numPr>
                        <w:tabs>
                          <w:tab w:val="left" w:pos="250"/>
                        </w:tabs>
                        <w:spacing w:line="230" w:lineRule="auto"/>
                        <w:ind w:left="0" w:firstLine="0"/>
                        <w:rPr>
                          <w:sz w:val="10"/>
                          <w:szCs w:val="10"/>
                        </w:rPr>
                      </w:pPr>
                      <w:r>
                        <w:rPr>
                          <w:rStyle w:val="Bodytext2"/>
                          <w:sz w:val="10"/>
                          <w:szCs w:val="10"/>
                        </w:rPr>
                        <w:t>pro vySetrení pacient s arytmll nebo</w:t>
                      </w:r>
                    </w:p>
                  </w:txbxContent>
                </v:textbox>
                <w10:wrap type="topAndBottom" anchorx="page" anchory="margin"/>
              </v:shape>
            </w:pict>
          </mc:Fallback>
        </mc:AlternateContent>
      </w:r>
      <w:r>
        <w:rPr>
          <w:noProof/>
        </w:rPr>
        <mc:AlternateContent>
          <mc:Choice Requires="wps">
            <w:drawing>
              <wp:anchor distT="1464945" distB="1049020" distL="1769110" distR="2251075" simplePos="0" relativeHeight="125829404" behindDoc="0" locked="0" layoutInCell="1" allowOverlap="1">
                <wp:simplePos x="0" y="0"/>
                <wp:positionH relativeFrom="page">
                  <wp:posOffset>3175635</wp:posOffset>
                </wp:positionH>
                <wp:positionV relativeFrom="margin">
                  <wp:posOffset>6501130</wp:posOffset>
                </wp:positionV>
                <wp:extent cx="883920" cy="10350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883920" cy="103505"/>
                        </a:xfrm>
                        <a:prstGeom prst="rect">
                          <a:avLst/>
                        </a:prstGeom>
                        <a:noFill/>
                      </wps:spPr>
                      <wps:txbx>
                        <w:txbxContent>
                          <w:p w:rsidR="0003371C" w:rsidRDefault="0003371C">
                            <w:pPr>
                              <w:pStyle w:val="Other10"/>
                              <w:spacing w:after="0" w:line="240" w:lineRule="auto"/>
                              <w:rPr>
                                <w:sz w:val="9"/>
                                <w:szCs w:val="9"/>
                              </w:rPr>
                            </w:pPr>
                            <w:r>
                              <w:rPr>
                                <w:rStyle w:val="Other1"/>
                                <w:rFonts w:ascii="Arial" w:eastAsia="Arial" w:hAnsi="Arial" w:cs="Arial"/>
                                <w:sz w:val="9"/>
                                <w:szCs w:val="9"/>
                              </w:rPr>
                              <w:t xml:space="preserve">v </w:t>
                            </w:r>
                            <w:r>
                              <w:rPr>
                                <w:rStyle w:val="Other1"/>
                                <w:rFonts w:ascii="Arial" w:eastAsia="Arial" w:hAnsi="Arial" w:cs="Arial"/>
                                <w:sz w:val="9"/>
                                <w:szCs w:val="9"/>
                              </w:rPr>
                              <w:t>plipade možné defibrilece.</w:t>
                            </w:r>
                          </w:p>
                        </w:txbxContent>
                      </wps:txbx>
                      <wps:bodyPr wrap="none" lIns="0" tIns="0" rIns="0" bIns="0"/>
                    </wps:wsp>
                  </a:graphicData>
                </a:graphic>
              </wp:anchor>
            </w:drawing>
          </mc:Choice>
          <mc:Fallback>
            <w:pict>
              <v:shape id="Shape 38" o:spid="_x0000_s1035" type="#_x0000_t202" style="position:absolute;margin-left:250.05pt;margin-top:511.9pt;width:69.6pt;height:8.15pt;z-index:125829404;visibility:visible;mso-wrap-style:none;mso-wrap-distance-left:139.3pt;mso-wrap-distance-top:115.35pt;mso-wrap-distance-right:177.25pt;mso-wrap-distance-bottom:82.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" filled="f" stroked="f">
                <v:textbox inset="0,0,0,0">
                  <w:txbxContent>
                    <w:p w:rsidR="0003371C" w:rsidRDefault="0003371C">
                      <w:pPr>
                        <w:pStyle w:val="Other10"/>
                        <w:spacing w:after="0" w:line="240" w:lineRule="auto"/>
                        <w:rPr>
                          <w:sz w:val="9"/>
                          <w:szCs w:val="9"/>
                        </w:rPr>
                      </w:pPr>
                      <w:r>
                        <w:rPr>
                          <w:rStyle w:val="Other1"/>
                          <w:rFonts w:ascii="Arial" w:eastAsia="Arial" w:hAnsi="Arial" w:cs="Arial"/>
                          <w:sz w:val="9"/>
                          <w:szCs w:val="9"/>
                        </w:rPr>
                        <w:t xml:space="preserve">v </w:t>
                      </w:r>
                      <w:r>
                        <w:rPr>
                          <w:rStyle w:val="Other1"/>
                          <w:rFonts w:ascii="Arial" w:eastAsia="Arial" w:hAnsi="Arial" w:cs="Arial"/>
                          <w:sz w:val="9"/>
                          <w:szCs w:val="9"/>
                        </w:rPr>
                        <w:t>plipade možné defibrilece.</w:t>
                      </w:r>
                    </w:p>
                  </w:txbxContent>
                </v:textbox>
                <w10:wrap type="topAndBottom" anchorx="page" anchory="margin"/>
              </v:shape>
            </w:pict>
          </mc:Fallback>
        </mc:AlternateContent>
      </w:r>
      <w:r>
        <w:rPr>
          <w:noProof/>
        </w:rPr>
        <mc:AlternateContent>
          <mc:Choice Requires="wps">
            <w:drawing>
              <wp:anchor distT="1583690" distB="140970" distL="1577340" distR="1811655" simplePos="0" relativeHeight="125829406" behindDoc="0" locked="0" layoutInCell="1" allowOverlap="1">
                <wp:simplePos x="0" y="0"/>
                <wp:positionH relativeFrom="page">
                  <wp:posOffset>2983865</wp:posOffset>
                </wp:positionH>
                <wp:positionV relativeFrom="margin">
                  <wp:posOffset>6619875</wp:posOffset>
                </wp:positionV>
                <wp:extent cx="1515110" cy="89281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515110" cy="892810"/>
                        </a:xfrm>
                        <a:prstGeom prst="rect">
                          <a:avLst/>
                        </a:prstGeom>
                        <a:noFill/>
                      </wps:spPr>
                      <wps:txbx>
                        <w:txbxContent>
                          <w:p w:rsidR="0003371C" w:rsidRDefault="0003371C">
                            <w:pPr>
                              <w:pStyle w:val="Bodytext20"/>
                              <w:spacing w:line="230" w:lineRule="auto"/>
                              <w:ind w:left="0" w:firstLine="320"/>
                              <w:rPr>
                                <w:sz w:val="10"/>
                                <w:szCs w:val="10"/>
                              </w:rPr>
                            </w:pPr>
                            <w:proofErr w:type="gramStart"/>
                            <w:r>
                              <w:rPr>
                                <w:rStyle w:val="Bodytext2"/>
                                <w:sz w:val="10"/>
                                <w:szCs w:val="10"/>
                              </w:rPr>
                              <w:t>Fo»</w:t>
                            </w:r>
                            <w:proofErr w:type="gramEnd"/>
                            <w:r>
                              <w:rPr>
                                <w:rStyle w:val="Bodytext2"/>
                                <w:sz w:val="10"/>
                                <w:szCs w:val="10"/>
                              </w:rPr>
                              <w:t>ma komorového komplexu v daném ♦ připojeni odpovídá EKG ve stavu klidovém,</w:t>
                            </w:r>
                          </w:p>
                          <w:p w:rsidR="0003371C" w:rsidRDefault="0003371C">
                            <w:pPr>
                              <w:pStyle w:val="Bodytext20"/>
                              <w:numPr>
                                <w:ilvl w:val="0"/>
                                <w:numId w:val="28"/>
                              </w:numPr>
                              <w:tabs>
                                <w:tab w:val="left" w:pos="240"/>
                              </w:tabs>
                              <w:spacing w:after="80" w:line="230" w:lineRule="auto"/>
                              <w:ind w:left="0" w:firstLine="0"/>
                              <w:rPr>
                                <w:sz w:val="10"/>
                                <w:szCs w:val="10"/>
                              </w:rPr>
                            </w:pPr>
                            <w:r>
                              <w:rPr>
                                <w:rStyle w:val="Bodytext2"/>
                                <w:sz w:val="10"/>
                                <w:szCs w:val="10"/>
                              </w:rPr>
                              <w:t>v určité poloze pacienta</w:t>
                            </w:r>
                          </w:p>
                          <w:p w:rsidR="0003371C" w:rsidRDefault="0003371C">
                            <w:pPr>
                              <w:pStyle w:val="Bodytext20"/>
                              <w:spacing w:line="226" w:lineRule="auto"/>
                              <w:ind w:left="0" w:firstLine="0"/>
                              <w:rPr>
                                <w:sz w:val="10"/>
                                <w:szCs w:val="10"/>
                              </w:rPr>
                            </w:pPr>
                            <w:r>
                              <w:rPr>
                                <w:rStyle w:val="Bodytext2"/>
                                <w:sz w:val="10"/>
                                <w:szCs w:val="10"/>
                              </w:rPr>
                              <w:t>' Diagnostika/ Dlí Dlagnostika arytmle</w:t>
                            </w:r>
                          </w:p>
                          <w:p w:rsidR="0003371C" w:rsidRDefault="0003371C">
                            <w:pPr>
                              <w:pStyle w:val="Bodytext20"/>
                              <w:numPr>
                                <w:ilvl w:val="0"/>
                                <w:numId w:val="28"/>
                              </w:numPr>
                              <w:tabs>
                                <w:tab w:val="left" w:pos="226"/>
                              </w:tabs>
                              <w:spacing w:line="226" w:lineRule="auto"/>
                              <w:ind w:left="0" w:firstLine="0"/>
                              <w:rPr>
                                <w:sz w:val="10"/>
                                <w:szCs w:val="10"/>
                              </w:rPr>
                            </w:pPr>
                            <w:r>
                              <w:rPr>
                                <w:rStyle w:val="Bodytext2"/>
                                <w:sz w:val="10"/>
                                <w:szCs w:val="10"/>
                              </w:rPr>
                              <w:t>a IVCD &amp; Hodnoceni efektivity</w:t>
                            </w:r>
                          </w:p>
                          <w:p w:rsidR="0003371C" w:rsidRDefault="0003371C">
                            <w:pPr>
                              <w:pStyle w:val="Bodytext20"/>
                              <w:numPr>
                                <w:ilvl w:val="0"/>
                                <w:numId w:val="28"/>
                              </w:numPr>
                              <w:tabs>
                                <w:tab w:val="left" w:pos="226"/>
                              </w:tabs>
                              <w:spacing w:after="80" w:line="226" w:lineRule="auto"/>
                              <w:ind w:left="0" w:firstLine="0"/>
                              <w:rPr>
                                <w:sz w:val="10"/>
                                <w:szCs w:val="10"/>
                              </w:rPr>
                            </w:pPr>
                            <w:r>
                              <w:rPr>
                                <w:rStyle w:val="Bodytext2"/>
                                <w:sz w:val="10"/>
                                <w:szCs w:val="10"/>
                              </w:rPr>
                              <w:t>antlarytmické terapie</w:t>
                            </w:r>
                          </w:p>
                          <w:p w:rsidR="0003371C" w:rsidRDefault="0003371C">
                            <w:pPr>
                              <w:pStyle w:val="Bodytext20"/>
                              <w:spacing w:line="221" w:lineRule="auto"/>
                              <w:ind w:left="320" w:hanging="320"/>
                              <w:rPr>
                                <w:sz w:val="10"/>
                                <w:szCs w:val="10"/>
                              </w:rPr>
                            </w:pPr>
                            <w:r>
                              <w:rPr>
                                <w:rStyle w:val="Bodytext2"/>
                                <w:color w:val="14100F"/>
                                <w:sz w:val="10"/>
                                <w:szCs w:val="10"/>
                              </w:rPr>
                              <w:t xml:space="preserve">, </w:t>
                            </w:r>
                            <w:r>
                              <w:rPr>
                                <w:rStyle w:val="Bodytext2"/>
                                <w:sz w:val="10"/>
                                <w:szCs w:val="10"/>
                              </w:rPr>
                              <w:t>^oiržltl v kardiologil pro diagnostiku pseudo-</w:t>
                            </w:r>
                            <w:proofErr w:type="gramStart"/>
                            <w:r>
                              <w:rPr>
                                <w:rStyle w:val="Bodytext2"/>
                                <w:sz w:val="10"/>
                                <w:szCs w:val="10"/>
                              </w:rPr>
                              <w:t>arymie,pseudo</w:t>
                            </w:r>
                            <w:proofErr w:type="gramEnd"/>
                            <w:r>
                              <w:rPr>
                                <w:rStyle w:val="Bodytext2"/>
                                <w:sz w:val="10"/>
                                <w:szCs w:val="10"/>
                              </w:rPr>
                              <w:t>-tachykarcie,</w:t>
                            </w:r>
                          </w:p>
                          <w:p w:rsidR="0003371C" w:rsidRDefault="0003371C">
                            <w:pPr>
                              <w:pStyle w:val="Bodytext20"/>
                              <w:tabs>
                                <w:tab w:val="left" w:pos="221"/>
                              </w:tabs>
                              <w:spacing w:line="221" w:lineRule="auto"/>
                              <w:ind w:left="0" w:firstLine="0"/>
                              <w:rPr>
                                <w:sz w:val="10"/>
                                <w:szCs w:val="10"/>
                              </w:rPr>
                            </w:pPr>
                            <w:r>
                              <w:rPr>
                                <w:rStyle w:val="Bodytext2"/>
                                <w:sz w:val="10"/>
                                <w:szCs w:val="10"/>
                              </w:rPr>
                              <w:t>'</w:t>
                            </w:r>
                            <w:r>
                              <w:rPr>
                                <w:rStyle w:val="Bodytext2"/>
                                <w:sz w:val="10"/>
                                <w:szCs w:val="10"/>
                              </w:rPr>
                              <w:tab/>
                              <w:t>pseudo-trasystolie, I dynamické hodnoceni</w:t>
                            </w:r>
                          </w:p>
                          <w:p w:rsidR="0003371C" w:rsidRDefault="0003371C">
                            <w:pPr>
                              <w:pStyle w:val="Other10"/>
                              <w:numPr>
                                <w:ilvl w:val="0"/>
                                <w:numId w:val="28"/>
                              </w:numPr>
                              <w:tabs>
                                <w:tab w:val="left" w:pos="226"/>
                              </w:tabs>
                              <w:spacing w:after="80" w:line="221" w:lineRule="auto"/>
                              <w:rPr>
                                <w:sz w:val="10"/>
                                <w:szCs w:val="10"/>
                              </w:rPr>
                            </w:pPr>
                            <w:r>
                              <w:rPr>
                                <w:rStyle w:val="Other1"/>
                                <w:rFonts w:ascii="Times New Roman" w:eastAsia="Times New Roman" w:hAnsi="Times New Roman" w:cs="Times New Roman"/>
                                <w:b/>
                                <w:bCs/>
                                <w:sz w:val="10"/>
                                <w:szCs w:val="10"/>
                              </w:rPr>
                              <w:t>detekované arytmle.</w:t>
                            </w:r>
                          </w:p>
                        </w:txbxContent>
                      </wps:txbx>
                      <wps:bodyPr lIns="0" tIns="0" rIns="0" bIns="0"/>
                    </wps:wsp>
                  </a:graphicData>
                </a:graphic>
              </wp:anchor>
            </w:drawing>
          </mc:Choice>
          <mc:Fallback>
            <w:pict>
              <v:shape id="Shape 40" o:spid="_x0000_s1036" type="#_x0000_t202" style="position:absolute;margin-left:234.95pt;margin-top:521.25pt;width:119.3pt;height:70.3pt;z-index:125829406;visibility:visible;mso-wrap-style:square;mso-wrap-distance-left:124.2pt;mso-wrap-distance-top:124.7pt;mso-wrap-distance-right:142.65pt;mso-wrap-distance-bottom:11.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" filled="f" stroked="f">
                <v:textbox inset="0,0,0,0">
                  <w:txbxContent>
                    <w:p w:rsidR="0003371C" w:rsidRDefault="0003371C">
                      <w:pPr>
                        <w:pStyle w:val="Bodytext20"/>
                        <w:spacing w:line="230" w:lineRule="auto"/>
                        <w:ind w:left="0" w:firstLine="320"/>
                        <w:rPr>
                          <w:sz w:val="10"/>
                          <w:szCs w:val="10"/>
                        </w:rPr>
                      </w:pPr>
                      <w:proofErr w:type="gramStart"/>
                      <w:r>
                        <w:rPr>
                          <w:rStyle w:val="Bodytext2"/>
                          <w:sz w:val="10"/>
                          <w:szCs w:val="10"/>
                        </w:rPr>
                        <w:t>Fo»</w:t>
                      </w:r>
                      <w:proofErr w:type="gramEnd"/>
                      <w:r>
                        <w:rPr>
                          <w:rStyle w:val="Bodytext2"/>
                          <w:sz w:val="10"/>
                          <w:szCs w:val="10"/>
                        </w:rPr>
                        <w:t>ma komorového komplexu v daném ♦ připojeni odpovídá EKG ve stavu klidovém,</w:t>
                      </w:r>
                    </w:p>
                    <w:p w:rsidR="0003371C" w:rsidRDefault="0003371C">
                      <w:pPr>
                        <w:pStyle w:val="Bodytext20"/>
                        <w:numPr>
                          <w:ilvl w:val="0"/>
                          <w:numId w:val="28"/>
                        </w:numPr>
                        <w:tabs>
                          <w:tab w:val="left" w:pos="240"/>
                        </w:tabs>
                        <w:spacing w:after="80" w:line="230" w:lineRule="auto"/>
                        <w:ind w:left="0" w:firstLine="0"/>
                        <w:rPr>
                          <w:sz w:val="10"/>
                          <w:szCs w:val="10"/>
                        </w:rPr>
                      </w:pPr>
                      <w:r>
                        <w:rPr>
                          <w:rStyle w:val="Bodytext2"/>
                          <w:sz w:val="10"/>
                          <w:szCs w:val="10"/>
                        </w:rPr>
                        <w:t>v určité poloze pacienta</w:t>
                      </w:r>
                    </w:p>
                    <w:p w:rsidR="0003371C" w:rsidRDefault="0003371C">
                      <w:pPr>
                        <w:pStyle w:val="Bodytext20"/>
                        <w:spacing w:line="226" w:lineRule="auto"/>
                        <w:ind w:left="0" w:firstLine="0"/>
                        <w:rPr>
                          <w:sz w:val="10"/>
                          <w:szCs w:val="10"/>
                        </w:rPr>
                      </w:pPr>
                      <w:r>
                        <w:rPr>
                          <w:rStyle w:val="Bodytext2"/>
                          <w:sz w:val="10"/>
                          <w:szCs w:val="10"/>
                        </w:rPr>
                        <w:t>' Diagnostika/ Dlí Dlagnostika arytmle</w:t>
                      </w:r>
                    </w:p>
                    <w:p w:rsidR="0003371C" w:rsidRDefault="0003371C">
                      <w:pPr>
                        <w:pStyle w:val="Bodytext20"/>
                        <w:numPr>
                          <w:ilvl w:val="0"/>
                          <w:numId w:val="28"/>
                        </w:numPr>
                        <w:tabs>
                          <w:tab w:val="left" w:pos="226"/>
                        </w:tabs>
                        <w:spacing w:line="226" w:lineRule="auto"/>
                        <w:ind w:left="0" w:firstLine="0"/>
                        <w:rPr>
                          <w:sz w:val="10"/>
                          <w:szCs w:val="10"/>
                        </w:rPr>
                      </w:pPr>
                      <w:r>
                        <w:rPr>
                          <w:rStyle w:val="Bodytext2"/>
                          <w:sz w:val="10"/>
                          <w:szCs w:val="10"/>
                        </w:rPr>
                        <w:t>a IVCD &amp; Hodnoceni efektivity</w:t>
                      </w:r>
                    </w:p>
                    <w:p w:rsidR="0003371C" w:rsidRDefault="0003371C">
                      <w:pPr>
                        <w:pStyle w:val="Bodytext20"/>
                        <w:numPr>
                          <w:ilvl w:val="0"/>
                          <w:numId w:val="28"/>
                        </w:numPr>
                        <w:tabs>
                          <w:tab w:val="left" w:pos="226"/>
                        </w:tabs>
                        <w:spacing w:after="80" w:line="226" w:lineRule="auto"/>
                        <w:ind w:left="0" w:firstLine="0"/>
                        <w:rPr>
                          <w:sz w:val="10"/>
                          <w:szCs w:val="10"/>
                        </w:rPr>
                      </w:pPr>
                      <w:r>
                        <w:rPr>
                          <w:rStyle w:val="Bodytext2"/>
                          <w:sz w:val="10"/>
                          <w:szCs w:val="10"/>
                        </w:rPr>
                        <w:t>antlarytmické terapie</w:t>
                      </w:r>
                    </w:p>
                    <w:p w:rsidR="0003371C" w:rsidRDefault="0003371C">
                      <w:pPr>
                        <w:pStyle w:val="Bodytext20"/>
                        <w:spacing w:line="221" w:lineRule="auto"/>
                        <w:ind w:left="320" w:hanging="320"/>
                        <w:rPr>
                          <w:sz w:val="10"/>
                          <w:szCs w:val="10"/>
                        </w:rPr>
                      </w:pPr>
                      <w:r>
                        <w:rPr>
                          <w:rStyle w:val="Bodytext2"/>
                          <w:color w:val="14100F"/>
                          <w:sz w:val="10"/>
                          <w:szCs w:val="10"/>
                        </w:rPr>
                        <w:t xml:space="preserve">, </w:t>
                      </w:r>
                      <w:r>
                        <w:rPr>
                          <w:rStyle w:val="Bodytext2"/>
                          <w:sz w:val="10"/>
                          <w:szCs w:val="10"/>
                        </w:rPr>
                        <w:t>^oiržltl v kardiologil pro diagnostiku pseudo-</w:t>
                      </w:r>
                      <w:proofErr w:type="gramStart"/>
                      <w:r>
                        <w:rPr>
                          <w:rStyle w:val="Bodytext2"/>
                          <w:sz w:val="10"/>
                          <w:szCs w:val="10"/>
                        </w:rPr>
                        <w:t>arymie,pseudo</w:t>
                      </w:r>
                      <w:proofErr w:type="gramEnd"/>
                      <w:r>
                        <w:rPr>
                          <w:rStyle w:val="Bodytext2"/>
                          <w:sz w:val="10"/>
                          <w:szCs w:val="10"/>
                        </w:rPr>
                        <w:t>-tachykarcie,</w:t>
                      </w:r>
                    </w:p>
                    <w:p w:rsidR="0003371C" w:rsidRDefault="0003371C">
                      <w:pPr>
                        <w:pStyle w:val="Bodytext20"/>
                        <w:tabs>
                          <w:tab w:val="left" w:pos="221"/>
                        </w:tabs>
                        <w:spacing w:line="221" w:lineRule="auto"/>
                        <w:ind w:left="0" w:firstLine="0"/>
                        <w:rPr>
                          <w:sz w:val="10"/>
                          <w:szCs w:val="10"/>
                        </w:rPr>
                      </w:pPr>
                      <w:r>
                        <w:rPr>
                          <w:rStyle w:val="Bodytext2"/>
                          <w:sz w:val="10"/>
                          <w:szCs w:val="10"/>
                        </w:rPr>
                        <w:t>'</w:t>
                      </w:r>
                      <w:r>
                        <w:rPr>
                          <w:rStyle w:val="Bodytext2"/>
                          <w:sz w:val="10"/>
                          <w:szCs w:val="10"/>
                        </w:rPr>
                        <w:tab/>
                        <w:t>pseudo-trasystolie, I dynamické hodnoceni</w:t>
                      </w:r>
                    </w:p>
                    <w:p w:rsidR="0003371C" w:rsidRDefault="0003371C">
                      <w:pPr>
                        <w:pStyle w:val="Other10"/>
                        <w:numPr>
                          <w:ilvl w:val="0"/>
                          <w:numId w:val="28"/>
                        </w:numPr>
                        <w:tabs>
                          <w:tab w:val="left" w:pos="226"/>
                        </w:tabs>
                        <w:spacing w:after="80" w:line="221" w:lineRule="auto"/>
                        <w:rPr>
                          <w:sz w:val="10"/>
                          <w:szCs w:val="10"/>
                        </w:rPr>
                      </w:pPr>
                      <w:r>
                        <w:rPr>
                          <w:rStyle w:val="Other1"/>
                          <w:rFonts w:ascii="Times New Roman" w:eastAsia="Times New Roman" w:hAnsi="Times New Roman" w:cs="Times New Roman"/>
                          <w:b/>
                          <w:bCs/>
                          <w:sz w:val="10"/>
                          <w:szCs w:val="10"/>
                        </w:rPr>
                        <w:t>detekované arytmle.</w:t>
                      </w:r>
                    </w:p>
                  </w:txbxContent>
                </v:textbox>
                <w10:wrap type="topAndBottom" anchorx="page" anchory="margin"/>
              </v:shape>
            </w:pict>
          </mc:Fallback>
        </mc:AlternateContent>
      </w:r>
      <w:r>
        <w:rPr>
          <w:noProof/>
        </w:rPr>
        <mc:AlternateContent>
          <mc:Choice Requires="wps">
            <w:drawing>
              <wp:anchor distT="1236345" distB="497205" distL="3397250" distR="113665" simplePos="0" relativeHeight="125829408" behindDoc="0" locked="0" layoutInCell="1" allowOverlap="1">
                <wp:simplePos x="0" y="0"/>
                <wp:positionH relativeFrom="page">
                  <wp:posOffset>4803775</wp:posOffset>
                </wp:positionH>
                <wp:positionV relativeFrom="margin">
                  <wp:posOffset>6272530</wp:posOffset>
                </wp:positionV>
                <wp:extent cx="1393190" cy="88392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393190" cy="883920"/>
                        </a:xfrm>
                        <a:prstGeom prst="rect">
                          <a:avLst/>
                        </a:prstGeom>
                        <a:noFill/>
                      </wps:spPr>
                      <wps:txbx>
                        <w:txbxContent>
                          <w:p w:rsidR="0003371C" w:rsidRDefault="0003371C">
                            <w:pPr>
                              <w:pStyle w:val="Bodytext20"/>
                              <w:spacing w:after="80" w:line="240" w:lineRule="auto"/>
                              <w:ind w:left="0" w:firstLine="0"/>
                              <w:rPr>
                                <w:sz w:val="10"/>
                                <w:szCs w:val="10"/>
                              </w:rPr>
                            </w:pPr>
                            <w:r>
                              <w:rPr>
                                <w:rStyle w:val="Bodytext2"/>
                                <w:sz w:val="10"/>
                                <w:szCs w:val="10"/>
                              </w:rPr>
                              <w:t xml:space="preserve">Tento způsob </w:t>
                            </w:r>
                            <w:r>
                              <w:rPr>
                                <w:rStyle w:val="Bodytext2"/>
                                <w:sz w:val="10"/>
                                <w:szCs w:val="10"/>
                              </w:rPr>
                              <w:t>uchycen’je vhodný pro všechny standardní metody holterovskych vySettent</w:t>
                            </w:r>
                          </w:p>
                          <w:p w:rsidR="0003371C" w:rsidRDefault="0003371C">
                            <w:pPr>
                              <w:pStyle w:val="Bodytext20"/>
                              <w:spacing w:after="80" w:line="230" w:lineRule="auto"/>
                              <w:ind w:left="0" w:firstLine="0"/>
                              <w:rPr>
                                <w:sz w:val="10"/>
                                <w:szCs w:val="10"/>
                              </w:rPr>
                            </w:pPr>
                            <w:r>
                              <w:rPr>
                                <w:rStyle w:val="Bodytext2"/>
                                <w:sz w:val="10"/>
                                <w:szCs w:val="10"/>
                              </w:rPr>
                              <w:t>Toto plipojen přispívá k ziškávánt vyssl amplitudy křivky EKG než zbytek pripoleni EKG.</w:t>
                            </w:r>
                          </w:p>
                          <w:p w:rsidR="0003371C" w:rsidRDefault="0003371C">
                            <w:pPr>
                              <w:pStyle w:val="Bodytext20"/>
                              <w:spacing w:after="80" w:line="463" w:lineRule="auto"/>
                              <w:ind w:left="0" w:firstLine="0"/>
                              <w:rPr>
                                <w:sz w:val="10"/>
                                <w:szCs w:val="10"/>
                              </w:rPr>
                            </w:pPr>
                            <w:r>
                              <w:rPr>
                                <w:rStyle w:val="Bodytext2"/>
                                <w:sz w:val="10"/>
                                <w:szCs w:val="10"/>
                              </w:rPr>
                              <w:t xml:space="preserve">Vodné pro aktiyni pacienty, </w:t>
                            </w:r>
                            <w:r>
                              <w:rPr>
                                <w:rStyle w:val="Bodytext2"/>
                                <w:sz w:val="10"/>
                                <w:szCs w:val="10"/>
                                <w:lang w:val="en-US" w:eastAsia="en-US" w:bidi="en-US"/>
                              </w:rPr>
                              <w:t xml:space="preserve">det </w:t>
                            </w:r>
                            <w:r>
                              <w:rPr>
                                <w:rStyle w:val="Bodytext2"/>
                                <w:sz w:val="10"/>
                                <w:szCs w:val="10"/>
                              </w:rPr>
                              <w:t>a sportovce diagnostika arytmle &amp; Hodnoceni efektivity</w:t>
                            </w:r>
                          </w:p>
                        </w:txbxContent>
                      </wps:txbx>
                      <wps:bodyPr lIns="0" tIns="0" rIns="0" bIns="0"/>
                    </wps:wsp>
                  </a:graphicData>
                </a:graphic>
              </wp:anchor>
            </w:drawing>
          </mc:Choice>
          <mc:Fallback>
            <w:pict>
              <v:shape id="Shape 42" o:spid="_x0000_s1037" type="#_x0000_t202" style="position:absolute;margin-left:378.25pt;margin-top:493.9pt;width:109.7pt;height:69.6pt;z-index:125829408;visibility:visible;mso-wrap-style:square;mso-wrap-distance-left:267.5pt;mso-wrap-distance-top:97.35pt;mso-wrap-distance-right:8.95pt;mso-wrap-distance-bottom:39.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" filled="f" stroked="f">
                <v:textbox inset="0,0,0,0">
                  <w:txbxContent>
                    <w:p w:rsidR="0003371C" w:rsidRDefault="0003371C">
                      <w:pPr>
                        <w:pStyle w:val="Bodytext20"/>
                        <w:spacing w:after="80" w:line="240" w:lineRule="auto"/>
                        <w:ind w:left="0" w:firstLine="0"/>
                        <w:rPr>
                          <w:sz w:val="10"/>
                          <w:szCs w:val="10"/>
                        </w:rPr>
                      </w:pPr>
                      <w:r>
                        <w:rPr>
                          <w:rStyle w:val="Bodytext2"/>
                          <w:sz w:val="10"/>
                          <w:szCs w:val="10"/>
                        </w:rPr>
                        <w:t xml:space="preserve">Tento způsob </w:t>
                      </w:r>
                      <w:r>
                        <w:rPr>
                          <w:rStyle w:val="Bodytext2"/>
                          <w:sz w:val="10"/>
                          <w:szCs w:val="10"/>
                        </w:rPr>
                        <w:t>uchycen’je vhodný pro všechny standardní metody holterovskych vySettent</w:t>
                      </w:r>
                    </w:p>
                    <w:p w:rsidR="0003371C" w:rsidRDefault="0003371C">
                      <w:pPr>
                        <w:pStyle w:val="Bodytext20"/>
                        <w:spacing w:after="80" w:line="230" w:lineRule="auto"/>
                        <w:ind w:left="0" w:firstLine="0"/>
                        <w:rPr>
                          <w:sz w:val="10"/>
                          <w:szCs w:val="10"/>
                        </w:rPr>
                      </w:pPr>
                      <w:r>
                        <w:rPr>
                          <w:rStyle w:val="Bodytext2"/>
                          <w:sz w:val="10"/>
                          <w:szCs w:val="10"/>
                        </w:rPr>
                        <w:t>Toto plipojen přispívá k ziškávánt vyssl amplitudy křivky EKG než zbytek pripoleni EKG.</w:t>
                      </w:r>
                    </w:p>
                    <w:p w:rsidR="0003371C" w:rsidRDefault="0003371C">
                      <w:pPr>
                        <w:pStyle w:val="Bodytext20"/>
                        <w:spacing w:after="80" w:line="463" w:lineRule="auto"/>
                        <w:ind w:left="0" w:firstLine="0"/>
                        <w:rPr>
                          <w:sz w:val="10"/>
                          <w:szCs w:val="10"/>
                        </w:rPr>
                      </w:pPr>
                      <w:r>
                        <w:rPr>
                          <w:rStyle w:val="Bodytext2"/>
                          <w:sz w:val="10"/>
                          <w:szCs w:val="10"/>
                        </w:rPr>
                        <w:t xml:space="preserve">Vodné pro aktiyni pacienty, </w:t>
                      </w:r>
                      <w:r>
                        <w:rPr>
                          <w:rStyle w:val="Bodytext2"/>
                          <w:sz w:val="10"/>
                          <w:szCs w:val="10"/>
                          <w:lang w:val="en-US" w:eastAsia="en-US" w:bidi="en-US"/>
                        </w:rPr>
                        <w:t xml:space="preserve">det </w:t>
                      </w:r>
                      <w:r>
                        <w:rPr>
                          <w:rStyle w:val="Bodytext2"/>
                          <w:sz w:val="10"/>
                          <w:szCs w:val="10"/>
                        </w:rPr>
                        <w:t>a sportovce diagnostika arytmle &amp; Hodnoceni efektivity</w:t>
                      </w:r>
                    </w:p>
                  </w:txbxContent>
                </v:textbox>
                <w10:wrap type="topAndBottom" anchorx="page" anchory="margin"/>
              </v:shape>
            </w:pict>
          </mc:Fallback>
        </mc:AlternateContent>
      </w:r>
      <w:r>
        <w:rPr>
          <w:rStyle w:val="Bodytext2"/>
          <w:sz w:val="10"/>
          <w:szCs w:val="10"/>
        </w:rPr>
        <w:t xml:space="preserve">.. </w:t>
      </w:r>
      <w:proofErr w:type="gramStart"/>
      <w:r>
        <w:rPr>
          <w:rStyle w:val="Bodytext2"/>
          <w:sz w:val="10"/>
          <w:szCs w:val="10"/>
        </w:rPr>
        <w:t>,s</w:t>
      </w:r>
      <w:proofErr w:type="gramEnd"/>
      <w:r>
        <w:rPr>
          <w:rStyle w:val="Bodytext2"/>
          <w:sz w:val="10"/>
          <w:szCs w:val="10"/>
        </w:rPr>
        <w:t xml:space="preserve"> </w:t>
      </w:r>
      <w:proofErr w:type="spellStart"/>
      <w:r>
        <w:rPr>
          <w:rStyle w:val="Bodytext2"/>
          <w:sz w:val="10"/>
          <w:szCs w:val="10"/>
        </w:rPr>
        <w:t>cr</w:t>
      </w:r>
      <w:proofErr w:type="spellEnd"/>
      <w:r>
        <w:rPr>
          <w:rStyle w:val="Bodytext2"/>
          <w:sz w:val="10"/>
          <w:szCs w:val="10"/>
        </w:rPr>
        <w:t xml:space="preserve"> of19111</w:t>
      </w:r>
      <w:r>
        <w:br w:type="page"/>
      </w:r>
    </w:p>
    <w:p w:rsidR="003E57B7" w:rsidRDefault="0003371C">
      <w:pPr>
        <w:jc w:val="center"/>
        <w:rPr>
          <w:sz w:val="2"/>
          <w:szCs w:val="2"/>
        </w:rPr>
      </w:pPr>
      <w:r>
        <w:rPr>
          <w:noProof/>
        </w:rPr>
        <w:lastRenderedPageBreak/>
        <w:drawing>
          <wp:inline distT="0" distB="0" distL="0" distR="0">
            <wp:extent cx="2602865" cy="2602865"/>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9"/>
                    <a:stretch/>
                  </pic:blipFill>
                  <pic:spPr>
                    <a:xfrm>
                      <a:off x="0" y="0"/>
                      <a:ext cx="2602865" cy="2602865"/>
                    </a:xfrm>
                    <a:prstGeom prst="rect">
                      <a:avLst/>
                    </a:prstGeom>
                  </pic:spPr>
                </pic:pic>
              </a:graphicData>
            </a:graphic>
          </wp:inline>
        </w:drawing>
      </w:r>
    </w:p>
    <w:p w:rsidR="003E57B7" w:rsidRDefault="003E57B7">
      <w:pPr>
        <w:spacing w:after="1319" w:line="1" w:lineRule="exact"/>
      </w:pPr>
    </w:p>
    <w:p w:rsidR="003E57B7" w:rsidRDefault="0003371C">
      <w:pPr>
        <w:pStyle w:val="Heading410"/>
        <w:keepNext/>
        <w:keepLines/>
        <w:spacing w:after="200"/>
        <w:ind w:firstLine="260"/>
      </w:pPr>
      <w:bookmarkStart w:id="26" w:name="bookmark59"/>
      <w:r>
        <w:rPr>
          <w:rStyle w:val="Heading41"/>
        </w:rPr>
        <w:t>TECHNICKÉ SPECIFIKACE</w:t>
      </w:r>
      <w:bookmarkEnd w:id="26"/>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2174"/>
        <w:gridCol w:w="1570"/>
        <w:gridCol w:w="1757"/>
      </w:tblGrid>
      <w:tr w:rsidR="003E57B7">
        <w:trPr>
          <w:trHeight w:hRule="exact" w:val="245"/>
          <w:jc w:val="center"/>
        </w:trPr>
        <w:tc>
          <w:tcPr>
            <w:tcW w:w="2131" w:type="dxa"/>
            <w:shd w:val="clear" w:color="auto" w:fill="FFB7A0"/>
            <w:vAlign w:val="bottom"/>
          </w:tcPr>
          <w:p w:rsidR="003E57B7" w:rsidRDefault="0003371C">
            <w:pPr>
              <w:pStyle w:val="Other10"/>
              <w:spacing w:after="0" w:line="240" w:lineRule="auto"/>
              <w:rPr>
                <w:sz w:val="14"/>
                <w:szCs w:val="14"/>
              </w:rPr>
            </w:pPr>
            <w:r>
              <w:rPr>
                <w:rStyle w:val="Other1"/>
                <w:rFonts w:ascii="Arial" w:eastAsia="Arial" w:hAnsi="Arial" w:cs="Arial"/>
                <w:color w:val="600407"/>
                <w:sz w:val="14"/>
                <w:szCs w:val="14"/>
                <w:shd w:val="clear" w:color="auto" w:fill="FBAE9D"/>
                <w:lang w:val="en-US" w:eastAsia="en-US" w:bidi="en-US"/>
              </w:rPr>
              <w:t>Holter</w:t>
            </w:r>
          </w:p>
        </w:tc>
        <w:tc>
          <w:tcPr>
            <w:tcW w:w="2174" w:type="dxa"/>
            <w:shd w:val="clear" w:color="auto" w:fill="FFB7A0"/>
            <w:vAlign w:val="bottom"/>
          </w:tcPr>
          <w:p w:rsidR="003E57B7" w:rsidRDefault="0003371C">
            <w:pPr>
              <w:pStyle w:val="Other10"/>
              <w:spacing w:after="0" w:line="240" w:lineRule="auto"/>
              <w:jc w:val="center"/>
              <w:rPr>
                <w:sz w:val="14"/>
                <w:szCs w:val="14"/>
              </w:rPr>
            </w:pPr>
            <w:r>
              <w:rPr>
                <w:rStyle w:val="Other1"/>
                <w:rFonts w:ascii="Arial" w:eastAsia="Arial" w:hAnsi="Arial" w:cs="Arial"/>
                <w:color w:val="600407"/>
                <w:sz w:val="14"/>
                <w:szCs w:val="14"/>
                <w:shd w:val="clear" w:color="auto" w:fill="FBAE9D"/>
              </w:rPr>
              <w:t>H100</w:t>
            </w:r>
          </w:p>
        </w:tc>
        <w:tc>
          <w:tcPr>
            <w:tcW w:w="1570" w:type="dxa"/>
            <w:shd w:val="clear" w:color="auto" w:fill="FFB7A0"/>
            <w:vAlign w:val="bottom"/>
          </w:tcPr>
          <w:p w:rsidR="003E57B7" w:rsidRDefault="0003371C">
            <w:pPr>
              <w:pStyle w:val="Other10"/>
              <w:spacing w:after="0" w:line="240" w:lineRule="auto"/>
              <w:jc w:val="center"/>
              <w:rPr>
                <w:sz w:val="11"/>
                <w:szCs w:val="11"/>
              </w:rPr>
            </w:pPr>
            <w:r>
              <w:rPr>
                <w:rStyle w:val="Other1"/>
                <w:rFonts w:ascii="Arial" w:eastAsia="Arial" w:hAnsi="Arial" w:cs="Arial"/>
                <w:color w:val="810506"/>
                <w:sz w:val="11"/>
                <w:szCs w:val="11"/>
                <w:shd w:val="clear" w:color="auto" w:fill="FBAE9D"/>
              </w:rPr>
              <w:t>H300</w:t>
            </w:r>
          </w:p>
        </w:tc>
        <w:tc>
          <w:tcPr>
            <w:tcW w:w="1757" w:type="dxa"/>
            <w:shd w:val="clear" w:color="auto" w:fill="FFB7A0"/>
            <w:vAlign w:val="bottom"/>
          </w:tcPr>
          <w:p w:rsidR="003E57B7" w:rsidRDefault="0003371C">
            <w:pPr>
              <w:pStyle w:val="Other10"/>
              <w:spacing w:after="0" w:line="240" w:lineRule="auto"/>
              <w:jc w:val="center"/>
              <w:rPr>
                <w:sz w:val="14"/>
                <w:szCs w:val="14"/>
              </w:rPr>
            </w:pPr>
            <w:r>
              <w:rPr>
                <w:rStyle w:val="Other1"/>
                <w:rFonts w:ascii="Arial" w:eastAsia="Arial" w:hAnsi="Arial" w:cs="Arial"/>
                <w:color w:val="600407"/>
                <w:sz w:val="14"/>
                <w:szCs w:val="14"/>
                <w:shd w:val="clear" w:color="auto" w:fill="FBAE9D"/>
              </w:rPr>
              <w:t>H600</w:t>
            </w:r>
          </w:p>
        </w:tc>
      </w:tr>
      <w:tr w:rsidR="003E57B7">
        <w:trPr>
          <w:trHeight w:hRule="exact" w:val="226"/>
          <w:jc w:val="center"/>
        </w:trPr>
        <w:tc>
          <w:tcPr>
            <w:tcW w:w="2131"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Počet kanálů</w:t>
            </w:r>
          </w:p>
        </w:tc>
        <w:tc>
          <w:tcPr>
            <w:tcW w:w="2174"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3</w:t>
            </w:r>
          </w:p>
        </w:tc>
        <w:tc>
          <w:tcPr>
            <w:tcW w:w="1570" w:type="dxa"/>
            <w:tcBorders>
              <w:top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rFonts w:ascii="Arial" w:eastAsia="Arial" w:hAnsi="Arial" w:cs="Arial"/>
                <w:sz w:val="15"/>
                <w:szCs w:val="15"/>
              </w:rPr>
              <w:t>3/7</w:t>
            </w:r>
          </w:p>
        </w:tc>
        <w:tc>
          <w:tcPr>
            <w:tcW w:w="1757"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3/7/12</w:t>
            </w:r>
          </w:p>
        </w:tc>
      </w:tr>
      <w:tr w:rsidR="003E57B7">
        <w:trPr>
          <w:trHeight w:hRule="exact" w:val="355"/>
          <w:jc w:val="center"/>
        </w:trPr>
        <w:tc>
          <w:tcPr>
            <w:tcW w:w="2131" w:type="dxa"/>
            <w:tcBorders>
              <w:top w:val="single" w:sz="4" w:space="0" w:color="auto"/>
              <w:bottom w:val="single" w:sz="4" w:space="0" w:color="auto"/>
            </w:tcBorders>
            <w:shd w:val="clear" w:color="auto" w:fill="auto"/>
            <w:vAlign w:val="center"/>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Délka záznamu</w:t>
            </w:r>
          </w:p>
        </w:tc>
        <w:tc>
          <w:tcPr>
            <w:tcW w:w="2174" w:type="dxa"/>
            <w:tcBorders>
              <w:top w:val="single" w:sz="4" w:space="0" w:color="auto"/>
              <w:bottom w:val="single" w:sz="4" w:space="0" w:color="auto"/>
            </w:tcBorders>
            <w:shd w:val="clear" w:color="auto" w:fill="auto"/>
            <w:vAlign w:val="center"/>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1-2 dny</w:t>
            </w:r>
          </w:p>
        </w:tc>
        <w:tc>
          <w:tcPr>
            <w:tcW w:w="1570" w:type="dxa"/>
            <w:tcBorders>
              <w:top w:val="single" w:sz="4" w:space="0" w:color="auto"/>
              <w:bottom w:val="single" w:sz="4" w:space="0" w:color="auto"/>
            </w:tcBorders>
            <w:shd w:val="clear" w:color="auto" w:fill="auto"/>
            <w:vAlign w:val="center"/>
          </w:tcPr>
          <w:p w:rsidR="003E57B7" w:rsidRDefault="0003371C">
            <w:pPr>
              <w:pStyle w:val="Other10"/>
              <w:spacing w:after="0" w:line="240" w:lineRule="auto"/>
              <w:jc w:val="center"/>
              <w:rPr>
                <w:sz w:val="14"/>
                <w:szCs w:val="14"/>
              </w:rPr>
            </w:pPr>
            <w:r>
              <w:rPr>
                <w:rStyle w:val="Other1"/>
                <w:rFonts w:ascii="Arial" w:eastAsia="Arial" w:hAnsi="Arial" w:cs="Arial"/>
                <w:color w:val="14100F"/>
                <w:sz w:val="14"/>
                <w:szCs w:val="14"/>
              </w:rPr>
              <w:t>1-7 dnů</w:t>
            </w:r>
          </w:p>
        </w:tc>
        <w:tc>
          <w:tcPr>
            <w:tcW w:w="1757" w:type="dxa"/>
            <w:tcBorders>
              <w:top w:val="single" w:sz="4" w:space="0" w:color="auto"/>
              <w:bottom w:val="single" w:sz="4" w:space="0" w:color="auto"/>
            </w:tcBorders>
            <w:shd w:val="clear" w:color="auto" w:fill="auto"/>
            <w:vAlign w:val="bottom"/>
          </w:tcPr>
          <w:p w:rsidR="003E57B7" w:rsidRDefault="0003371C">
            <w:pPr>
              <w:pStyle w:val="Other10"/>
              <w:spacing w:after="0" w:line="202" w:lineRule="auto"/>
              <w:jc w:val="center"/>
              <w:rPr>
                <w:sz w:val="14"/>
                <w:szCs w:val="14"/>
              </w:rPr>
            </w:pPr>
            <w:r>
              <w:rPr>
                <w:rStyle w:val="Other1"/>
                <w:rFonts w:ascii="Arial" w:eastAsia="Arial" w:hAnsi="Arial" w:cs="Arial"/>
                <w:sz w:val="14"/>
                <w:szCs w:val="14"/>
              </w:rPr>
              <w:t>1-7 dnů (3, 7 kanálů) 1-4 dny (12 kanálů)</w:t>
            </w:r>
          </w:p>
        </w:tc>
      </w:tr>
    </w:tbl>
    <w:p w:rsidR="003E57B7" w:rsidRDefault="003E57B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85"/>
        <w:gridCol w:w="1037"/>
        <w:gridCol w:w="3706"/>
      </w:tblGrid>
      <w:tr w:rsidR="003E57B7">
        <w:trPr>
          <w:trHeight w:hRule="exact" w:val="197"/>
          <w:jc w:val="center"/>
        </w:trPr>
        <w:tc>
          <w:tcPr>
            <w:tcW w:w="2885" w:type="dxa"/>
            <w:tcBorders>
              <w:top w:val="single" w:sz="4" w:space="0" w:color="auto"/>
            </w:tcBorders>
            <w:shd w:val="clear" w:color="auto" w:fill="auto"/>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Pacientský kabel</w:t>
            </w:r>
          </w:p>
        </w:tc>
        <w:tc>
          <w:tcPr>
            <w:tcW w:w="1037" w:type="dxa"/>
            <w:tcBorders>
              <w:top w:val="single" w:sz="4" w:space="0" w:color="auto"/>
            </w:tcBorders>
            <w:shd w:val="clear" w:color="auto" w:fill="auto"/>
          </w:tcPr>
          <w:p w:rsidR="003E57B7" w:rsidRDefault="0003371C">
            <w:pPr>
              <w:pStyle w:val="Other10"/>
              <w:spacing w:after="0" w:line="240" w:lineRule="auto"/>
              <w:ind w:firstLine="280"/>
              <w:rPr>
                <w:sz w:val="14"/>
                <w:szCs w:val="14"/>
              </w:rPr>
            </w:pPr>
            <w:r>
              <w:rPr>
                <w:rStyle w:val="Other1"/>
                <w:rFonts w:ascii="Arial" w:eastAsia="Arial" w:hAnsi="Arial" w:cs="Arial"/>
                <w:sz w:val="14"/>
                <w:szCs w:val="14"/>
              </w:rPr>
              <w:t>5 svodů</w:t>
            </w:r>
          </w:p>
        </w:tc>
        <w:tc>
          <w:tcPr>
            <w:tcW w:w="3706" w:type="dxa"/>
            <w:tcBorders>
              <w:top w:val="single" w:sz="4" w:space="0" w:color="auto"/>
            </w:tcBorders>
            <w:shd w:val="clear" w:color="auto" w:fill="auto"/>
          </w:tcPr>
          <w:p w:rsidR="003E57B7" w:rsidRDefault="0003371C">
            <w:pPr>
              <w:pStyle w:val="Other10"/>
              <w:tabs>
                <w:tab w:val="left" w:pos="2505"/>
              </w:tabs>
              <w:spacing w:after="0" w:line="240" w:lineRule="auto"/>
              <w:ind w:firstLine="940"/>
              <w:rPr>
                <w:sz w:val="14"/>
                <w:szCs w:val="14"/>
              </w:rPr>
            </w:pPr>
            <w:r>
              <w:rPr>
                <w:rStyle w:val="Other1"/>
                <w:rFonts w:ascii="Arial" w:eastAsia="Arial" w:hAnsi="Arial" w:cs="Arial"/>
                <w:sz w:val="14"/>
                <w:szCs w:val="14"/>
              </w:rPr>
              <w:t>5 svodů</w:t>
            </w:r>
            <w:r>
              <w:rPr>
                <w:rStyle w:val="Other1"/>
                <w:rFonts w:ascii="Arial" w:eastAsia="Arial" w:hAnsi="Arial" w:cs="Arial"/>
                <w:sz w:val="14"/>
                <w:szCs w:val="14"/>
              </w:rPr>
              <w:tab/>
              <w:t>5/10 svodů</w:t>
            </w:r>
          </w:p>
        </w:tc>
      </w:tr>
      <w:tr w:rsidR="003E57B7">
        <w:trPr>
          <w:trHeight w:hRule="exact" w:val="230"/>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Datový přenos</w:t>
            </w:r>
          </w:p>
        </w:tc>
        <w:tc>
          <w:tcPr>
            <w:tcW w:w="1037" w:type="dxa"/>
            <w:tcBorders>
              <w:top w:val="single" w:sz="4" w:space="0" w:color="auto"/>
            </w:tcBorders>
            <w:shd w:val="clear" w:color="auto" w:fill="auto"/>
            <w:vAlign w:val="bottom"/>
          </w:tcPr>
          <w:p w:rsidR="003E57B7" w:rsidRDefault="0003371C">
            <w:pPr>
              <w:pStyle w:val="Other10"/>
              <w:spacing w:after="0" w:line="240" w:lineRule="auto"/>
              <w:ind w:firstLine="280"/>
              <w:rPr>
                <w:sz w:val="14"/>
                <w:szCs w:val="14"/>
              </w:rPr>
            </w:pPr>
            <w:r>
              <w:rPr>
                <w:rStyle w:val="Other1"/>
                <w:rFonts w:ascii="Arial" w:eastAsia="Arial" w:hAnsi="Arial" w:cs="Arial"/>
                <w:sz w:val="14"/>
                <w:szCs w:val="14"/>
              </w:rPr>
              <w:t>USB, SD</w:t>
            </w:r>
          </w:p>
        </w:tc>
        <w:tc>
          <w:tcPr>
            <w:tcW w:w="3706" w:type="dxa"/>
            <w:tcBorders>
              <w:top w:val="single" w:sz="4" w:space="0" w:color="auto"/>
            </w:tcBorders>
            <w:shd w:val="clear" w:color="auto" w:fill="auto"/>
            <w:vAlign w:val="bottom"/>
          </w:tcPr>
          <w:p w:rsidR="003E57B7" w:rsidRDefault="0003371C">
            <w:pPr>
              <w:pStyle w:val="Other10"/>
              <w:spacing w:after="0" w:line="240" w:lineRule="auto"/>
              <w:jc w:val="center"/>
              <w:rPr>
                <w:sz w:val="14"/>
                <w:szCs w:val="14"/>
              </w:rPr>
            </w:pPr>
            <w:r>
              <w:rPr>
                <w:rStyle w:val="Other1"/>
                <w:rFonts w:ascii="Arial" w:eastAsia="Arial" w:hAnsi="Arial" w:cs="Arial"/>
                <w:sz w:val="14"/>
                <w:szCs w:val="14"/>
              </w:rPr>
              <w:t xml:space="preserve">USB, SD, </w:t>
            </w:r>
            <w:proofErr w:type="gramStart"/>
            <w:r>
              <w:rPr>
                <w:rStyle w:val="Other1"/>
                <w:rFonts w:ascii="Arial" w:eastAsia="Arial" w:hAnsi="Arial" w:cs="Arial"/>
                <w:sz w:val="14"/>
                <w:szCs w:val="14"/>
              </w:rPr>
              <w:t>8T</w:t>
            </w:r>
            <w:proofErr w:type="gramEnd"/>
          </w:p>
        </w:tc>
      </w:tr>
      <w:tr w:rsidR="003E57B7">
        <w:trPr>
          <w:trHeight w:hRule="exact" w:val="22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Rozlišeni LCD displeje</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820"/>
              <w:rPr>
                <w:sz w:val="14"/>
                <w:szCs w:val="14"/>
              </w:rPr>
            </w:pPr>
            <w:r>
              <w:rPr>
                <w:rStyle w:val="Other1"/>
                <w:rFonts w:ascii="Arial" w:eastAsia="Arial" w:hAnsi="Arial" w:cs="Arial"/>
                <w:sz w:val="14"/>
                <w:szCs w:val="14"/>
              </w:rPr>
              <w:t xml:space="preserve">128 x 64 </w:t>
            </w:r>
            <w:proofErr w:type="spellStart"/>
            <w:r>
              <w:rPr>
                <w:rStyle w:val="Other1"/>
                <w:rFonts w:ascii="Arial" w:eastAsia="Arial" w:hAnsi="Arial" w:cs="Arial"/>
                <w:sz w:val="14"/>
                <w:szCs w:val="14"/>
              </w:rPr>
              <w:t>px</w:t>
            </w:r>
            <w:proofErr w:type="spellEnd"/>
          </w:p>
        </w:tc>
      </w:tr>
      <w:tr w:rsidR="003E57B7">
        <w:trPr>
          <w:trHeight w:hRule="exact" w:val="22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Kapacita úložiště</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left="1020"/>
              <w:rPr>
                <w:sz w:val="13"/>
                <w:szCs w:val="13"/>
              </w:rPr>
            </w:pPr>
            <w:r>
              <w:rPr>
                <w:rStyle w:val="Other1"/>
                <w:rFonts w:ascii="Arial" w:eastAsia="Arial" w:hAnsi="Arial" w:cs="Arial"/>
                <w:sz w:val="13"/>
                <w:szCs w:val="13"/>
              </w:rPr>
              <w:t>2 GB</w:t>
            </w:r>
          </w:p>
        </w:tc>
      </w:tr>
      <w:tr w:rsidR="003E57B7">
        <w:trPr>
          <w:trHeight w:hRule="exact" w:val="21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Vzorkovací frekvence/rozlišení</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520"/>
              <w:rPr>
                <w:sz w:val="14"/>
                <w:szCs w:val="14"/>
              </w:rPr>
            </w:pPr>
            <w:r>
              <w:rPr>
                <w:rStyle w:val="Other1"/>
                <w:rFonts w:ascii="Arial" w:eastAsia="Arial" w:hAnsi="Arial" w:cs="Arial"/>
                <w:sz w:val="14"/>
                <w:szCs w:val="14"/>
              </w:rPr>
              <w:t xml:space="preserve">8 x 2000 Hz </w:t>
            </w:r>
            <w:r>
              <w:rPr>
                <w:rStyle w:val="Other1"/>
                <w:rFonts w:ascii="Arial" w:eastAsia="Arial" w:hAnsi="Arial" w:cs="Arial"/>
                <w:color w:val="2E2E2A"/>
                <w:sz w:val="14"/>
                <w:szCs w:val="14"/>
              </w:rPr>
              <w:t xml:space="preserve">/ </w:t>
            </w:r>
            <w:r>
              <w:rPr>
                <w:rStyle w:val="Other1"/>
                <w:rFonts w:ascii="Arial" w:eastAsia="Arial" w:hAnsi="Arial" w:cs="Arial"/>
                <w:sz w:val="14"/>
                <w:szCs w:val="14"/>
              </w:rPr>
              <w:t>24 bit</w:t>
            </w:r>
          </w:p>
        </w:tc>
      </w:tr>
      <w:tr w:rsidR="003E57B7">
        <w:trPr>
          <w:trHeight w:hRule="exact" w:val="230"/>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Detekce kardiostimulátoru</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940"/>
              <w:rPr>
                <w:sz w:val="14"/>
                <w:szCs w:val="14"/>
              </w:rPr>
            </w:pPr>
            <w:r>
              <w:rPr>
                <w:rStyle w:val="Other1"/>
                <w:rFonts w:ascii="Arial" w:eastAsia="Arial" w:hAnsi="Arial" w:cs="Arial"/>
                <w:sz w:val="14"/>
                <w:szCs w:val="14"/>
              </w:rPr>
              <w:t xml:space="preserve">100 </w:t>
            </w:r>
            <w:proofErr w:type="spellStart"/>
            <w:r>
              <w:rPr>
                <w:rStyle w:val="Other1"/>
                <w:rFonts w:ascii="Arial" w:eastAsia="Arial" w:hAnsi="Arial" w:cs="Arial"/>
                <w:sz w:val="14"/>
                <w:szCs w:val="14"/>
              </w:rPr>
              <w:t>us</w:t>
            </w:r>
            <w:proofErr w:type="spellEnd"/>
          </w:p>
        </w:tc>
      </w:tr>
      <w:tr w:rsidR="003E57B7">
        <w:trPr>
          <w:trHeight w:hRule="exact" w:val="21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Frekvenční rozsah</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720"/>
              <w:rPr>
                <w:sz w:val="14"/>
                <w:szCs w:val="14"/>
              </w:rPr>
            </w:pPr>
            <w:r>
              <w:rPr>
                <w:rStyle w:val="Other1"/>
                <w:rFonts w:ascii="Arial" w:eastAsia="Arial" w:hAnsi="Arial" w:cs="Arial"/>
                <w:sz w:val="14"/>
                <w:szCs w:val="14"/>
              </w:rPr>
              <w:t>0.049-220 Hz</w:t>
            </w:r>
          </w:p>
        </w:tc>
      </w:tr>
      <w:tr w:rsidR="003E57B7">
        <w:trPr>
          <w:trHeight w:hRule="exact" w:val="22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Digitální rozlišeni</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940"/>
              <w:rPr>
                <w:sz w:val="14"/>
                <w:szCs w:val="14"/>
              </w:rPr>
            </w:pPr>
            <w:r>
              <w:rPr>
                <w:rStyle w:val="Other1"/>
                <w:rFonts w:ascii="Arial" w:eastAsia="Arial" w:hAnsi="Arial" w:cs="Arial"/>
                <w:sz w:val="14"/>
                <w:szCs w:val="14"/>
              </w:rPr>
              <w:t xml:space="preserve">1,52 </w:t>
            </w:r>
            <w:proofErr w:type="spellStart"/>
            <w:r>
              <w:rPr>
                <w:rStyle w:val="Other1"/>
                <w:rFonts w:ascii="Arial" w:eastAsia="Arial" w:hAnsi="Arial" w:cs="Arial"/>
                <w:sz w:val="14"/>
                <w:szCs w:val="14"/>
              </w:rPr>
              <w:t>uv</w:t>
            </w:r>
            <w:proofErr w:type="spellEnd"/>
          </w:p>
        </w:tc>
      </w:tr>
      <w:tr w:rsidR="003E57B7">
        <w:trPr>
          <w:trHeight w:hRule="exact" w:val="22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Maximální elektrodový potenciál</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720"/>
              <w:rPr>
                <w:sz w:val="14"/>
                <w:szCs w:val="14"/>
              </w:rPr>
            </w:pPr>
            <w:r>
              <w:rPr>
                <w:rStyle w:val="Other1"/>
                <w:rFonts w:ascii="Arial" w:eastAsia="Arial" w:hAnsi="Arial" w:cs="Arial"/>
                <w:sz w:val="14"/>
                <w:szCs w:val="14"/>
              </w:rPr>
              <w:t xml:space="preserve">± 393 </w:t>
            </w:r>
            <w:r>
              <w:rPr>
                <w:rStyle w:val="Other1"/>
                <w:rFonts w:ascii="Arial" w:eastAsia="Arial" w:hAnsi="Arial" w:cs="Arial"/>
                <w:sz w:val="14"/>
                <w:szCs w:val="14"/>
                <w:lang w:val="en-US" w:eastAsia="en-US" w:bidi="en-US"/>
              </w:rPr>
              <w:t>mV DC</w:t>
            </w:r>
          </w:p>
        </w:tc>
      </w:tr>
      <w:tr w:rsidR="003E57B7">
        <w:trPr>
          <w:trHeight w:hRule="exact" w:val="22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sz w:val="14"/>
                <w:szCs w:val="14"/>
              </w:rPr>
              <w:t>Dynamický rozsah</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940"/>
              <w:rPr>
                <w:sz w:val="14"/>
                <w:szCs w:val="14"/>
              </w:rPr>
            </w:pPr>
            <w:r>
              <w:rPr>
                <w:rStyle w:val="Other1"/>
                <w:rFonts w:ascii="Arial" w:eastAsia="Arial" w:hAnsi="Arial" w:cs="Arial"/>
                <w:sz w:val="14"/>
                <w:szCs w:val="14"/>
              </w:rPr>
              <w:t xml:space="preserve">$6 </w:t>
            </w:r>
            <w:r>
              <w:rPr>
                <w:rStyle w:val="Other1"/>
                <w:rFonts w:ascii="Arial" w:eastAsia="Arial" w:hAnsi="Arial" w:cs="Arial"/>
                <w:sz w:val="14"/>
                <w:szCs w:val="14"/>
                <w:lang w:val="en-US" w:eastAsia="en-US" w:bidi="en-US"/>
              </w:rPr>
              <w:t>mV</w:t>
            </w:r>
          </w:p>
        </w:tc>
      </w:tr>
      <w:tr w:rsidR="003E57B7">
        <w:trPr>
          <w:trHeight w:hRule="exact" w:val="187"/>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Potlačení součtového signálu (s</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560"/>
              <w:rPr>
                <w:sz w:val="14"/>
                <w:szCs w:val="14"/>
              </w:rPr>
            </w:pPr>
            <w:r>
              <w:rPr>
                <w:rStyle w:val="Other1"/>
                <w:rFonts w:ascii="Arial" w:eastAsia="Arial" w:hAnsi="Arial" w:cs="Arial"/>
                <w:color w:val="14100F"/>
                <w:sz w:val="14"/>
                <w:szCs w:val="14"/>
              </w:rPr>
              <w:t xml:space="preserve">&gt; </w:t>
            </w:r>
            <w:r>
              <w:rPr>
                <w:rStyle w:val="Other1"/>
                <w:rFonts w:ascii="Arial" w:eastAsia="Arial" w:hAnsi="Arial" w:cs="Arial"/>
                <w:sz w:val="14"/>
                <w:szCs w:val="14"/>
              </w:rPr>
              <w:t xml:space="preserve">100 </w:t>
            </w:r>
            <w:r>
              <w:rPr>
                <w:rStyle w:val="Other1"/>
                <w:rFonts w:ascii="Arial" w:eastAsia="Arial" w:hAnsi="Arial" w:cs="Arial"/>
                <w:color w:val="14100F"/>
                <w:sz w:val="14"/>
                <w:szCs w:val="14"/>
              </w:rPr>
              <w:t xml:space="preserve">dB G </w:t>
            </w:r>
            <w:r>
              <w:rPr>
                <w:rStyle w:val="Other1"/>
                <w:rFonts w:ascii="Arial" w:eastAsia="Arial" w:hAnsi="Arial" w:cs="Arial"/>
                <w:sz w:val="14"/>
                <w:szCs w:val="14"/>
              </w:rPr>
              <w:t>115 dB)</w:t>
            </w:r>
          </w:p>
        </w:tc>
      </w:tr>
      <w:tr w:rsidR="003E57B7">
        <w:trPr>
          <w:trHeight w:hRule="exact" w:val="192"/>
          <w:jc w:val="center"/>
        </w:trPr>
        <w:tc>
          <w:tcPr>
            <w:tcW w:w="2885" w:type="dxa"/>
            <w:shd w:val="clear" w:color="auto" w:fill="auto"/>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digitálním filtrem)</w:t>
            </w:r>
          </w:p>
        </w:tc>
        <w:tc>
          <w:tcPr>
            <w:tcW w:w="1037" w:type="dxa"/>
            <w:shd w:val="clear" w:color="auto" w:fill="auto"/>
          </w:tcPr>
          <w:p w:rsidR="003E57B7" w:rsidRDefault="003E57B7">
            <w:pPr>
              <w:rPr>
                <w:sz w:val="10"/>
                <w:szCs w:val="10"/>
              </w:rPr>
            </w:pPr>
          </w:p>
        </w:tc>
        <w:tc>
          <w:tcPr>
            <w:tcW w:w="3706" w:type="dxa"/>
            <w:shd w:val="clear" w:color="auto" w:fill="auto"/>
          </w:tcPr>
          <w:p w:rsidR="003E57B7" w:rsidRDefault="003E57B7">
            <w:pPr>
              <w:rPr>
                <w:sz w:val="10"/>
                <w:szCs w:val="10"/>
              </w:rPr>
            </w:pPr>
          </w:p>
        </w:tc>
      </w:tr>
      <w:tr w:rsidR="003E57B7">
        <w:trPr>
          <w:trHeight w:hRule="exact" w:val="216"/>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Baterie</w:t>
            </w:r>
          </w:p>
        </w:tc>
        <w:tc>
          <w:tcPr>
            <w:tcW w:w="4743" w:type="dxa"/>
            <w:gridSpan w:val="2"/>
            <w:tcBorders>
              <w:top w:val="single" w:sz="4" w:space="0" w:color="auto"/>
            </w:tcBorders>
            <w:shd w:val="clear" w:color="auto" w:fill="auto"/>
            <w:vAlign w:val="bottom"/>
          </w:tcPr>
          <w:p w:rsidR="003E57B7" w:rsidRDefault="0003371C">
            <w:pPr>
              <w:pStyle w:val="Other10"/>
              <w:spacing w:after="0" w:line="240" w:lineRule="auto"/>
              <w:ind w:firstLine="680"/>
              <w:jc w:val="both"/>
              <w:rPr>
                <w:sz w:val="14"/>
                <w:szCs w:val="14"/>
              </w:rPr>
            </w:pPr>
            <w:r>
              <w:rPr>
                <w:rStyle w:val="Other1"/>
                <w:rFonts w:ascii="Arial" w:eastAsia="Arial" w:hAnsi="Arial" w:cs="Arial"/>
                <w:sz w:val="14"/>
                <w:szCs w:val="14"/>
              </w:rPr>
              <w:t xml:space="preserve">2 X AA 1,5 V nebo 2 x Ni-Cd nebo 2 x </w:t>
            </w:r>
            <w:r>
              <w:rPr>
                <w:rStyle w:val="Other1"/>
                <w:rFonts w:ascii="Arial" w:eastAsia="Arial" w:hAnsi="Arial" w:cs="Arial"/>
                <w:sz w:val="14"/>
                <w:szCs w:val="14"/>
                <w:lang w:val="en-US" w:eastAsia="en-US" w:bidi="en-US"/>
              </w:rPr>
              <w:t xml:space="preserve">NiMH </w:t>
            </w:r>
            <w:r>
              <w:rPr>
                <w:rStyle w:val="Other1"/>
                <w:rFonts w:ascii="Arial" w:eastAsia="Arial" w:hAnsi="Arial" w:cs="Arial"/>
                <w:sz w:val="14"/>
                <w:szCs w:val="14"/>
              </w:rPr>
              <w:t>1,2 V</w:t>
            </w:r>
          </w:p>
        </w:tc>
      </w:tr>
      <w:tr w:rsidR="003E57B7">
        <w:trPr>
          <w:trHeight w:hRule="exact" w:val="230"/>
          <w:jc w:val="center"/>
        </w:trPr>
        <w:tc>
          <w:tcPr>
            <w:tcW w:w="2885" w:type="dxa"/>
            <w:tcBorders>
              <w:top w:val="single" w:sz="4" w:space="0" w:color="auto"/>
            </w:tcBorders>
            <w:shd w:val="clear" w:color="auto" w:fill="auto"/>
            <w:vAlign w:val="bottom"/>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Rozměry mm</w:t>
            </w:r>
          </w:p>
        </w:tc>
        <w:tc>
          <w:tcPr>
            <w:tcW w:w="1037" w:type="dxa"/>
            <w:tcBorders>
              <w:top w:val="single" w:sz="4" w:space="0" w:color="auto"/>
            </w:tcBorders>
            <w:shd w:val="clear" w:color="auto" w:fill="auto"/>
          </w:tcPr>
          <w:p w:rsidR="003E57B7" w:rsidRDefault="003E57B7">
            <w:pPr>
              <w:rPr>
                <w:sz w:val="10"/>
                <w:szCs w:val="10"/>
              </w:rPr>
            </w:pPr>
          </w:p>
        </w:tc>
        <w:tc>
          <w:tcPr>
            <w:tcW w:w="3706" w:type="dxa"/>
            <w:tcBorders>
              <w:top w:val="single" w:sz="4" w:space="0" w:color="auto"/>
            </w:tcBorders>
            <w:shd w:val="clear" w:color="auto" w:fill="auto"/>
            <w:vAlign w:val="bottom"/>
          </w:tcPr>
          <w:p w:rsidR="003E57B7" w:rsidRDefault="0003371C">
            <w:pPr>
              <w:pStyle w:val="Other10"/>
              <w:spacing w:after="0" w:line="240" w:lineRule="auto"/>
              <w:ind w:firstLine="720"/>
              <w:rPr>
                <w:sz w:val="14"/>
                <w:szCs w:val="14"/>
              </w:rPr>
            </w:pPr>
            <w:r>
              <w:rPr>
                <w:rStyle w:val="Other1"/>
                <w:rFonts w:ascii="Arial" w:eastAsia="Arial" w:hAnsi="Arial" w:cs="Arial"/>
                <w:sz w:val="14"/>
                <w:szCs w:val="14"/>
              </w:rPr>
              <w:t>102 x 62 x 24</w:t>
            </w:r>
          </w:p>
        </w:tc>
      </w:tr>
      <w:tr w:rsidR="003E57B7">
        <w:trPr>
          <w:trHeight w:hRule="exact" w:val="259"/>
          <w:jc w:val="center"/>
        </w:trPr>
        <w:tc>
          <w:tcPr>
            <w:tcW w:w="2885" w:type="dxa"/>
            <w:tcBorders>
              <w:top w:val="single" w:sz="4" w:space="0" w:color="auto"/>
              <w:bottom w:val="single" w:sz="4" w:space="0" w:color="auto"/>
            </w:tcBorders>
            <w:shd w:val="clear" w:color="auto" w:fill="auto"/>
          </w:tcPr>
          <w:p w:rsidR="003E57B7" w:rsidRDefault="0003371C">
            <w:pPr>
              <w:pStyle w:val="Other10"/>
              <w:spacing w:after="0" w:line="240" w:lineRule="auto"/>
              <w:rPr>
                <w:sz w:val="14"/>
                <w:szCs w:val="14"/>
              </w:rPr>
            </w:pPr>
            <w:r>
              <w:rPr>
                <w:rStyle w:val="Other1"/>
                <w:rFonts w:ascii="Arial" w:eastAsia="Arial" w:hAnsi="Arial" w:cs="Arial"/>
                <w:color w:val="380406"/>
                <w:sz w:val="14"/>
                <w:szCs w:val="14"/>
              </w:rPr>
              <w:t>Hmotnost g</w:t>
            </w:r>
          </w:p>
        </w:tc>
        <w:tc>
          <w:tcPr>
            <w:tcW w:w="1037" w:type="dxa"/>
            <w:tcBorders>
              <w:top w:val="single" w:sz="4" w:space="0" w:color="auto"/>
              <w:bottom w:val="single" w:sz="4" w:space="0" w:color="auto"/>
            </w:tcBorders>
            <w:shd w:val="clear" w:color="auto" w:fill="auto"/>
          </w:tcPr>
          <w:p w:rsidR="003E57B7" w:rsidRDefault="003E57B7">
            <w:pPr>
              <w:rPr>
                <w:sz w:val="10"/>
                <w:szCs w:val="10"/>
              </w:rPr>
            </w:pPr>
          </w:p>
        </w:tc>
        <w:tc>
          <w:tcPr>
            <w:tcW w:w="3706" w:type="dxa"/>
            <w:tcBorders>
              <w:top w:val="single" w:sz="4" w:space="0" w:color="auto"/>
              <w:bottom w:val="single" w:sz="4" w:space="0" w:color="auto"/>
            </w:tcBorders>
            <w:shd w:val="clear" w:color="auto" w:fill="auto"/>
          </w:tcPr>
          <w:p w:rsidR="003E57B7" w:rsidRDefault="0003371C">
            <w:pPr>
              <w:pStyle w:val="Other10"/>
              <w:spacing w:after="0" w:line="240" w:lineRule="auto"/>
              <w:ind w:left="1060"/>
              <w:rPr>
                <w:sz w:val="14"/>
                <w:szCs w:val="14"/>
              </w:rPr>
            </w:pPr>
            <w:r>
              <w:rPr>
                <w:rStyle w:val="Other1"/>
                <w:rFonts w:ascii="Arial" w:eastAsia="Arial" w:hAnsi="Arial" w:cs="Arial"/>
                <w:sz w:val="14"/>
                <w:szCs w:val="14"/>
              </w:rPr>
              <w:t>106</w:t>
            </w:r>
          </w:p>
        </w:tc>
      </w:tr>
    </w:tbl>
    <w:p w:rsidR="003E57B7" w:rsidRDefault="0003371C">
      <w:pPr>
        <w:spacing w:line="1" w:lineRule="exact"/>
        <w:rPr>
          <w:sz w:val="2"/>
          <w:szCs w:val="2"/>
        </w:rPr>
      </w:pPr>
      <w:r>
        <w:br w:type="page"/>
      </w:r>
    </w:p>
    <w:p w:rsidR="003E57B7" w:rsidRDefault="0003371C">
      <w:pPr>
        <w:pStyle w:val="Heading310"/>
        <w:keepNext/>
        <w:keepLines/>
        <w:spacing w:after="180"/>
        <w:ind w:firstLine="340"/>
        <w:jc w:val="left"/>
      </w:pPr>
      <w:bookmarkStart w:id="27" w:name="bookmark61"/>
      <w:r>
        <w:rPr>
          <w:rStyle w:val="Heading31"/>
          <w:b/>
          <w:bCs/>
        </w:rPr>
        <w:lastRenderedPageBreak/>
        <w:t>JAKÝ ZVOLIT ZÁZNAMNÍK?</w:t>
      </w:r>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2314"/>
        <w:gridCol w:w="682"/>
        <w:gridCol w:w="643"/>
        <w:gridCol w:w="667"/>
        <w:gridCol w:w="1243"/>
        <w:gridCol w:w="2755"/>
      </w:tblGrid>
      <w:tr w:rsidR="003E57B7">
        <w:trPr>
          <w:trHeight w:hRule="exact" w:val="744"/>
          <w:jc w:val="center"/>
        </w:trPr>
        <w:tc>
          <w:tcPr>
            <w:tcW w:w="2314"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rPr>
                <w:sz w:val="150"/>
                <w:szCs w:val="150"/>
              </w:rPr>
            </w:pPr>
            <w:r>
              <w:rPr>
                <w:rStyle w:val="Other1"/>
                <w:rFonts w:ascii="Arial" w:eastAsia="Arial" w:hAnsi="Arial" w:cs="Arial"/>
                <w:sz w:val="150"/>
                <w:szCs w:val="150"/>
                <w:shd w:val="clear" w:color="auto" w:fill="CCAF98"/>
              </w:rPr>
              <w:t>t—</w:t>
            </w:r>
          </w:p>
        </w:tc>
        <w:tc>
          <w:tcPr>
            <w:tcW w:w="682" w:type="dxa"/>
            <w:tcBorders>
              <w:top w:val="single" w:sz="4" w:space="0" w:color="auto"/>
              <w:left w:val="single" w:sz="4" w:space="0" w:color="auto"/>
            </w:tcBorders>
            <w:shd w:val="clear" w:color="auto" w:fill="auto"/>
          </w:tcPr>
          <w:p w:rsidR="003E57B7" w:rsidRDefault="003E57B7">
            <w:pPr>
              <w:rPr>
                <w:sz w:val="10"/>
                <w:szCs w:val="10"/>
              </w:rPr>
            </w:pPr>
          </w:p>
        </w:tc>
        <w:tc>
          <w:tcPr>
            <w:tcW w:w="643" w:type="dxa"/>
            <w:tcBorders>
              <w:top w:val="single" w:sz="4" w:space="0" w:color="auto"/>
              <w:left w:val="single" w:sz="4" w:space="0" w:color="auto"/>
            </w:tcBorders>
            <w:shd w:val="clear" w:color="auto" w:fill="auto"/>
            <w:vAlign w:val="bottom"/>
          </w:tcPr>
          <w:p w:rsidR="003E57B7" w:rsidRDefault="0003371C">
            <w:pPr>
              <w:pStyle w:val="Other10"/>
              <w:spacing w:after="0" w:line="166" w:lineRule="auto"/>
              <w:jc w:val="both"/>
              <w:rPr>
                <w:sz w:val="40"/>
                <w:szCs w:val="40"/>
              </w:rPr>
            </w:pPr>
            <w:r>
              <w:rPr>
                <w:rStyle w:val="Other1"/>
                <w:rFonts w:ascii="Arial" w:eastAsia="Arial" w:hAnsi="Arial" w:cs="Arial"/>
                <w:color w:val="582A1A"/>
                <w:sz w:val="40"/>
                <w:szCs w:val="40"/>
                <w:shd w:val="clear" w:color="auto" w:fill="B88666"/>
              </w:rPr>
              <w:t>'</w:t>
            </w:r>
            <w:proofErr w:type="spellStart"/>
            <w:r>
              <w:rPr>
                <w:rStyle w:val="Other1"/>
                <w:rFonts w:ascii="Arial" w:eastAsia="Arial" w:hAnsi="Arial" w:cs="Arial"/>
                <w:color w:val="582A1A"/>
                <w:sz w:val="40"/>
                <w:szCs w:val="40"/>
                <w:shd w:val="clear" w:color="auto" w:fill="B88666"/>
              </w:rPr>
              <w:t>gS</w:t>
            </w:r>
            <w:proofErr w:type="spellEnd"/>
            <w:r>
              <w:rPr>
                <w:rStyle w:val="Other1"/>
                <w:rFonts w:ascii="Arial" w:eastAsia="Arial" w:hAnsi="Arial" w:cs="Arial"/>
                <w:color w:val="582A1A"/>
                <w:sz w:val="40"/>
                <w:szCs w:val="40"/>
                <w:shd w:val="clear" w:color="auto" w:fill="B88666"/>
              </w:rPr>
              <w:t xml:space="preserve"> </w:t>
            </w:r>
            <w:r>
              <w:rPr>
                <w:rStyle w:val="Other1"/>
                <w:rFonts w:ascii="Arial" w:eastAsia="Arial" w:hAnsi="Arial" w:cs="Arial"/>
                <w:color w:val="582A1A"/>
                <w:sz w:val="40"/>
                <w:szCs w:val="40"/>
                <w:shd w:val="clear" w:color="auto" w:fill="B88666"/>
                <w:lang w:val="en-US" w:eastAsia="en-US" w:bidi="en-US"/>
              </w:rPr>
              <w:t>is</w:t>
            </w:r>
          </w:p>
        </w:tc>
        <w:tc>
          <w:tcPr>
            <w:tcW w:w="667"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40"/>
                <w:szCs w:val="40"/>
              </w:rPr>
            </w:pPr>
            <w:proofErr w:type="spellStart"/>
            <w:r>
              <w:rPr>
                <w:rStyle w:val="Other1"/>
                <w:rFonts w:ascii="Arial" w:eastAsia="Arial" w:hAnsi="Arial" w:cs="Arial"/>
                <w:sz w:val="40"/>
                <w:szCs w:val="40"/>
                <w:shd w:val="clear" w:color="auto" w:fill="B88666"/>
              </w:rPr>
              <w:t>Hn</w:t>
            </w:r>
            <w:proofErr w:type="spellEnd"/>
          </w:p>
        </w:tc>
        <w:tc>
          <w:tcPr>
            <w:tcW w:w="1243" w:type="dxa"/>
            <w:tcBorders>
              <w:top w:val="single" w:sz="4" w:space="0" w:color="auto"/>
              <w:left w:val="single" w:sz="4" w:space="0" w:color="auto"/>
            </w:tcBorders>
            <w:shd w:val="clear" w:color="auto" w:fill="auto"/>
            <w:vAlign w:val="bottom"/>
          </w:tcPr>
          <w:p w:rsidR="003E57B7" w:rsidRDefault="0003371C">
            <w:pPr>
              <w:pStyle w:val="Other10"/>
              <w:spacing w:after="0" w:line="269" w:lineRule="exact"/>
              <w:jc w:val="center"/>
              <w:rPr>
                <w:sz w:val="74"/>
                <w:szCs w:val="74"/>
              </w:rPr>
            </w:pPr>
            <w:r>
              <w:rPr>
                <w:rStyle w:val="Other1"/>
                <w:rFonts w:ascii="Arial" w:eastAsia="Arial" w:hAnsi="Arial" w:cs="Arial"/>
                <w:color w:val="380406"/>
                <w:sz w:val="74"/>
                <w:szCs w:val="74"/>
                <w:shd w:val="clear" w:color="auto" w:fill="B88666"/>
              </w:rPr>
              <w:t xml:space="preserve">w® </w:t>
            </w:r>
            <w:r>
              <w:rPr>
                <w:rStyle w:val="Other1"/>
                <w:rFonts w:ascii="Arial" w:eastAsia="Arial" w:hAnsi="Arial" w:cs="Arial"/>
                <w:color w:val="582A1A"/>
                <w:sz w:val="74"/>
                <w:szCs w:val="74"/>
                <w:shd w:val="clear" w:color="auto" w:fill="B88666"/>
              </w:rPr>
              <w:t>e</w:t>
            </w:r>
          </w:p>
        </w:tc>
        <w:tc>
          <w:tcPr>
            <w:tcW w:w="2755" w:type="dxa"/>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40" w:lineRule="auto"/>
              <w:ind w:left="-60"/>
              <w:jc w:val="center"/>
              <w:rPr>
                <w:sz w:val="150"/>
                <w:szCs w:val="150"/>
              </w:rPr>
            </w:pPr>
            <w:r>
              <w:rPr>
                <w:rStyle w:val="Other1"/>
                <w:rFonts w:ascii="Arial" w:eastAsia="Arial" w:hAnsi="Arial" w:cs="Arial"/>
                <w:color w:val="380406"/>
                <w:sz w:val="150"/>
                <w:szCs w:val="150"/>
                <w:shd w:val="clear" w:color="auto" w:fill="B88666"/>
              </w:rPr>
              <w:t xml:space="preserve">- </w:t>
            </w:r>
            <w:r>
              <w:rPr>
                <w:rStyle w:val="Other1"/>
                <w:rFonts w:ascii="Arial" w:eastAsia="Arial" w:hAnsi="Arial" w:cs="Arial"/>
                <w:color w:val="723D1D"/>
                <w:sz w:val="150"/>
                <w:szCs w:val="150"/>
                <w:shd w:val="clear" w:color="auto" w:fill="B88666"/>
              </w:rPr>
              <w:t>"</w:t>
            </w:r>
            <w:r>
              <w:rPr>
                <w:rStyle w:val="Other1"/>
                <w:rFonts w:ascii="Arial" w:eastAsia="Arial" w:hAnsi="Arial" w:cs="Arial"/>
                <w:color w:val="380406"/>
                <w:sz w:val="150"/>
                <w:szCs w:val="150"/>
                <w:shd w:val="clear" w:color="auto" w:fill="E7DFD7"/>
              </w:rPr>
              <w:t>»</w:t>
            </w:r>
          </w:p>
        </w:tc>
      </w:tr>
      <w:tr w:rsidR="003E57B7">
        <w:trPr>
          <w:trHeight w:hRule="exact" w:val="456"/>
          <w:jc w:val="center"/>
        </w:trPr>
        <w:tc>
          <w:tcPr>
            <w:tcW w:w="2314" w:type="dxa"/>
            <w:tcBorders>
              <w:top w:val="single" w:sz="4" w:space="0" w:color="auto"/>
              <w:left w:val="single" w:sz="4" w:space="0" w:color="auto"/>
            </w:tcBorders>
            <w:shd w:val="clear" w:color="auto" w:fill="auto"/>
          </w:tcPr>
          <w:p w:rsidR="003E57B7" w:rsidRDefault="0003371C">
            <w:pPr>
              <w:pStyle w:val="Other10"/>
              <w:spacing w:after="0" w:line="240" w:lineRule="auto"/>
              <w:ind w:firstLine="340"/>
              <w:rPr>
                <w:sz w:val="16"/>
                <w:szCs w:val="16"/>
              </w:rPr>
            </w:pPr>
            <w:r>
              <w:rPr>
                <w:rStyle w:val="Other1"/>
                <w:rFonts w:ascii="Arial" w:eastAsia="Arial" w:hAnsi="Arial" w:cs="Arial"/>
                <w:b/>
                <w:bCs/>
                <w:sz w:val="16"/>
                <w:szCs w:val="16"/>
              </w:rPr>
              <w:t>PLNÉ NASTAVITELÉ</w:t>
            </w:r>
          </w:p>
          <w:p w:rsidR="003E57B7" w:rsidRDefault="0003371C">
            <w:pPr>
              <w:pStyle w:val="Other10"/>
              <w:spacing w:after="0" w:line="240" w:lineRule="auto"/>
              <w:jc w:val="center"/>
              <w:rPr>
                <w:sz w:val="16"/>
                <w:szCs w:val="16"/>
              </w:rPr>
            </w:pPr>
            <w:r>
              <w:rPr>
                <w:rStyle w:val="Other1"/>
                <w:rFonts w:ascii="Arial" w:eastAsia="Arial" w:hAnsi="Arial" w:cs="Arial"/>
                <w:b/>
                <w:bCs/>
                <w:sz w:val="16"/>
                <w:szCs w:val="16"/>
              </w:rPr>
              <w:t>PROSTŘEDÍ</w:t>
            </w:r>
          </w:p>
        </w:tc>
        <w:tc>
          <w:tcPr>
            <w:tcW w:w="682"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40"/>
              <w:rPr>
                <w:sz w:val="13"/>
                <w:szCs w:val="13"/>
              </w:rPr>
            </w:pPr>
            <w:r>
              <w:rPr>
                <w:rStyle w:val="Other1"/>
                <w:rFonts w:ascii="Arial" w:eastAsia="Arial" w:hAnsi="Arial" w:cs="Arial"/>
                <w:sz w:val="13"/>
                <w:szCs w:val="13"/>
              </w:rPr>
              <w:t>•</w:t>
            </w:r>
          </w:p>
        </w:tc>
        <w:tc>
          <w:tcPr>
            <w:tcW w:w="643"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20"/>
              <w:rPr>
                <w:sz w:val="22"/>
                <w:szCs w:val="22"/>
              </w:rPr>
            </w:pPr>
            <w:r>
              <w:rPr>
                <w:rStyle w:val="Other1"/>
                <w:rFonts w:ascii="Arial" w:eastAsia="Arial" w:hAnsi="Arial" w:cs="Arial"/>
                <w:b/>
                <w:bCs/>
                <w:sz w:val="22"/>
                <w:szCs w:val="22"/>
              </w:rPr>
              <w:t>♦</w:t>
            </w:r>
          </w:p>
        </w:tc>
        <w:tc>
          <w:tcPr>
            <w:tcW w:w="667"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5"/>
                <w:szCs w:val="15"/>
              </w:rPr>
            </w:pPr>
            <w:r>
              <w:rPr>
                <w:rStyle w:val="Other1"/>
                <w:rFonts w:ascii="Arial" w:eastAsia="Arial" w:hAnsi="Arial" w:cs="Arial"/>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30" w:lineRule="auto"/>
              <w:jc w:val="both"/>
              <w:rPr>
                <w:sz w:val="17"/>
                <w:szCs w:val="17"/>
              </w:rPr>
            </w:pPr>
            <w:r>
              <w:rPr>
                <w:rStyle w:val="Other1"/>
                <w:rFonts w:ascii="Arial" w:eastAsia="Arial" w:hAnsi="Arial" w:cs="Arial"/>
                <w:sz w:val="17"/>
                <w:szCs w:val="17"/>
              </w:rPr>
              <w:t xml:space="preserve">Software je Intuitivní a snaze nastavitelný: každý </w:t>
            </w:r>
            <w:proofErr w:type="spellStart"/>
            <w:r>
              <w:rPr>
                <w:rStyle w:val="Other1"/>
                <w:rFonts w:ascii="Arial" w:eastAsia="Arial" w:hAnsi="Arial" w:cs="Arial"/>
                <w:sz w:val="17"/>
                <w:szCs w:val="17"/>
              </w:rPr>
              <w:t>lé</w:t>
            </w:r>
            <w:proofErr w:type="spellEnd"/>
            <w:r>
              <w:rPr>
                <w:rStyle w:val="Other1"/>
                <w:rFonts w:ascii="Arial" w:eastAsia="Arial" w:hAnsi="Arial" w:cs="Arial"/>
                <w:sz w:val="17"/>
                <w:szCs w:val="17"/>
              </w:rPr>
              <w:t xml:space="preserve"> zajistí, že uživatel uvidí jen to, co </w:t>
            </w:r>
            <w:proofErr w:type="spellStart"/>
            <w:r>
              <w:rPr>
                <w:rStyle w:val="Other1"/>
                <w:rFonts w:ascii="Arial" w:eastAsia="Arial" w:hAnsi="Arial" w:cs="Arial"/>
                <w:sz w:val="17"/>
                <w:szCs w:val="17"/>
              </w:rPr>
              <w:t>sl</w:t>
            </w:r>
            <w:proofErr w:type="spellEnd"/>
            <w:r>
              <w:rPr>
                <w:rStyle w:val="Other1"/>
                <w:rFonts w:ascii="Arial" w:eastAsia="Arial" w:hAnsi="Arial" w:cs="Arial"/>
                <w:sz w:val="17"/>
                <w:szCs w:val="17"/>
              </w:rPr>
              <w:t xml:space="preserve"> přeje vidět a </w:t>
            </w:r>
            <w:proofErr w:type="spellStart"/>
            <w:r>
              <w:rPr>
                <w:rStyle w:val="Other1"/>
                <w:rFonts w:ascii="Arial" w:eastAsia="Arial" w:hAnsi="Arial" w:cs="Arial"/>
                <w:sz w:val="17"/>
                <w:szCs w:val="17"/>
              </w:rPr>
              <w:t>pi</w:t>
            </w:r>
            <w:proofErr w:type="spellEnd"/>
          </w:p>
        </w:tc>
      </w:tr>
      <w:tr w:rsidR="003E57B7">
        <w:trPr>
          <w:trHeight w:hRule="exact" w:val="490"/>
          <w:jc w:val="center"/>
        </w:trPr>
        <w:tc>
          <w:tcPr>
            <w:tcW w:w="2314"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6"/>
                <w:szCs w:val="16"/>
              </w:rPr>
            </w:pPr>
            <w:r>
              <w:rPr>
                <w:rStyle w:val="Other1"/>
                <w:rFonts w:ascii="Arial" w:eastAsia="Arial" w:hAnsi="Arial" w:cs="Arial"/>
                <w:b/>
                <w:bCs/>
                <w:sz w:val="16"/>
                <w:szCs w:val="16"/>
              </w:rPr>
              <w:t>INTERAKTIVNÍ GRAFY /HISTOGRAMY</w:t>
            </w:r>
          </w:p>
        </w:tc>
        <w:tc>
          <w:tcPr>
            <w:tcW w:w="682"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both"/>
              <w:rPr>
                <w:sz w:val="13"/>
                <w:szCs w:val="13"/>
              </w:rPr>
            </w:pPr>
            <w:r>
              <w:rPr>
                <w:rStyle w:val="Other1"/>
                <w:rFonts w:ascii="Arial" w:eastAsia="Arial" w:hAnsi="Arial" w:cs="Arial"/>
                <w:sz w:val="13"/>
                <w:szCs w:val="13"/>
              </w:rPr>
              <w:t>i • _</w:t>
            </w:r>
          </w:p>
        </w:tc>
        <w:tc>
          <w:tcPr>
            <w:tcW w:w="643"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20"/>
              <w:rPr>
                <w:sz w:val="22"/>
                <w:szCs w:val="22"/>
              </w:rPr>
            </w:pPr>
            <w:r>
              <w:rPr>
                <w:rStyle w:val="Other1"/>
                <w:rFonts w:ascii="Arial" w:eastAsia="Arial" w:hAnsi="Arial" w:cs="Arial"/>
                <w:sz w:val="22"/>
                <w:szCs w:val="22"/>
              </w:rPr>
              <w:t>•</w:t>
            </w:r>
          </w:p>
        </w:tc>
        <w:tc>
          <w:tcPr>
            <w:tcW w:w="667" w:type="dxa"/>
            <w:tcBorders>
              <w:top w:val="single" w:sz="4" w:space="0" w:color="auto"/>
              <w:left w:val="single" w:sz="4" w:space="0" w:color="auto"/>
            </w:tcBorders>
            <w:shd w:val="clear" w:color="auto" w:fill="auto"/>
          </w:tcPr>
          <w:p w:rsidR="003E57B7" w:rsidRDefault="0003371C">
            <w:pPr>
              <w:pStyle w:val="Other10"/>
              <w:spacing w:after="0" w:line="240" w:lineRule="auto"/>
              <w:jc w:val="both"/>
              <w:rPr>
                <w:sz w:val="15"/>
                <w:szCs w:val="15"/>
              </w:rPr>
            </w:pPr>
            <w:r>
              <w:rPr>
                <w:rStyle w:val="Other1"/>
                <w:rFonts w:ascii="Arial" w:eastAsia="Arial" w:hAnsi="Arial" w:cs="Arial"/>
                <w:color w:val="C7C7C7"/>
                <w:sz w:val="15"/>
                <w:szCs w:val="15"/>
                <w:vertAlign w:val="superscript"/>
              </w:rPr>
              <w:t>1</w:t>
            </w:r>
            <w:r>
              <w:rPr>
                <w:rStyle w:val="Other1"/>
                <w:rFonts w:ascii="Arial" w:eastAsia="Arial" w:hAnsi="Arial" w:cs="Arial"/>
                <w:color w:val="C7C7C7"/>
                <w:sz w:val="15"/>
                <w:szCs w:val="15"/>
              </w:rPr>
              <w:t xml:space="preserve"> </w:t>
            </w:r>
            <w:proofErr w:type="spellStart"/>
            <w:r>
              <w:rPr>
                <w:rStyle w:val="Other1"/>
                <w:rFonts w:ascii="Arial" w:eastAsia="Arial" w:hAnsi="Arial" w:cs="Arial"/>
                <w:color w:val="C7C7C7"/>
                <w:sz w:val="15"/>
                <w:szCs w:val="15"/>
              </w:rPr>
              <w:t>nmil</w:t>
            </w:r>
            <w:proofErr w:type="spellEnd"/>
            <w:r>
              <w:rPr>
                <w:rStyle w:val="Other1"/>
                <w:rFonts w:ascii="Arial" w:eastAsia="Arial" w:hAnsi="Arial" w:cs="Arial"/>
                <w:color w:val="C7C7C7"/>
                <w:sz w:val="15"/>
                <w:szCs w:val="15"/>
              </w:rPr>
              <w:t>"</w:t>
            </w:r>
          </w:p>
          <w:p w:rsidR="003E57B7" w:rsidRDefault="0003371C">
            <w:pPr>
              <w:pStyle w:val="Other10"/>
              <w:spacing w:after="0" w:line="240" w:lineRule="auto"/>
              <w:ind w:firstLine="220"/>
              <w:jc w:val="both"/>
              <w:rPr>
                <w:sz w:val="15"/>
                <w:szCs w:val="15"/>
              </w:rPr>
            </w:pPr>
            <w:r>
              <w:rPr>
                <w:rStyle w:val="Other1"/>
                <w:rFonts w:ascii="Arial" w:eastAsia="Arial" w:hAnsi="Arial" w:cs="Arial"/>
                <w:color w:val="380406"/>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center"/>
          </w:tcPr>
          <w:p w:rsidR="003E57B7" w:rsidRDefault="0003371C">
            <w:pPr>
              <w:pStyle w:val="Other10"/>
              <w:spacing w:after="0" w:line="240" w:lineRule="auto"/>
              <w:jc w:val="both"/>
              <w:rPr>
                <w:sz w:val="17"/>
                <w:szCs w:val="17"/>
              </w:rPr>
            </w:pPr>
            <w:r>
              <w:rPr>
                <w:rStyle w:val="Other1"/>
                <w:rFonts w:ascii="Arial" w:eastAsia="Arial" w:hAnsi="Arial" w:cs="Arial"/>
                <w:sz w:val="17"/>
                <w:szCs w:val="17"/>
              </w:rPr>
              <w:t>Program automaticky poskytuje Interaktivní grafy</w:t>
            </w:r>
          </w:p>
        </w:tc>
      </w:tr>
      <w:tr w:rsidR="003E57B7">
        <w:trPr>
          <w:trHeight w:hRule="exact" w:val="638"/>
          <w:jc w:val="center"/>
        </w:trPr>
        <w:tc>
          <w:tcPr>
            <w:tcW w:w="2314"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6"/>
                <w:szCs w:val="16"/>
              </w:rPr>
            </w:pPr>
            <w:r>
              <w:rPr>
                <w:rStyle w:val="Other1"/>
                <w:rFonts w:ascii="Arial" w:eastAsia="Arial" w:hAnsi="Arial" w:cs="Arial"/>
                <w:b/>
                <w:bCs/>
                <w:sz w:val="16"/>
                <w:szCs w:val="16"/>
              </w:rPr>
              <w:t>MONITOROVÁNÍ AKTIVITY</w:t>
            </w:r>
          </w:p>
        </w:tc>
        <w:tc>
          <w:tcPr>
            <w:tcW w:w="682" w:type="dxa"/>
            <w:tcBorders>
              <w:top w:val="single" w:sz="4" w:space="0" w:color="auto"/>
              <w:left w:val="single" w:sz="4" w:space="0" w:color="auto"/>
            </w:tcBorders>
            <w:shd w:val="clear" w:color="auto" w:fill="auto"/>
          </w:tcPr>
          <w:p w:rsidR="003E57B7" w:rsidRDefault="0003371C">
            <w:pPr>
              <w:pStyle w:val="Other10"/>
              <w:tabs>
                <w:tab w:val="left" w:pos="427"/>
              </w:tabs>
              <w:spacing w:before="120" w:after="0" w:line="240" w:lineRule="auto"/>
              <w:rPr>
                <w:sz w:val="9"/>
                <w:szCs w:val="9"/>
              </w:rPr>
            </w:pPr>
            <w:r>
              <w:rPr>
                <w:rStyle w:val="Other1"/>
                <w:rFonts w:ascii="Arial" w:eastAsia="Arial" w:hAnsi="Arial" w:cs="Arial"/>
                <w:color w:val="C7C7C7"/>
                <w:sz w:val="9"/>
                <w:szCs w:val="9"/>
                <w:lang w:val="en-US" w:eastAsia="en-US" w:bidi="en-US"/>
              </w:rPr>
              <w:t>I</w:t>
            </w:r>
            <w:r>
              <w:rPr>
                <w:rStyle w:val="Other1"/>
                <w:rFonts w:ascii="Arial" w:eastAsia="Arial" w:hAnsi="Arial" w:cs="Arial"/>
                <w:color w:val="C7C7C7"/>
                <w:sz w:val="9"/>
                <w:szCs w:val="9"/>
                <w:vertAlign w:val="superscript"/>
                <w:lang w:val="en-US" w:eastAsia="en-US" w:bidi="en-US"/>
              </w:rPr>
              <w:t>1</w:t>
            </w:r>
            <w:r>
              <w:rPr>
                <w:rStyle w:val="Other1"/>
                <w:rFonts w:ascii="Arial" w:eastAsia="Arial" w:hAnsi="Arial" w:cs="Arial"/>
                <w:color w:val="C7C7C7"/>
                <w:sz w:val="9"/>
                <w:szCs w:val="9"/>
              </w:rPr>
              <w:t>1</w:t>
            </w:r>
            <w:r>
              <w:rPr>
                <w:rStyle w:val="Other1"/>
                <w:rFonts w:ascii="Arial" w:eastAsia="Arial" w:hAnsi="Arial" w:cs="Arial"/>
                <w:color w:val="C7C7C7"/>
                <w:sz w:val="9"/>
                <w:szCs w:val="9"/>
              </w:rPr>
              <w:tab/>
            </w:r>
            <w:r>
              <w:rPr>
                <w:rStyle w:val="Other1"/>
                <w:rFonts w:ascii="Arial" w:eastAsia="Arial" w:hAnsi="Arial" w:cs="Arial"/>
                <w:color w:val="C7C7C7"/>
                <w:sz w:val="9"/>
                <w:szCs w:val="9"/>
                <w:vertAlign w:val="subscript"/>
              </w:rPr>
              <w:t>(</w:t>
            </w:r>
            <w:r>
              <w:rPr>
                <w:rStyle w:val="Other1"/>
                <w:rFonts w:ascii="Arial" w:eastAsia="Arial" w:hAnsi="Arial" w:cs="Arial"/>
                <w:color w:val="C7C7C7"/>
                <w:sz w:val="9"/>
                <w:szCs w:val="9"/>
              </w:rPr>
              <w:t>1</w:t>
            </w:r>
          </w:p>
        </w:tc>
        <w:tc>
          <w:tcPr>
            <w:tcW w:w="643" w:type="dxa"/>
            <w:tcBorders>
              <w:top w:val="single" w:sz="4" w:space="0" w:color="auto"/>
              <w:left w:val="single" w:sz="4" w:space="0" w:color="auto"/>
            </w:tcBorders>
            <w:shd w:val="clear" w:color="auto" w:fill="auto"/>
          </w:tcPr>
          <w:p w:rsidR="003E57B7" w:rsidRDefault="003E57B7">
            <w:pPr>
              <w:rPr>
                <w:sz w:val="10"/>
                <w:szCs w:val="10"/>
              </w:rPr>
            </w:pPr>
          </w:p>
        </w:tc>
        <w:tc>
          <w:tcPr>
            <w:tcW w:w="667" w:type="dxa"/>
            <w:tcBorders>
              <w:top w:val="single" w:sz="4" w:space="0" w:color="auto"/>
              <w:left w:val="single" w:sz="4" w:space="0" w:color="auto"/>
            </w:tcBorders>
            <w:shd w:val="clear" w:color="auto" w:fill="auto"/>
          </w:tcPr>
          <w:p w:rsidR="003E57B7" w:rsidRDefault="003E57B7">
            <w:pPr>
              <w:rPr>
                <w:sz w:val="10"/>
                <w:szCs w:val="10"/>
              </w:rPr>
            </w:pP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23" w:lineRule="auto"/>
              <w:jc w:val="both"/>
              <w:rPr>
                <w:sz w:val="17"/>
                <w:szCs w:val="17"/>
              </w:rPr>
            </w:pPr>
            <w:proofErr w:type="spellStart"/>
            <w:r>
              <w:rPr>
                <w:rStyle w:val="Other1"/>
                <w:rFonts w:ascii="Arial" w:eastAsia="Arial" w:hAnsi="Arial" w:cs="Arial"/>
                <w:sz w:val="17"/>
                <w:szCs w:val="17"/>
              </w:rPr>
              <w:t>Holterovská</w:t>
            </w:r>
            <w:proofErr w:type="spellEnd"/>
            <w:r>
              <w:rPr>
                <w:rStyle w:val="Other1"/>
                <w:rFonts w:ascii="Arial" w:eastAsia="Arial" w:hAnsi="Arial" w:cs="Arial"/>
                <w:sz w:val="17"/>
                <w:szCs w:val="17"/>
              </w:rPr>
              <w:t xml:space="preserve"> Jednotka obsahuje vestavěná čidla po činnosti. Tato informace je vhodná obzvláště pro p s trendy </w:t>
            </w:r>
            <w:r>
              <w:rPr>
                <w:rStyle w:val="Other1"/>
                <w:rFonts w:ascii="Arial" w:eastAsia="Arial" w:hAnsi="Arial" w:cs="Arial"/>
                <w:sz w:val="17"/>
                <w:szCs w:val="17"/>
                <w:lang w:val="en-US" w:eastAsia="en-US" w:bidi="en-US"/>
              </w:rPr>
              <w:t>HR,</w:t>
            </w:r>
          </w:p>
        </w:tc>
      </w:tr>
      <w:tr w:rsidR="003E57B7">
        <w:trPr>
          <w:trHeight w:hRule="exact" w:val="446"/>
          <w:jc w:val="center"/>
        </w:trPr>
        <w:tc>
          <w:tcPr>
            <w:tcW w:w="2314"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200"/>
              <w:rPr>
                <w:sz w:val="16"/>
                <w:szCs w:val="16"/>
              </w:rPr>
            </w:pPr>
            <w:r>
              <w:rPr>
                <w:rStyle w:val="Other1"/>
                <w:rFonts w:ascii="Arial" w:eastAsia="Arial" w:hAnsi="Arial" w:cs="Arial"/>
                <w:b/>
                <w:bCs/>
                <w:sz w:val="16"/>
                <w:szCs w:val="16"/>
              </w:rPr>
              <w:t>VÍCEÚROVŇOVÝ VZOR</w:t>
            </w:r>
          </w:p>
        </w:tc>
        <w:tc>
          <w:tcPr>
            <w:tcW w:w="682"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240"/>
              <w:rPr>
                <w:sz w:val="13"/>
                <w:szCs w:val="13"/>
              </w:rPr>
            </w:pPr>
            <w:r>
              <w:rPr>
                <w:rStyle w:val="Other1"/>
                <w:rFonts w:ascii="Arial" w:eastAsia="Arial" w:hAnsi="Arial" w:cs="Arial"/>
                <w:sz w:val="13"/>
                <w:szCs w:val="13"/>
              </w:rPr>
              <w:t>•</w:t>
            </w:r>
          </w:p>
        </w:tc>
        <w:tc>
          <w:tcPr>
            <w:tcW w:w="643"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220"/>
              <w:rPr>
                <w:sz w:val="22"/>
                <w:szCs w:val="22"/>
              </w:rPr>
            </w:pPr>
            <w:r>
              <w:rPr>
                <w:rStyle w:val="Other1"/>
                <w:rFonts w:ascii="Arial" w:eastAsia="Arial" w:hAnsi="Arial" w:cs="Arial"/>
                <w:color w:val="380406"/>
                <w:sz w:val="22"/>
                <w:szCs w:val="22"/>
              </w:rPr>
              <w:t>•</w:t>
            </w:r>
          </w:p>
          <w:p w:rsidR="003E57B7" w:rsidRDefault="0003371C">
            <w:pPr>
              <w:pStyle w:val="Other10"/>
              <w:spacing w:after="0" w:line="180" w:lineRule="auto"/>
              <w:ind w:firstLine="140"/>
              <w:rPr>
                <w:sz w:val="22"/>
                <w:szCs w:val="22"/>
              </w:rPr>
            </w:pPr>
            <w:proofErr w:type="gramStart"/>
            <w:r>
              <w:rPr>
                <w:rStyle w:val="Other1"/>
                <w:rFonts w:ascii="Arial" w:eastAsia="Arial" w:hAnsi="Arial" w:cs="Arial"/>
                <w:color w:val="67615D"/>
                <w:sz w:val="22"/>
                <w:szCs w:val="22"/>
              </w:rPr>
              <w:t>l .</w:t>
            </w:r>
            <w:proofErr w:type="gramEnd"/>
            <w:r>
              <w:rPr>
                <w:rStyle w:val="Other1"/>
                <w:rFonts w:ascii="Arial" w:eastAsia="Arial" w:hAnsi="Arial" w:cs="Arial"/>
                <w:color w:val="67615D"/>
                <w:sz w:val="22"/>
                <w:szCs w:val="22"/>
              </w:rPr>
              <w:t xml:space="preserve"> ...</w:t>
            </w:r>
          </w:p>
        </w:tc>
        <w:tc>
          <w:tcPr>
            <w:tcW w:w="667"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rFonts w:ascii="Arial" w:eastAsia="Arial" w:hAnsi="Arial" w:cs="Arial"/>
                <w:color w:val="2E2E2A"/>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40" w:lineRule="auto"/>
              <w:jc w:val="both"/>
              <w:rPr>
                <w:sz w:val="17"/>
                <w:szCs w:val="17"/>
              </w:rPr>
            </w:pPr>
            <w:r>
              <w:rPr>
                <w:rStyle w:val="Other1"/>
                <w:rFonts w:ascii="Arial" w:eastAsia="Arial" w:hAnsi="Arial" w:cs="Arial"/>
                <w:sz w:val="17"/>
                <w:szCs w:val="17"/>
              </w:rPr>
              <w:t>Program umožňuje RYCHLÉ a SNADNĚ zpracovat</w:t>
            </w:r>
          </w:p>
        </w:tc>
      </w:tr>
      <w:tr w:rsidR="003E57B7">
        <w:trPr>
          <w:trHeight w:hRule="exact" w:val="446"/>
          <w:jc w:val="center"/>
        </w:trPr>
        <w:tc>
          <w:tcPr>
            <w:tcW w:w="2314" w:type="dxa"/>
            <w:tcBorders>
              <w:top w:val="single" w:sz="4" w:space="0" w:color="auto"/>
              <w:left w:val="single" w:sz="4" w:space="0" w:color="auto"/>
            </w:tcBorders>
            <w:shd w:val="clear" w:color="auto" w:fill="auto"/>
          </w:tcPr>
          <w:p w:rsidR="003E57B7" w:rsidRDefault="0003371C">
            <w:pPr>
              <w:pStyle w:val="Other10"/>
              <w:spacing w:before="120" w:after="0" w:line="240" w:lineRule="auto"/>
              <w:ind w:firstLine="340"/>
              <w:rPr>
                <w:sz w:val="16"/>
                <w:szCs w:val="16"/>
              </w:rPr>
            </w:pPr>
            <w:r>
              <w:rPr>
                <w:rStyle w:val="Other1"/>
                <w:rFonts w:ascii="Arial" w:eastAsia="Arial" w:hAnsi="Arial" w:cs="Arial"/>
                <w:b/>
                <w:bCs/>
                <w:sz w:val="16"/>
                <w:szCs w:val="16"/>
              </w:rPr>
              <w:t>ROZDĚLENIVZORU</w:t>
            </w:r>
          </w:p>
        </w:tc>
        <w:tc>
          <w:tcPr>
            <w:tcW w:w="682" w:type="dxa"/>
            <w:tcBorders>
              <w:top w:val="single" w:sz="4" w:space="0" w:color="auto"/>
              <w:left w:val="single" w:sz="4" w:space="0" w:color="auto"/>
            </w:tcBorders>
            <w:shd w:val="clear" w:color="auto" w:fill="auto"/>
          </w:tcPr>
          <w:p w:rsidR="003E57B7" w:rsidRDefault="003E57B7">
            <w:pPr>
              <w:rPr>
                <w:sz w:val="10"/>
                <w:szCs w:val="10"/>
              </w:rPr>
            </w:pPr>
          </w:p>
        </w:tc>
        <w:tc>
          <w:tcPr>
            <w:tcW w:w="643" w:type="dxa"/>
            <w:tcBorders>
              <w:top w:val="single" w:sz="4" w:space="0" w:color="auto"/>
              <w:left w:val="single" w:sz="4" w:space="0" w:color="auto"/>
            </w:tcBorders>
            <w:shd w:val="clear" w:color="auto" w:fill="auto"/>
          </w:tcPr>
          <w:p w:rsidR="003E57B7" w:rsidRDefault="0003371C">
            <w:pPr>
              <w:pStyle w:val="Other10"/>
              <w:spacing w:after="0" w:line="240" w:lineRule="auto"/>
              <w:jc w:val="both"/>
              <w:rPr>
                <w:sz w:val="22"/>
                <w:szCs w:val="22"/>
              </w:rPr>
            </w:pPr>
            <w:r>
              <w:rPr>
                <w:rStyle w:val="Other1"/>
                <w:rFonts w:ascii="Arial" w:eastAsia="Arial" w:hAnsi="Arial" w:cs="Arial"/>
                <w:sz w:val="22"/>
                <w:szCs w:val="22"/>
              </w:rPr>
              <w:t>i' 1</w:t>
            </w:r>
          </w:p>
        </w:tc>
        <w:tc>
          <w:tcPr>
            <w:tcW w:w="667" w:type="dxa"/>
            <w:tcBorders>
              <w:top w:val="single" w:sz="4" w:space="0" w:color="auto"/>
              <w:left w:val="single" w:sz="4" w:space="0" w:color="auto"/>
            </w:tcBorders>
            <w:shd w:val="clear" w:color="auto" w:fill="auto"/>
          </w:tcPr>
          <w:p w:rsidR="003E57B7" w:rsidRDefault="0003371C">
            <w:pPr>
              <w:pStyle w:val="Other10"/>
              <w:spacing w:after="0" w:line="240" w:lineRule="auto"/>
              <w:jc w:val="both"/>
              <w:rPr>
                <w:sz w:val="30"/>
                <w:szCs w:val="30"/>
              </w:rPr>
            </w:pPr>
            <w:r>
              <w:rPr>
                <w:rStyle w:val="Other1"/>
                <w:rFonts w:ascii="Arial" w:eastAsia="Arial" w:hAnsi="Arial" w:cs="Arial"/>
                <w:color w:val="14100F"/>
                <w:sz w:val="30"/>
                <w:szCs w:val="30"/>
              </w:rPr>
              <w:t>' e</w:t>
            </w:r>
          </w:p>
        </w:tc>
        <w:tc>
          <w:tcPr>
            <w:tcW w:w="3998" w:type="dxa"/>
            <w:gridSpan w:val="2"/>
            <w:tcBorders>
              <w:top w:val="single" w:sz="4" w:space="0" w:color="auto"/>
              <w:left w:val="single" w:sz="4" w:space="0" w:color="auto"/>
              <w:right w:val="single" w:sz="4" w:space="0" w:color="auto"/>
            </w:tcBorders>
            <w:shd w:val="clear" w:color="auto" w:fill="auto"/>
          </w:tcPr>
          <w:p w:rsidR="003E57B7" w:rsidRDefault="0003371C">
            <w:pPr>
              <w:pStyle w:val="Other10"/>
              <w:spacing w:after="0" w:line="223" w:lineRule="auto"/>
              <w:jc w:val="both"/>
              <w:rPr>
                <w:sz w:val="17"/>
                <w:szCs w:val="17"/>
              </w:rPr>
            </w:pPr>
            <w:r>
              <w:rPr>
                <w:rStyle w:val="Other1"/>
                <w:rFonts w:ascii="Arial" w:eastAsia="Arial" w:hAnsi="Arial" w:cs="Arial"/>
                <w:sz w:val="17"/>
                <w:szCs w:val="17"/>
              </w:rPr>
              <w:t xml:space="preserve">Tento velmi' pokročilý nástroj je určen pro </w:t>
            </w:r>
            <w:proofErr w:type="spellStart"/>
            <w:r>
              <w:rPr>
                <w:rStyle w:val="Other1"/>
                <w:rFonts w:ascii="Arial" w:eastAsia="Arial" w:hAnsi="Arial" w:cs="Arial"/>
                <w:sz w:val="17"/>
                <w:szCs w:val="17"/>
              </w:rPr>
              <w:t>hrpmadt</w:t>
            </w:r>
            <w:proofErr w:type="spellEnd"/>
            <w:r>
              <w:rPr>
                <w:rStyle w:val="Other1"/>
                <w:rFonts w:ascii="Arial" w:eastAsia="Arial" w:hAnsi="Arial" w:cs="Arial"/>
                <w:sz w:val="17"/>
                <w:szCs w:val="17"/>
              </w:rPr>
              <w:t xml:space="preserve"> pracovat.</w:t>
            </w:r>
          </w:p>
        </w:tc>
      </w:tr>
      <w:tr w:rsidR="003E57B7">
        <w:trPr>
          <w:trHeight w:hRule="exact" w:val="446"/>
          <w:jc w:val="center"/>
        </w:trPr>
        <w:tc>
          <w:tcPr>
            <w:tcW w:w="2314"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6"/>
                <w:szCs w:val="16"/>
              </w:rPr>
            </w:pPr>
            <w:r>
              <w:rPr>
                <w:rStyle w:val="Other1"/>
                <w:rFonts w:ascii="Arial" w:eastAsia="Arial" w:hAnsi="Arial" w:cs="Arial"/>
                <w:b/>
                <w:bCs/>
                <w:sz w:val="16"/>
                <w:szCs w:val="16"/>
              </w:rPr>
              <w:t>ORIENTACE DLE EXTRÉMŮ</w:t>
            </w:r>
          </w:p>
        </w:tc>
        <w:tc>
          <w:tcPr>
            <w:tcW w:w="682"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240"/>
              <w:rPr>
                <w:sz w:val="13"/>
                <w:szCs w:val="13"/>
              </w:rPr>
            </w:pPr>
            <w:r>
              <w:rPr>
                <w:rStyle w:val="Other1"/>
                <w:rFonts w:ascii="Arial" w:eastAsia="Arial" w:hAnsi="Arial" w:cs="Arial"/>
                <w:sz w:val="13"/>
                <w:szCs w:val="13"/>
              </w:rPr>
              <w:t>•</w:t>
            </w:r>
          </w:p>
        </w:tc>
        <w:tc>
          <w:tcPr>
            <w:tcW w:w="643"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220"/>
              <w:rPr>
                <w:sz w:val="22"/>
                <w:szCs w:val="22"/>
              </w:rPr>
            </w:pPr>
            <w:r>
              <w:rPr>
                <w:rStyle w:val="Other1"/>
                <w:rFonts w:ascii="Arial" w:eastAsia="Arial" w:hAnsi="Arial" w:cs="Arial"/>
                <w:sz w:val="22"/>
                <w:szCs w:val="22"/>
              </w:rPr>
              <w:t>•</w:t>
            </w:r>
          </w:p>
        </w:tc>
        <w:tc>
          <w:tcPr>
            <w:tcW w:w="667" w:type="dxa"/>
            <w:tcBorders>
              <w:top w:val="single" w:sz="4" w:space="0" w:color="auto"/>
              <w:left w:val="single" w:sz="4" w:space="0" w:color="auto"/>
            </w:tcBorders>
            <w:shd w:val="clear" w:color="auto" w:fill="auto"/>
          </w:tcPr>
          <w:p w:rsidR="003E57B7" w:rsidRDefault="0003371C">
            <w:pPr>
              <w:pStyle w:val="Other10"/>
              <w:spacing w:after="0" w:line="240" w:lineRule="auto"/>
              <w:jc w:val="both"/>
              <w:rPr>
                <w:sz w:val="15"/>
                <w:szCs w:val="15"/>
              </w:rPr>
            </w:pPr>
            <w:r>
              <w:rPr>
                <w:rStyle w:val="Other1"/>
                <w:rFonts w:ascii="Arial" w:eastAsia="Arial" w:hAnsi="Arial" w:cs="Arial"/>
                <w:sz w:val="15"/>
                <w:szCs w:val="15"/>
              </w:rPr>
              <w:t xml:space="preserve">1 </w:t>
            </w:r>
            <w:r>
              <w:rPr>
                <w:rStyle w:val="Other1"/>
                <w:rFonts w:ascii="Arial" w:eastAsia="Arial" w:hAnsi="Arial" w:cs="Arial"/>
                <w:color w:val="14100F"/>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40" w:lineRule="auto"/>
              <w:jc w:val="both"/>
              <w:rPr>
                <w:sz w:val="17"/>
                <w:szCs w:val="17"/>
              </w:rPr>
            </w:pPr>
            <w:r>
              <w:rPr>
                <w:rStyle w:val="Other1"/>
                <w:rFonts w:ascii="Arial" w:eastAsia="Arial" w:hAnsi="Arial" w:cs="Arial"/>
                <w:sz w:val="17"/>
                <w:szCs w:val="17"/>
              </w:rPr>
              <w:t xml:space="preserve">Program nabízí velmi rychlou </w:t>
            </w:r>
            <w:proofErr w:type="spellStart"/>
            <w:r>
              <w:rPr>
                <w:rStyle w:val="Other1"/>
                <w:rFonts w:ascii="Arial" w:eastAsia="Arial" w:hAnsi="Arial" w:cs="Arial"/>
                <w:sz w:val="17"/>
                <w:szCs w:val="17"/>
              </w:rPr>
              <w:t>orlentaci</w:t>
            </w:r>
            <w:proofErr w:type="spellEnd"/>
            <w:r>
              <w:rPr>
                <w:rStyle w:val="Other1"/>
                <w:rFonts w:ascii="Arial" w:eastAsia="Arial" w:hAnsi="Arial" w:cs="Arial"/>
                <w:sz w:val="17"/>
                <w:szCs w:val="17"/>
              </w:rPr>
              <w:t xml:space="preserve"> při </w:t>
            </w:r>
            <w:proofErr w:type="spellStart"/>
            <w:r>
              <w:rPr>
                <w:rStyle w:val="Other1"/>
                <w:rFonts w:ascii="Arial" w:eastAsia="Arial" w:hAnsi="Arial" w:cs="Arial"/>
                <w:sz w:val="17"/>
                <w:szCs w:val="17"/>
              </w:rPr>
              <w:t>hodnoci</w:t>
            </w:r>
            <w:proofErr w:type="spellEnd"/>
          </w:p>
        </w:tc>
      </w:tr>
      <w:tr w:rsidR="003E57B7">
        <w:trPr>
          <w:trHeight w:hRule="exact" w:val="634"/>
          <w:jc w:val="center"/>
        </w:trPr>
        <w:tc>
          <w:tcPr>
            <w:tcW w:w="2314"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440"/>
              <w:rPr>
                <w:sz w:val="16"/>
                <w:szCs w:val="16"/>
              </w:rPr>
            </w:pPr>
            <w:r>
              <w:rPr>
                <w:rStyle w:val="Other1"/>
                <w:rFonts w:ascii="Arial" w:eastAsia="Arial" w:hAnsi="Arial" w:cs="Arial"/>
                <w:b/>
                <w:bCs/>
                <w:sz w:val="16"/>
                <w:szCs w:val="16"/>
              </w:rPr>
              <w:t>ANALÝZA RYTMU</w:t>
            </w:r>
          </w:p>
          <w:p w:rsidR="003E57B7" w:rsidRDefault="0003371C">
            <w:pPr>
              <w:pStyle w:val="Other10"/>
              <w:spacing w:after="0" w:line="180" w:lineRule="auto"/>
              <w:jc w:val="right"/>
              <w:rPr>
                <w:sz w:val="10"/>
                <w:szCs w:val="10"/>
              </w:rPr>
            </w:pPr>
            <w:r>
              <w:rPr>
                <w:rStyle w:val="Other1"/>
                <w:rFonts w:ascii="Arial" w:eastAsia="Arial" w:hAnsi="Arial" w:cs="Arial"/>
                <w:sz w:val="10"/>
                <w:szCs w:val="10"/>
              </w:rPr>
              <w:t>1</w:t>
            </w:r>
          </w:p>
        </w:tc>
        <w:tc>
          <w:tcPr>
            <w:tcW w:w="682" w:type="dxa"/>
            <w:tcBorders>
              <w:top w:val="single" w:sz="4" w:space="0" w:color="auto"/>
              <w:left w:val="single" w:sz="4" w:space="0" w:color="auto"/>
            </w:tcBorders>
            <w:shd w:val="clear" w:color="auto" w:fill="auto"/>
          </w:tcPr>
          <w:p w:rsidR="003E57B7" w:rsidRDefault="0003371C">
            <w:pPr>
              <w:pStyle w:val="Other10"/>
              <w:spacing w:before="100" w:after="0" w:line="240" w:lineRule="auto"/>
              <w:ind w:firstLine="160"/>
              <w:rPr>
                <w:sz w:val="13"/>
                <w:szCs w:val="13"/>
              </w:rPr>
            </w:pPr>
            <w:proofErr w:type="gramStart"/>
            <w:r>
              <w:rPr>
                <w:rStyle w:val="Other1"/>
                <w:rFonts w:ascii="Arial" w:eastAsia="Arial" w:hAnsi="Arial" w:cs="Arial"/>
                <w:sz w:val="13"/>
                <w:szCs w:val="13"/>
                <w:vertAlign w:val="superscript"/>
              </w:rPr>
              <w:t>1</w:t>
            </w:r>
            <w:r>
              <w:rPr>
                <w:rStyle w:val="Other1"/>
                <w:rFonts w:ascii="Arial" w:eastAsia="Arial" w:hAnsi="Arial" w:cs="Arial"/>
                <w:sz w:val="13"/>
                <w:szCs w:val="13"/>
              </w:rPr>
              <w:t xml:space="preserve"> .</w:t>
            </w:r>
            <w:proofErr w:type="gramEnd"/>
          </w:p>
          <w:p w:rsidR="003E57B7" w:rsidRDefault="0003371C">
            <w:pPr>
              <w:pStyle w:val="Other10"/>
              <w:spacing w:after="0" w:line="240" w:lineRule="auto"/>
              <w:rPr>
                <w:sz w:val="13"/>
                <w:szCs w:val="13"/>
              </w:rPr>
            </w:pPr>
            <w:r>
              <w:rPr>
                <w:rStyle w:val="Other1"/>
                <w:rFonts w:ascii="Arial" w:eastAsia="Arial" w:hAnsi="Arial" w:cs="Arial"/>
                <w:color w:val="494740"/>
                <w:sz w:val="13"/>
                <w:szCs w:val="13"/>
              </w:rPr>
              <w:t xml:space="preserve">• </w:t>
            </w:r>
            <w:r>
              <w:rPr>
                <w:rStyle w:val="Other1"/>
                <w:rFonts w:ascii="Arial" w:eastAsia="Arial" w:hAnsi="Arial" w:cs="Arial"/>
                <w:sz w:val="13"/>
                <w:szCs w:val="13"/>
              </w:rPr>
              <w:t>‘9 "</w:t>
            </w:r>
          </w:p>
        </w:tc>
        <w:tc>
          <w:tcPr>
            <w:tcW w:w="643"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20"/>
              <w:rPr>
                <w:sz w:val="22"/>
                <w:szCs w:val="22"/>
              </w:rPr>
            </w:pPr>
            <w:r>
              <w:rPr>
                <w:rStyle w:val="Other1"/>
                <w:rFonts w:ascii="Arial" w:eastAsia="Arial" w:hAnsi="Arial" w:cs="Arial"/>
                <w:color w:val="380406"/>
                <w:sz w:val="22"/>
                <w:szCs w:val="22"/>
              </w:rPr>
              <w:t>•</w:t>
            </w:r>
          </w:p>
        </w:tc>
        <w:tc>
          <w:tcPr>
            <w:tcW w:w="667"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5"/>
                <w:szCs w:val="15"/>
              </w:rPr>
            </w:pPr>
            <w:r>
              <w:rPr>
                <w:rStyle w:val="Other1"/>
                <w:rFonts w:ascii="Arial" w:eastAsia="Arial" w:hAnsi="Arial" w:cs="Arial"/>
                <w:color w:val="14100F"/>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30" w:lineRule="auto"/>
              <w:jc w:val="both"/>
              <w:rPr>
                <w:sz w:val="17"/>
                <w:szCs w:val="17"/>
              </w:rPr>
            </w:pPr>
            <w:r>
              <w:rPr>
                <w:rStyle w:val="Other1"/>
                <w:rFonts w:ascii="Arial" w:eastAsia="Arial" w:hAnsi="Arial" w:cs="Arial"/>
                <w:sz w:val="17"/>
                <w:szCs w:val="17"/>
              </w:rPr>
              <w:t xml:space="preserve">| Tento nástroji uživateli poskytuje přehled všech po je také tabulka arytmie s časovým rozvojem v </w:t>
            </w:r>
            <w:proofErr w:type="spellStart"/>
            <w:r>
              <w:rPr>
                <w:rStyle w:val="Other1"/>
                <w:rFonts w:ascii="Arial" w:eastAsia="Arial" w:hAnsi="Arial" w:cs="Arial"/>
                <w:sz w:val="17"/>
                <w:szCs w:val="17"/>
              </w:rPr>
              <w:t>závl</w:t>
            </w:r>
            <w:proofErr w:type="spellEnd"/>
            <w:r>
              <w:rPr>
                <w:rStyle w:val="Other1"/>
                <w:rFonts w:ascii="Arial" w:eastAsia="Arial" w:hAnsi="Arial" w:cs="Arial"/>
                <w:sz w:val="17"/>
                <w:szCs w:val="17"/>
              </w:rPr>
              <w:t xml:space="preserve"> moderní nastroj BTL </w:t>
            </w:r>
            <w:proofErr w:type="spellStart"/>
            <w:r>
              <w:rPr>
                <w:rStyle w:val="Other1"/>
                <w:rFonts w:ascii="Arial" w:eastAsia="Arial" w:hAnsi="Arial" w:cs="Arial"/>
                <w:sz w:val="17"/>
                <w:szCs w:val="17"/>
                <w:lang w:val="en-US" w:eastAsia="en-US" w:bidi="en-US"/>
              </w:rPr>
              <w:t>CardioPoint</w:t>
            </w:r>
            <w:proofErr w:type="spellEnd"/>
            <w:r>
              <w:rPr>
                <w:rStyle w:val="Other1"/>
                <w:rFonts w:ascii="Arial" w:eastAsia="Arial" w:hAnsi="Arial" w:cs="Arial"/>
                <w:sz w:val="17"/>
                <w:szCs w:val="17"/>
                <w:lang w:val="en-US" w:eastAsia="en-US" w:bidi="en-US"/>
              </w:rPr>
              <w:t xml:space="preserve">: Relief </w:t>
            </w:r>
            <w:r>
              <w:rPr>
                <w:rStyle w:val="Other1"/>
                <w:rFonts w:ascii="Arial" w:eastAsia="Arial" w:hAnsi="Arial" w:cs="Arial"/>
                <w:sz w:val="17"/>
                <w:szCs w:val="17"/>
              </w:rPr>
              <w:t xml:space="preserve">map, </w:t>
            </w:r>
            <w:proofErr w:type="spellStart"/>
            <w:r>
              <w:rPr>
                <w:rStyle w:val="Other1"/>
                <w:rFonts w:ascii="Arial" w:eastAsia="Arial" w:hAnsi="Arial" w:cs="Arial"/>
                <w:sz w:val="17"/>
                <w:szCs w:val="17"/>
              </w:rPr>
              <w:t>Poir</w:t>
            </w:r>
            <w:proofErr w:type="spellEnd"/>
          </w:p>
        </w:tc>
      </w:tr>
      <w:tr w:rsidR="003E57B7">
        <w:trPr>
          <w:trHeight w:hRule="exact" w:val="446"/>
          <w:jc w:val="center"/>
        </w:trPr>
        <w:tc>
          <w:tcPr>
            <w:tcW w:w="2314" w:type="dxa"/>
            <w:tcBorders>
              <w:top w:val="single" w:sz="4" w:space="0" w:color="auto"/>
              <w:left w:val="single" w:sz="4" w:space="0" w:color="auto"/>
            </w:tcBorders>
            <w:shd w:val="clear" w:color="auto" w:fill="auto"/>
          </w:tcPr>
          <w:p w:rsidR="003E57B7" w:rsidRDefault="0003371C">
            <w:pPr>
              <w:pStyle w:val="Other10"/>
              <w:spacing w:after="0" w:line="240" w:lineRule="auto"/>
              <w:jc w:val="center"/>
              <w:rPr>
                <w:sz w:val="16"/>
                <w:szCs w:val="16"/>
              </w:rPr>
            </w:pPr>
            <w:r>
              <w:rPr>
                <w:rStyle w:val="Other1"/>
                <w:rFonts w:ascii="Arial" w:eastAsia="Arial" w:hAnsi="Arial" w:cs="Arial"/>
                <w:b/>
                <w:bCs/>
                <w:sz w:val="16"/>
                <w:szCs w:val="16"/>
              </w:rPr>
              <w:t xml:space="preserve">ANALÝZA A </w:t>
            </w:r>
            <w:r>
              <w:rPr>
                <w:rStyle w:val="Other1"/>
                <w:rFonts w:ascii="Arial" w:eastAsia="Arial" w:hAnsi="Arial" w:cs="Arial"/>
                <w:b/>
                <w:bCs/>
                <w:w w:val="80"/>
                <w:sz w:val="17"/>
                <w:szCs w:val="17"/>
              </w:rPr>
              <w:t xml:space="preserve">DETEKCE </w:t>
            </w:r>
            <w:r>
              <w:rPr>
                <w:rStyle w:val="Other1"/>
                <w:rFonts w:ascii="Arial" w:eastAsia="Arial" w:hAnsi="Arial" w:cs="Arial"/>
                <w:b/>
                <w:bCs/>
                <w:sz w:val="16"/>
                <w:szCs w:val="16"/>
              </w:rPr>
              <w:t>PACEMAKERU</w:t>
            </w:r>
          </w:p>
        </w:tc>
        <w:tc>
          <w:tcPr>
            <w:tcW w:w="682" w:type="dxa"/>
            <w:tcBorders>
              <w:top w:val="single" w:sz="4" w:space="0" w:color="auto"/>
              <w:left w:val="single" w:sz="4" w:space="0" w:color="auto"/>
            </w:tcBorders>
            <w:shd w:val="clear" w:color="auto" w:fill="auto"/>
          </w:tcPr>
          <w:p w:rsidR="003E57B7" w:rsidRDefault="0003371C">
            <w:pPr>
              <w:pStyle w:val="Other10"/>
              <w:tabs>
                <w:tab w:val="left" w:pos="605"/>
              </w:tabs>
              <w:spacing w:before="100" w:after="0" w:line="240" w:lineRule="auto"/>
              <w:jc w:val="both"/>
              <w:rPr>
                <w:sz w:val="13"/>
                <w:szCs w:val="13"/>
              </w:rPr>
            </w:pPr>
            <w:r>
              <w:rPr>
                <w:rStyle w:val="Other1"/>
                <w:rFonts w:ascii="Arial" w:eastAsia="Arial" w:hAnsi="Arial" w:cs="Arial"/>
                <w:color w:val="777271"/>
                <w:sz w:val="13"/>
                <w:szCs w:val="13"/>
              </w:rPr>
              <w:t>1</w:t>
            </w:r>
            <w:r>
              <w:rPr>
                <w:rStyle w:val="Other1"/>
                <w:rFonts w:ascii="Arial" w:eastAsia="Arial" w:hAnsi="Arial" w:cs="Arial"/>
                <w:color w:val="777271"/>
                <w:sz w:val="13"/>
                <w:szCs w:val="13"/>
              </w:rPr>
              <w:tab/>
            </w:r>
            <w:r>
              <w:rPr>
                <w:rStyle w:val="Other1"/>
                <w:rFonts w:ascii="Arial" w:eastAsia="Arial" w:hAnsi="Arial" w:cs="Arial"/>
                <w:color w:val="777271"/>
                <w:sz w:val="13"/>
                <w:szCs w:val="13"/>
                <w:vertAlign w:val="superscript"/>
              </w:rPr>
              <w:t>1</w:t>
            </w:r>
          </w:p>
        </w:tc>
        <w:tc>
          <w:tcPr>
            <w:tcW w:w="643" w:type="dxa"/>
            <w:tcBorders>
              <w:top w:val="single" w:sz="4" w:space="0" w:color="auto"/>
              <w:left w:val="single" w:sz="4" w:space="0" w:color="auto"/>
            </w:tcBorders>
            <w:shd w:val="clear" w:color="auto" w:fill="auto"/>
          </w:tcPr>
          <w:p w:rsidR="003E57B7" w:rsidRDefault="003E57B7">
            <w:pPr>
              <w:rPr>
                <w:sz w:val="10"/>
                <w:szCs w:val="10"/>
              </w:rPr>
            </w:pPr>
          </w:p>
        </w:tc>
        <w:tc>
          <w:tcPr>
            <w:tcW w:w="667" w:type="dxa"/>
            <w:tcBorders>
              <w:top w:val="single" w:sz="4" w:space="0" w:color="auto"/>
              <w:left w:val="single" w:sz="4" w:space="0" w:color="auto"/>
            </w:tcBorders>
            <w:shd w:val="clear" w:color="auto" w:fill="auto"/>
          </w:tcPr>
          <w:p w:rsidR="003E57B7" w:rsidRDefault="0003371C">
            <w:pPr>
              <w:pStyle w:val="Other10"/>
              <w:spacing w:before="140" w:after="0" w:line="240" w:lineRule="auto"/>
              <w:ind w:firstLine="220"/>
              <w:jc w:val="both"/>
              <w:rPr>
                <w:sz w:val="15"/>
                <w:szCs w:val="15"/>
              </w:rPr>
            </w:pPr>
            <w:r>
              <w:rPr>
                <w:rStyle w:val="Other1"/>
                <w:rFonts w:ascii="Arial" w:eastAsia="Arial" w:hAnsi="Arial" w:cs="Arial"/>
                <w:color w:val="380406"/>
                <w:sz w:val="15"/>
                <w:szCs w:val="15"/>
              </w:rPr>
              <w:t>•l</w:t>
            </w:r>
          </w:p>
        </w:tc>
        <w:tc>
          <w:tcPr>
            <w:tcW w:w="3998" w:type="dxa"/>
            <w:gridSpan w:val="2"/>
            <w:tcBorders>
              <w:top w:val="single" w:sz="4" w:space="0" w:color="auto"/>
              <w:left w:val="single" w:sz="4" w:space="0" w:color="auto"/>
              <w:right w:val="single" w:sz="4" w:space="0" w:color="auto"/>
            </w:tcBorders>
            <w:shd w:val="clear" w:color="auto" w:fill="auto"/>
          </w:tcPr>
          <w:p w:rsidR="003E57B7" w:rsidRDefault="0003371C">
            <w:pPr>
              <w:pStyle w:val="Other10"/>
              <w:spacing w:before="120" w:after="0" w:line="240" w:lineRule="auto"/>
              <w:jc w:val="both"/>
              <w:rPr>
                <w:sz w:val="17"/>
                <w:szCs w:val="17"/>
              </w:rPr>
            </w:pPr>
            <w:r>
              <w:rPr>
                <w:rStyle w:val="Other1"/>
                <w:rFonts w:ascii="Arial" w:eastAsia="Arial" w:hAnsi="Arial" w:cs="Arial"/>
                <w:sz w:val="17"/>
                <w:szCs w:val="17"/>
              </w:rPr>
              <w:t xml:space="preserve">Program nabízí přehled všech stimulovaných </w:t>
            </w:r>
            <w:proofErr w:type="spellStart"/>
            <w:r>
              <w:rPr>
                <w:rStyle w:val="Other1"/>
                <w:rFonts w:ascii="Arial" w:eastAsia="Arial" w:hAnsi="Arial" w:cs="Arial"/>
                <w:sz w:val="17"/>
                <w:szCs w:val="17"/>
              </w:rPr>
              <w:t>srdeq</w:t>
            </w:r>
            <w:proofErr w:type="spellEnd"/>
          </w:p>
        </w:tc>
      </w:tr>
      <w:tr w:rsidR="003E57B7">
        <w:trPr>
          <w:trHeight w:hRule="exact" w:val="715"/>
          <w:jc w:val="center"/>
        </w:trPr>
        <w:tc>
          <w:tcPr>
            <w:tcW w:w="2314"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6"/>
                <w:szCs w:val="16"/>
              </w:rPr>
            </w:pPr>
            <w:r>
              <w:rPr>
                <w:rStyle w:val="Other1"/>
                <w:rFonts w:ascii="Arial" w:eastAsia="Arial" w:hAnsi="Arial" w:cs="Arial"/>
                <w:b/>
                <w:bCs/>
                <w:sz w:val="16"/>
                <w:szCs w:val="16"/>
              </w:rPr>
              <w:t>ANALÝZA PACEMAKERU PLUS</w:t>
            </w:r>
          </w:p>
        </w:tc>
        <w:tc>
          <w:tcPr>
            <w:tcW w:w="682"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right"/>
              <w:rPr>
                <w:sz w:val="9"/>
                <w:szCs w:val="9"/>
              </w:rPr>
            </w:pPr>
            <w:r>
              <w:rPr>
                <w:rStyle w:val="Other1"/>
                <w:rFonts w:ascii="Arial" w:eastAsia="Arial" w:hAnsi="Arial" w:cs="Arial"/>
                <w:sz w:val="9"/>
                <w:szCs w:val="9"/>
                <w:vertAlign w:val="superscript"/>
              </w:rPr>
              <w:t>1</w:t>
            </w:r>
          </w:p>
        </w:tc>
        <w:tc>
          <w:tcPr>
            <w:tcW w:w="643" w:type="dxa"/>
            <w:tcBorders>
              <w:top w:val="single" w:sz="4" w:space="0" w:color="auto"/>
              <w:left w:val="single" w:sz="4" w:space="0" w:color="auto"/>
            </w:tcBorders>
            <w:shd w:val="clear" w:color="auto" w:fill="auto"/>
          </w:tcPr>
          <w:p w:rsidR="003E57B7" w:rsidRDefault="0003371C">
            <w:pPr>
              <w:pStyle w:val="Other10"/>
              <w:spacing w:before="160" w:after="0" w:line="240" w:lineRule="auto"/>
              <w:rPr>
                <w:sz w:val="22"/>
                <w:szCs w:val="22"/>
              </w:rPr>
            </w:pPr>
            <w:r>
              <w:rPr>
                <w:rStyle w:val="Other1"/>
                <w:rFonts w:ascii="Arial" w:eastAsia="Arial" w:hAnsi="Arial" w:cs="Arial"/>
                <w:sz w:val="22"/>
                <w:szCs w:val="22"/>
              </w:rPr>
              <w:t>1</w:t>
            </w:r>
          </w:p>
        </w:tc>
        <w:tc>
          <w:tcPr>
            <w:tcW w:w="667"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5"/>
                <w:szCs w:val="15"/>
              </w:rPr>
            </w:pPr>
            <w:r>
              <w:rPr>
                <w:rStyle w:val="Other1"/>
                <w:rFonts w:ascii="Arial" w:eastAsia="Arial" w:hAnsi="Arial" w:cs="Arial"/>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center"/>
          </w:tcPr>
          <w:p w:rsidR="003E57B7" w:rsidRDefault="0003371C">
            <w:pPr>
              <w:pStyle w:val="Other10"/>
              <w:tabs>
                <w:tab w:val="left" w:pos="2875"/>
                <w:tab w:val="left" w:pos="3418"/>
              </w:tabs>
              <w:spacing w:after="0" w:line="240" w:lineRule="auto"/>
              <w:jc w:val="both"/>
              <w:rPr>
                <w:sz w:val="9"/>
                <w:szCs w:val="9"/>
              </w:rPr>
            </w:pPr>
            <w:r>
              <w:rPr>
                <w:rStyle w:val="Other1"/>
                <w:rFonts w:ascii="Arial" w:eastAsia="Arial" w:hAnsi="Arial" w:cs="Arial"/>
                <w:sz w:val="9"/>
                <w:szCs w:val="9"/>
              </w:rPr>
              <w:t>1■</w:t>
            </w:r>
            <w:r>
              <w:rPr>
                <w:rStyle w:val="Other1"/>
                <w:rFonts w:ascii="Arial" w:eastAsia="Arial" w:hAnsi="Arial" w:cs="Arial"/>
                <w:sz w:val="9"/>
                <w:szCs w:val="9"/>
              </w:rPr>
              <w:tab/>
              <w:t>‘</w:t>
            </w:r>
            <w:r>
              <w:rPr>
                <w:rStyle w:val="Other1"/>
                <w:rFonts w:ascii="Arial" w:eastAsia="Arial" w:hAnsi="Arial" w:cs="Arial"/>
                <w:sz w:val="9"/>
                <w:szCs w:val="9"/>
              </w:rPr>
              <w:tab/>
            </w:r>
            <w:r>
              <w:rPr>
                <w:rStyle w:val="Other1"/>
                <w:rFonts w:ascii="Arial" w:eastAsia="Arial" w:hAnsi="Arial" w:cs="Arial"/>
                <w:sz w:val="9"/>
                <w:szCs w:val="9"/>
                <w:vertAlign w:val="superscript"/>
              </w:rPr>
              <w:t>1</w:t>
            </w:r>
          </w:p>
          <w:p w:rsidR="003E57B7" w:rsidRDefault="0003371C">
            <w:pPr>
              <w:pStyle w:val="Other10"/>
              <w:spacing w:after="0" w:line="216" w:lineRule="auto"/>
              <w:jc w:val="both"/>
              <w:rPr>
                <w:sz w:val="17"/>
                <w:szCs w:val="17"/>
              </w:rPr>
            </w:pPr>
            <w:r>
              <w:rPr>
                <w:rStyle w:val="Other1"/>
                <w:rFonts w:ascii="Arial" w:eastAsia="Arial" w:hAnsi="Arial" w:cs="Arial"/>
                <w:sz w:val="17"/>
                <w:szCs w:val="17"/>
              </w:rPr>
              <w:t xml:space="preserve">Základní analýza pacemakeru doplněná o </w:t>
            </w:r>
            <w:proofErr w:type="spellStart"/>
            <w:r>
              <w:rPr>
                <w:rStyle w:val="Other1"/>
                <w:rFonts w:ascii="Arial" w:eastAsia="Arial" w:hAnsi="Arial" w:cs="Arial"/>
                <w:sz w:val="17"/>
                <w:szCs w:val="17"/>
              </w:rPr>
              <w:t>Interakti</w:t>
            </w:r>
            <w:proofErr w:type="spellEnd"/>
          </w:p>
        </w:tc>
      </w:tr>
      <w:tr w:rsidR="003E57B7">
        <w:trPr>
          <w:trHeight w:hRule="exact" w:val="427"/>
          <w:jc w:val="center"/>
        </w:trPr>
        <w:tc>
          <w:tcPr>
            <w:tcW w:w="2314"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pPr>
            <w:r>
              <w:rPr>
                <w:rStyle w:val="Other1"/>
              </w:rPr>
              <w:t>HRV</w:t>
            </w:r>
          </w:p>
        </w:tc>
        <w:tc>
          <w:tcPr>
            <w:tcW w:w="682" w:type="dxa"/>
            <w:tcBorders>
              <w:top w:val="single" w:sz="4" w:space="0" w:color="auto"/>
              <w:left w:val="single" w:sz="4" w:space="0" w:color="auto"/>
            </w:tcBorders>
            <w:shd w:val="clear" w:color="auto" w:fill="auto"/>
          </w:tcPr>
          <w:p w:rsidR="003E57B7" w:rsidRDefault="003E57B7">
            <w:pPr>
              <w:rPr>
                <w:sz w:val="10"/>
                <w:szCs w:val="10"/>
              </w:rPr>
            </w:pPr>
          </w:p>
        </w:tc>
        <w:tc>
          <w:tcPr>
            <w:tcW w:w="643"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220"/>
              <w:rPr>
                <w:sz w:val="22"/>
                <w:szCs w:val="22"/>
              </w:rPr>
            </w:pPr>
            <w:r>
              <w:rPr>
                <w:rStyle w:val="Other1"/>
                <w:rFonts w:ascii="Arial" w:eastAsia="Arial" w:hAnsi="Arial" w:cs="Arial"/>
                <w:sz w:val="22"/>
                <w:szCs w:val="22"/>
              </w:rPr>
              <w:t>•</w:t>
            </w:r>
          </w:p>
        </w:tc>
        <w:tc>
          <w:tcPr>
            <w:tcW w:w="667"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rFonts w:ascii="Arial" w:eastAsia="Arial" w:hAnsi="Arial" w:cs="Arial"/>
                <w:color w:val="14100F"/>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11" w:lineRule="auto"/>
              <w:jc w:val="both"/>
              <w:rPr>
                <w:sz w:val="17"/>
                <w:szCs w:val="17"/>
              </w:rPr>
            </w:pPr>
            <w:r>
              <w:rPr>
                <w:rStyle w:val="Other1"/>
                <w:rFonts w:ascii="Arial" w:eastAsia="Arial" w:hAnsi="Arial" w:cs="Arial"/>
                <w:sz w:val="17"/>
                <w:szCs w:val="17"/>
              </w:rPr>
              <w:t xml:space="preserve">Program nabízí analýzu naměřených parametrů HF parametrů Doporučujeme, při vyhodnoceni </w:t>
            </w:r>
            <w:proofErr w:type="spellStart"/>
            <w:r>
              <w:rPr>
                <w:rStyle w:val="Other1"/>
                <w:rFonts w:ascii="Arial" w:eastAsia="Arial" w:hAnsi="Arial" w:cs="Arial"/>
                <w:sz w:val="17"/>
                <w:szCs w:val="17"/>
              </w:rPr>
              <w:t>analýa</w:t>
            </w:r>
            <w:proofErr w:type="spellEnd"/>
          </w:p>
        </w:tc>
      </w:tr>
      <w:tr w:rsidR="003E57B7">
        <w:trPr>
          <w:trHeight w:hRule="exact" w:val="451"/>
          <w:jc w:val="center"/>
        </w:trPr>
        <w:tc>
          <w:tcPr>
            <w:tcW w:w="2314"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720"/>
              <w:rPr>
                <w:sz w:val="16"/>
                <w:szCs w:val="16"/>
              </w:rPr>
            </w:pPr>
            <w:r>
              <w:rPr>
                <w:rStyle w:val="Other1"/>
                <w:rFonts w:ascii="Arial" w:eastAsia="Arial" w:hAnsi="Arial" w:cs="Arial"/>
                <w:b/>
                <w:bCs/>
                <w:sz w:val="16"/>
                <w:szCs w:val="16"/>
              </w:rPr>
              <w:t>HRVPLUS</w:t>
            </w:r>
          </w:p>
        </w:tc>
        <w:tc>
          <w:tcPr>
            <w:tcW w:w="682"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520"/>
              <w:rPr>
                <w:sz w:val="9"/>
                <w:szCs w:val="9"/>
              </w:rPr>
            </w:pPr>
            <w:r>
              <w:rPr>
                <w:rStyle w:val="Other1"/>
                <w:rFonts w:ascii="Arial" w:eastAsia="Arial" w:hAnsi="Arial" w:cs="Arial"/>
                <w:color w:val="4D4D4D"/>
                <w:sz w:val="9"/>
                <w:szCs w:val="9"/>
              </w:rPr>
              <w:t>1</w:t>
            </w:r>
          </w:p>
        </w:tc>
        <w:tc>
          <w:tcPr>
            <w:tcW w:w="643"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20"/>
              <w:rPr>
                <w:sz w:val="22"/>
                <w:szCs w:val="22"/>
              </w:rPr>
            </w:pPr>
            <w:r>
              <w:rPr>
                <w:rStyle w:val="Other1"/>
                <w:rFonts w:ascii="Arial" w:eastAsia="Arial" w:hAnsi="Arial" w:cs="Arial"/>
                <w:sz w:val="22"/>
                <w:szCs w:val="22"/>
              </w:rPr>
              <w:t>•</w:t>
            </w:r>
          </w:p>
        </w:tc>
        <w:tc>
          <w:tcPr>
            <w:tcW w:w="667"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5"/>
                <w:szCs w:val="15"/>
              </w:rPr>
            </w:pPr>
            <w:r>
              <w:rPr>
                <w:rStyle w:val="Other1"/>
                <w:rFonts w:ascii="Arial" w:eastAsia="Arial" w:hAnsi="Arial" w:cs="Arial"/>
                <w:sz w:val="15"/>
                <w:szCs w:val="15"/>
              </w:rPr>
              <w:t>•</w:t>
            </w:r>
          </w:p>
        </w:tc>
        <w:tc>
          <w:tcPr>
            <w:tcW w:w="3998" w:type="dxa"/>
            <w:gridSpan w:val="2"/>
            <w:tcBorders>
              <w:top w:val="single" w:sz="4" w:space="0" w:color="auto"/>
              <w:left w:val="single" w:sz="4" w:space="0" w:color="auto"/>
              <w:right w:val="single" w:sz="4" w:space="0" w:color="auto"/>
            </w:tcBorders>
            <w:shd w:val="clear" w:color="auto" w:fill="auto"/>
          </w:tcPr>
          <w:p w:rsidR="003E57B7" w:rsidRDefault="0003371C">
            <w:pPr>
              <w:pStyle w:val="Other10"/>
              <w:spacing w:after="0" w:line="240" w:lineRule="auto"/>
              <w:jc w:val="both"/>
              <w:rPr>
                <w:sz w:val="17"/>
                <w:szCs w:val="17"/>
              </w:rPr>
            </w:pPr>
            <w:r>
              <w:rPr>
                <w:rStyle w:val="Other1"/>
                <w:rFonts w:ascii="Arial" w:eastAsia="Arial" w:hAnsi="Arial" w:cs="Arial"/>
                <w:sz w:val="17"/>
                <w:szCs w:val="17"/>
              </w:rPr>
              <w:t>Analýza Variability tepové frekvence pomoct grafů použít pro komplexní hodnocení pacientova zdrav</w:t>
            </w:r>
          </w:p>
        </w:tc>
      </w:tr>
      <w:tr w:rsidR="003E57B7">
        <w:trPr>
          <w:trHeight w:hRule="exact" w:val="442"/>
          <w:jc w:val="center"/>
        </w:trPr>
        <w:tc>
          <w:tcPr>
            <w:tcW w:w="2314"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6"/>
                <w:szCs w:val="16"/>
              </w:rPr>
            </w:pPr>
            <w:r>
              <w:rPr>
                <w:rStyle w:val="Other1"/>
                <w:rFonts w:ascii="Arial" w:eastAsia="Arial" w:hAnsi="Arial" w:cs="Arial"/>
                <w:b/>
                <w:bCs/>
                <w:sz w:val="16"/>
                <w:szCs w:val="16"/>
                <w:lang w:val="en-US" w:eastAsia="en-US" w:bidi="en-US"/>
              </w:rPr>
              <w:t>ST</w:t>
            </w:r>
          </w:p>
        </w:tc>
        <w:tc>
          <w:tcPr>
            <w:tcW w:w="682"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40"/>
              <w:rPr>
                <w:sz w:val="13"/>
                <w:szCs w:val="13"/>
              </w:rPr>
            </w:pPr>
            <w:r>
              <w:rPr>
                <w:rStyle w:val="Other1"/>
                <w:rFonts w:ascii="Arial" w:eastAsia="Arial" w:hAnsi="Arial" w:cs="Arial"/>
                <w:sz w:val="13"/>
                <w:szCs w:val="13"/>
              </w:rPr>
              <w:t>o</w:t>
            </w:r>
          </w:p>
        </w:tc>
        <w:tc>
          <w:tcPr>
            <w:tcW w:w="643"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20"/>
              <w:rPr>
                <w:sz w:val="22"/>
                <w:szCs w:val="22"/>
              </w:rPr>
            </w:pPr>
            <w:r>
              <w:rPr>
                <w:rStyle w:val="Other1"/>
                <w:rFonts w:ascii="Arial" w:eastAsia="Arial" w:hAnsi="Arial" w:cs="Arial"/>
                <w:sz w:val="22"/>
                <w:szCs w:val="22"/>
              </w:rPr>
              <w:t>•</w:t>
            </w:r>
          </w:p>
        </w:tc>
        <w:tc>
          <w:tcPr>
            <w:tcW w:w="667"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5"/>
                <w:szCs w:val="15"/>
              </w:rPr>
            </w:pPr>
            <w:r>
              <w:rPr>
                <w:rStyle w:val="Other1"/>
                <w:rFonts w:ascii="Arial" w:eastAsia="Arial" w:hAnsi="Arial" w:cs="Arial"/>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center"/>
          </w:tcPr>
          <w:p w:rsidR="003E57B7" w:rsidRDefault="0003371C">
            <w:pPr>
              <w:pStyle w:val="Other10"/>
              <w:spacing w:after="0" w:line="240" w:lineRule="auto"/>
              <w:jc w:val="both"/>
              <w:rPr>
                <w:sz w:val="17"/>
                <w:szCs w:val="17"/>
              </w:rPr>
            </w:pPr>
            <w:r>
              <w:rPr>
                <w:rStyle w:val="Other1"/>
                <w:rFonts w:ascii="Arial" w:eastAsia="Arial" w:hAnsi="Arial" w:cs="Arial"/>
                <w:sz w:val="17"/>
                <w:szCs w:val="17"/>
              </w:rPr>
              <w:t xml:space="preserve">V přehledné tabulce zobrazuje statistické </w:t>
            </w:r>
            <w:proofErr w:type="spellStart"/>
            <w:r>
              <w:rPr>
                <w:rStyle w:val="Other1"/>
                <w:rFonts w:ascii="Arial" w:eastAsia="Arial" w:hAnsi="Arial" w:cs="Arial"/>
                <w:sz w:val="17"/>
                <w:szCs w:val="17"/>
              </w:rPr>
              <w:t>hodnoce</w:t>
            </w:r>
            <w:proofErr w:type="spellEnd"/>
          </w:p>
        </w:tc>
      </w:tr>
      <w:tr w:rsidR="003E57B7">
        <w:trPr>
          <w:trHeight w:hRule="exact" w:val="629"/>
          <w:jc w:val="center"/>
        </w:trPr>
        <w:tc>
          <w:tcPr>
            <w:tcW w:w="2314" w:type="dxa"/>
            <w:tcBorders>
              <w:top w:val="single" w:sz="4" w:space="0" w:color="auto"/>
              <w:left w:val="single" w:sz="4" w:space="0" w:color="auto"/>
            </w:tcBorders>
            <w:shd w:val="clear" w:color="auto" w:fill="auto"/>
          </w:tcPr>
          <w:p w:rsidR="003E57B7" w:rsidRDefault="0003371C">
            <w:pPr>
              <w:pStyle w:val="Other10"/>
              <w:tabs>
                <w:tab w:val="left" w:pos="1544"/>
                <w:tab w:val="left" w:pos="2134"/>
              </w:tabs>
              <w:spacing w:before="100" w:after="0" w:line="240" w:lineRule="auto"/>
              <w:ind w:firstLine="440"/>
              <w:rPr>
                <w:sz w:val="10"/>
                <w:szCs w:val="10"/>
              </w:rPr>
            </w:pPr>
            <w:r>
              <w:rPr>
                <w:rStyle w:val="Other1"/>
                <w:rFonts w:ascii="Arial" w:eastAsia="Arial" w:hAnsi="Arial" w:cs="Arial"/>
                <w:color w:val="8C827A"/>
                <w:sz w:val="10"/>
                <w:szCs w:val="10"/>
              </w:rPr>
              <w:t>■</w:t>
            </w:r>
            <w:r>
              <w:rPr>
                <w:rStyle w:val="Other1"/>
                <w:rFonts w:ascii="Arial" w:eastAsia="Arial" w:hAnsi="Arial" w:cs="Arial"/>
                <w:color w:val="8C827A"/>
                <w:sz w:val="10"/>
                <w:szCs w:val="10"/>
              </w:rPr>
              <w:tab/>
              <w:t>7</w:t>
            </w:r>
            <w:r>
              <w:rPr>
                <w:rStyle w:val="Other1"/>
                <w:rFonts w:ascii="Arial" w:eastAsia="Arial" w:hAnsi="Arial" w:cs="Arial"/>
                <w:color w:val="8C827A"/>
                <w:sz w:val="10"/>
                <w:szCs w:val="10"/>
              </w:rPr>
              <w:tab/>
              <w:t>,1</w:t>
            </w:r>
          </w:p>
          <w:p w:rsidR="003E57B7" w:rsidRDefault="0003371C">
            <w:pPr>
              <w:pStyle w:val="Other10"/>
              <w:spacing w:after="0" w:line="240" w:lineRule="auto"/>
              <w:ind w:firstLine="720"/>
              <w:rPr>
                <w:sz w:val="22"/>
                <w:szCs w:val="22"/>
              </w:rPr>
            </w:pPr>
            <w:r>
              <w:rPr>
                <w:rStyle w:val="Other1"/>
                <w:rFonts w:ascii="Arial" w:eastAsia="Arial" w:hAnsi="Arial" w:cs="Arial"/>
                <w:b/>
                <w:bCs/>
                <w:w w:val="70"/>
                <w:sz w:val="22"/>
                <w:szCs w:val="22"/>
                <w:lang w:val="en-US" w:eastAsia="en-US" w:bidi="en-US"/>
              </w:rPr>
              <w:t xml:space="preserve">"ST </w:t>
            </w:r>
            <w:r>
              <w:rPr>
                <w:rStyle w:val="Other1"/>
                <w:rFonts w:ascii="Arial" w:eastAsia="Arial" w:hAnsi="Arial" w:cs="Arial"/>
                <w:b/>
                <w:bCs/>
                <w:w w:val="70"/>
                <w:sz w:val="22"/>
                <w:szCs w:val="22"/>
              </w:rPr>
              <w:t xml:space="preserve">PLUS </w:t>
            </w:r>
            <w:r>
              <w:rPr>
                <w:rStyle w:val="Other1"/>
                <w:rFonts w:ascii="Arial" w:eastAsia="Arial" w:hAnsi="Arial" w:cs="Arial"/>
                <w:b/>
                <w:bCs/>
                <w:w w:val="70"/>
                <w:sz w:val="22"/>
                <w:szCs w:val="22"/>
                <w:vertAlign w:val="superscript"/>
              </w:rPr>
              <w:t>1</w:t>
            </w:r>
            <w:r>
              <w:rPr>
                <w:rStyle w:val="Other1"/>
                <w:rFonts w:ascii="Arial" w:eastAsia="Arial" w:hAnsi="Arial" w:cs="Arial"/>
                <w:b/>
                <w:bCs/>
                <w:w w:val="70"/>
                <w:sz w:val="22"/>
                <w:szCs w:val="22"/>
              </w:rPr>
              <w:t>;</w:t>
            </w:r>
          </w:p>
        </w:tc>
        <w:tc>
          <w:tcPr>
            <w:tcW w:w="682" w:type="dxa"/>
            <w:tcBorders>
              <w:top w:val="single" w:sz="4" w:space="0" w:color="auto"/>
              <w:left w:val="single" w:sz="4" w:space="0" w:color="auto"/>
            </w:tcBorders>
            <w:shd w:val="clear" w:color="auto" w:fill="auto"/>
            <w:vAlign w:val="center"/>
          </w:tcPr>
          <w:p w:rsidR="003E57B7" w:rsidRDefault="0003371C">
            <w:pPr>
              <w:pStyle w:val="Other10"/>
              <w:tabs>
                <w:tab w:val="left" w:pos="360"/>
              </w:tabs>
              <w:spacing w:after="0" w:line="240" w:lineRule="auto"/>
              <w:rPr>
                <w:sz w:val="13"/>
                <w:szCs w:val="13"/>
              </w:rPr>
            </w:pPr>
            <w:r>
              <w:rPr>
                <w:rStyle w:val="Other1"/>
                <w:rFonts w:ascii="Arial" w:eastAsia="Arial" w:hAnsi="Arial" w:cs="Arial"/>
                <w:color w:val="C7C7C7"/>
                <w:sz w:val="13"/>
                <w:szCs w:val="13"/>
              </w:rPr>
              <w:t>.</w:t>
            </w:r>
            <w:r>
              <w:rPr>
                <w:rStyle w:val="Other1"/>
                <w:rFonts w:ascii="Arial" w:eastAsia="Arial" w:hAnsi="Arial" w:cs="Arial"/>
                <w:color w:val="C7C7C7"/>
                <w:sz w:val="13"/>
                <w:szCs w:val="13"/>
              </w:rPr>
              <w:tab/>
            </w:r>
            <w:r>
              <w:rPr>
                <w:rStyle w:val="Other1"/>
                <w:rFonts w:ascii="Arial" w:eastAsia="Arial" w:hAnsi="Arial" w:cs="Arial"/>
                <w:color w:val="C7C7C7"/>
                <w:sz w:val="13"/>
                <w:szCs w:val="13"/>
                <w:vertAlign w:val="superscript"/>
              </w:rPr>
              <w:t>1</w:t>
            </w:r>
            <w:r>
              <w:rPr>
                <w:rStyle w:val="Other1"/>
                <w:rFonts w:ascii="Arial" w:eastAsia="Arial" w:hAnsi="Arial" w:cs="Arial"/>
                <w:color w:val="C7C7C7"/>
                <w:sz w:val="13"/>
                <w:szCs w:val="13"/>
              </w:rPr>
              <w:t xml:space="preserve"> r</w:t>
            </w:r>
          </w:p>
        </w:tc>
        <w:tc>
          <w:tcPr>
            <w:tcW w:w="643"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ind w:firstLine="220"/>
              <w:rPr>
                <w:sz w:val="22"/>
                <w:szCs w:val="22"/>
              </w:rPr>
            </w:pPr>
            <w:r>
              <w:rPr>
                <w:rStyle w:val="Other1"/>
                <w:rFonts w:ascii="Arial" w:eastAsia="Arial" w:hAnsi="Arial" w:cs="Arial"/>
                <w:sz w:val="22"/>
                <w:szCs w:val="22"/>
              </w:rPr>
              <w:t>•</w:t>
            </w:r>
          </w:p>
        </w:tc>
        <w:tc>
          <w:tcPr>
            <w:tcW w:w="667" w:type="dxa"/>
            <w:tcBorders>
              <w:top w:val="single" w:sz="4" w:space="0" w:color="auto"/>
              <w:left w:val="single" w:sz="4" w:space="0" w:color="auto"/>
            </w:tcBorders>
            <w:shd w:val="clear" w:color="auto" w:fill="auto"/>
            <w:vAlign w:val="center"/>
          </w:tcPr>
          <w:p w:rsidR="003E57B7" w:rsidRDefault="0003371C">
            <w:pPr>
              <w:pStyle w:val="Other10"/>
              <w:spacing w:after="0" w:line="240" w:lineRule="auto"/>
              <w:jc w:val="center"/>
              <w:rPr>
                <w:sz w:val="15"/>
                <w:szCs w:val="15"/>
              </w:rPr>
            </w:pPr>
            <w:r>
              <w:rPr>
                <w:rStyle w:val="Other1"/>
                <w:rFonts w:ascii="Arial" w:eastAsia="Arial" w:hAnsi="Arial" w:cs="Arial"/>
                <w:color w:val="14100F"/>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33" w:lineRule="auto"/>
              <w:jc w:val="both"/>
              <w:rPr>
                <w:sz w:val="17"/>
                <w:szCs w:val="17"/>
              </w:rPr>
            </w:pPr>
            <w:r>
              <w:rPr>
                <w:rStyle w:val="Other1"/>
                <w:rFonts w:ascii="Arial" w:eastAsia="Arial" w:hAnsi="Arial" w:cs="Arial"/>
                <w:sz w:val="17"/>
                <w:szCs w:val="17"/>
              </w:rPr>
              <w:t xml:space="preserve">Zobrazuje grafy Časového vývoje </w:t>
            </w:r>
            <w:r>
              <w:rPr>
                <w:rStyle w:val="Other1"/>
                <w:rFonts w:ascii="Arial" w:eastAsia="Arial" w:hAnsi="Arial" w:cs="Arial"/>
                <w:sz w:val="17"/>
                <w:szCs w:val="17"/>
                <w:lang w:val="en-US" w:eastAsia="en-US" w:bidi="en-US"/>
              </w:rPr>
              <w:t xml:space="preserve">ST </w:t>
            </w:r>
            <w:r>
              <w:rPr>
                <w:rStyle w:val="Other1"/>
                <w:rFonts w:ascii="Arial" w:eastAsia="Arial" w:hAnsi="Arial" w:cs="Arial"/>
                <w:sz w:val="17"/>
                <w:szCs w:val="17"/>
              </w:rPr>
              <w:t xml:space="preserve">segmentu v r pacientské aktivity). K dispozici je tabulka </w:t>
            </w:r>
            <w:proofErr w:type="spellStart"/>
            <w:r>
              <w:rPr>
                <w:rStyle w:val="Other1"/>
                <w:rFonts w:ascii="Arial" w:eastAsia="Arial" w:hAnsi="Arial" w:cs="Arial"/>
                <w:sz w:val="17"/>
                <w:szCs w:val="17"/>
              </w:rPr>
              <w:t>ischemi</w:t>
            </w:r>
            <w:proofErr w:type="spellEnd"/>
            <w:r>
              <w:rPr>
                <w:rStyle w:val="Other1"/>
                <w:rFonts w:ascii="Arial" w:eastAsia="Arial" w:hAnsi="Arial" w:cs="Arial"/>
                <w:sz w:val="17"/>
                <w:szCs w:val="17"/>
              </w:rPr>
              <w:t xml:space="preserve"> vyhodnoceni analýzy </w:t>
            </w:r>
            <w:r>
              <w:rPr>
                <w:rStyle w:val="Other1"/>
                <w:rFonts w:ascii="Arial" w:eastAsia="Arial" w:hAnsi="Arial" w:cs="Arial"/>
                <w:sz w:val="17"/>
                <w:szCs w:val="17"/>
                <w:lang w:val="en-US" w:eastAsia="en-US" w:bidi="en-US"/>
              </w:rPr>
              <w:t xml:space="preserve">ST </w:t>
            </w:r>
            <w:r>
              <w:rPr>
                <w:rStyle w:val="Other1"/>
                <w:rFonts w:ascii="Arial" w:eastAsia="Arial" w:hAnsi="Arial" w:cs="Arial"/>
                <w:sz w:val="17"/>
                <w:szCs w:val="17"/>
              </w:rPr>
              <w:t xml:space="preserve">používat </w:t>
            </w:r>
            <w:proofErr w:type="spellStart"/>
            <w:r>
              <w:rPr>
                <w:rStyle w:val="Other1"/>
                <w:rFonts w:ascii="Arial" w:eastAsia="Arial" w:hAnsi="Arial" w:cs="Arial"/>
                <w:sz w:val="17"/>
                <w:szCs w:val="17"/>
              </w:rPr>
              <w:t>modetní</w:t>
            </w:r>
            <w:proofErr w:type="spellEnd"/>
            <w:r>
              <w:rPr>
                <w:rStyle w:val="Other1"/>
                <w:rFonts w:ascii="Arial" w:eastAsia="Arial" w:hAnsi="Arial" w:cs="Arial"/>
                <w:sz w:val="17"/>
                <w:szCs w:val="17"/>
              </w:rPr>
              <w:t xml:space="preserve"> nastroj</w:t>
            </w:r>
          </w:p>
        </w:tc>
      </w:tr>
      <w:tr w:rsidR="003E57B7">
        <w:trPr>
          <w:trHeight w:hRule="exact" w:val="451"/>
          <w:jc w:val="center"/>
        </w:trPr>
        <w:tc>
          <w:tcPr>
            <w:tcW w:w="2314"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820"/>
              <w:rPr>
                <w:sz w:val="17"/>
                <w:szCs w:val="17"/>
              </w:rPr>
            </w:pPr>
            <w:r>
              <w:rPr>
                <w:rStyle w:val="Other1"/>
                <w:rFonts w:ascii="Arial" w:eastAsia="Arial" w:hAnsi="Arial" w:cs="Arial"/>
                <w:b/>
                <w:bCs/>
                <w:color w:val="380406"/>
                <w:w w:val="80"/>
                <w:sz w:val="17"/>
                <w:szCs w:val="17"/>
                <w:lang w:val="en-US" w:eastAsia="en-US" w:bidi="en-US"/>
              </w:rPr>
              <w:t xml:space="preserve">of </w:t>
            </w:r>
            <w:proofErr w:type="gramStart"/>
            <w:r>
              <w:rPr>
                <w:rStyle w:val="Other1"/>
                <w:rFonts w:ascii="Arial" w:eastAsia="Arial" w:hAnsi="Arial" w:cs="Arial"/>
                <w:b/>
                <w:bCs/>
                <w:w w:val="80"/>
                <w:sz w:val="17"/>
                <w:szCs w:val="17"/>
              </w:rPr>
              <w:t>a</w:t>
            </w:r>
            <w:proofErr w:type="gramEnd"/>
            <w:r>
              <w:rPr>
                <w:rStyle w:val="Other1"/>
                <w:rFonts w:ascii="Arial" w:eastAsia="Arial" w:hAnsi="Arial" w:cs="Arial"/>
                <w:b/>
                <w:bCs/>
                <w:w w:val="80"/>
                <w:sz w:val="17"/>
                <w:szCs w:val="17"/>
              </w:rPr>
              <w:t xml:space="preserve"> </w:t>
            </w:r>
            <w:proofErr w:type="spellStart"/>
            <w:r>
              <w:rPr>
                <w:rStyle w:val="Other1"/>
                <w:rFonts w:ascii="Arial" w:eastAsia="Arial" w:hAnsi="Arial" w:cs="Arial"/>
                <w:b/>
                <w:bCs/>
                <w:w w:val="80"/>
                <w:sz w:val="17"/>
                <w:szCs w:val="17"/>
              </w:rPr>
              <w:t>Ote</w:t>
            </w:r>
            <w:proofErr w:type="spellEnd"/>
            <w:r>
              <w:rPr>
                <w:rStyle w:val="Other1"/>
                <w:rFonts w:ascii="Arial" w:eastAsia="Arial" w:hAnsi="Arial" w:cs="Arial"/>
                <w:b/>
                <w:bCs/>
                <w:w w:val="80"/>
                <w:sz w:val="17"/>
                <w:szCs w:val="17"/>
              </w:rPr>
              <w:t xml:space="preserve"> •''</w:t>
            </w:r>
          </w:p>
        </w:tc>
        <w:tc>
          <w:tcPr>
            <w:tcW w:w="682" w:type="dxa"/>
            <w:tcBorders>
              <w:top w:val="single" w:sz="4" w:space="0" w:color="auto"/>
              <w:left w:val="single" w:sz="4" w:space="0" w:color="auto"/>
            </w:tcBorders>
            <w:shd w:val="clear" w:color="auto" w:fill="auto"/>
            <w:vAlign w:val="bottom"/>
          </w:tcPr>
          <w:p w:rsidR="003E57B7" w:rsidRDefault="0003371C">
            <w:pPr>
              <w:pStyle w:val="Other10"/>
              <w:tabs>
                <w:tab w:val="left" w:pos="514"/>
              </w:tabs>
              <w:spacing w:after="0" w:line="240" w:lineRule="auto"/>
              <w:jc w:val="both"/>
              <w:rPr>
                <w:sz w:val="13"/>
                <w:szCs w:val="13"/>
              </w:rPr>
            </w:pPr>
            <w:r>
              <w:rPr>
                <w:rStyle w:val="Other1"/>
                <w:rFonts w:ascii="Arial" w:eastAsia="Arial" w:hAnsi="Arial" w:cs="Arial"/>
                <w:color w:val="67615D"/>
                <w:sz w:val="13"/>
                <w:szCs w:val="13"/>
              </w:rPr>
              <w:t>1</w:t>
            </w:r>
            <w:r>
              <w:rPr>
                <w:rStyle w:val="Other1"/>
                <w:rFonts w:ascii="Arial" w:eastAsia="Arial" w:hAnsi="Arial" w:cs="Arial"/>
                <w:color w:val="67615D"/>
                <w:sz w:val="13"/>
                <w:szCs w:val="13"/>
              </w:rPr>
              <w:tab/>
            </w:r>
            <w:r>
              <w:rPr>
                <w:rStyle w:val="Other1"/>
                <w:rFonts w:ascii="Arial" w:eastAsia="Arial" w:hAnsi="Arial" w:cs="Arial"/>
                <w:color w:val="67615D"/>
                <w:sz w:val="13"/>
                <w:szCs w:val="13"/>
                <w:vertAlign w:val="superscript"/>
              </w:rPr>
              <w:t>11</w:t>
            </w:r>
          </w:p>
        </w:tc>
        <w:tc>
          <w:tcPr>
            <w:tcW w:w="643"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both"/>
              <w:rPr>
                <w:sz w:val="22"/>
                <w:szCs w:val="22"/>
              </w:rPr>
            </w:pPr>
            <w:r>
              <w:rPr>
                <w:rStyle w:val="Other1"/>
                <w:rFonts w:ascii="Arial" w:eastAsia="Arial" w:hAnsi="Arial" w:cs="Arial"/>
                <w:sz w:val="22"/>
                <w:szCs w:val="22"/>
              </w:rPr>
              <w:t>1".</w:t>
            </w:r>
          </w:p>
        </w:tc>
        <w:tc>
          <w:tcPr>
            <w:tcW w:w="667"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rFonts w:ascii="Arial" w:eastAsia="Arial" w:hAnsi="Arial" w:cs="Arial"/>
                <w:color w:val="380406"/>
                <w:sz w:val="15"/>
                <w:szCs w:val="15"/>
              </w:rPr>
              <w:t>•</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30" w:lineRule="auto"/>
              <w:jc w:val="both"/>
              <w:rPr>
                <w:sz w:val="17"/>
                <w:szCs w:val="17"/>
              </w:rPr>
            </w:pPr>
            <w:r>
              <w:rPr>
                <w:rStyle w:val="Other1"/>
                <w:rFonts w:ascii="Arial" w:eastAsia="Arial" w:hAnsi="Arial" w:cs="Arial"/>
                <w:sz w:val="17"/>
                <w:szCs w:val="17"/>
              </w:rPr>
              <w:t xml:space="preserve">Hodnocení QT a </w:t>
            </w:r>
            <w:proofErr w:type="spellStart"/>
            <w:r>
              <w:rPr>
                <w:rStyle w:val="Other1"/>
                <w:rFonts w:ascii="Arial" w:eastAsia="Arial" w:hAnsi="Arial" w:cs="Arial"/>
                <w:sz w:val="17"/>
                <w:szCs w:val="17"/>
              </w:rPr>
              <w:t>QTc</w:t>
            </w:r>
            <w:proofErr w:type="spellEnd"/>
            <w:r>
              <w:rPr>
                <w:rStyle w:val="Other1"/>
                <w:rFonts w:ascii="Arial" w:eastAsia="Arial" w:hAnsi="Arial" w:cs="Arial"/>
                <w:sz w:val="17"/>
                <w:szCs w:val="17"/>
              </w:rPr>
              <w:t xml:space="preserve"> lze provádět v grafech </w:t>
            </w:r>
            <w:proofErr w:type="spellStart"/>
            <w:r>
              <w:rPr>
                <w:rStyle w:val="Other1"/>
                <w:rFonts w:ascii="Arial" w:eastAsia="Arial" w:hAnsi="Arial" w:cs="Arial"/>
                <w:sz w:val="17"/>
                <w:szCs w:val="17"/>
              </w:rPr>
              <w:t>zobra</w:t>
            </w:r>
            <w:proofErr w:type="spellEnd"/>
            <w:r>
              <w:rPr>
                <w:rStyle w:val="Other1"/>
                <w:rFonts w:ascii="Arial" w:eastAsia="Arial" w:hAnsi="Arial" w:cs="Arial"/>
                <w:sz w:val="17"/>
                <w:szCs w:val="17"/>
              </w:rPr>
              <w:t xml:space="preserve"> podávajícím informaci o závislosti QT na tepové fr</w:t>
            </w:r>
          </w:p>
        </w:tc>
      </w:tr>
      <w:tr w:rsidR="003E57B7">
        <w:trPr>
          <w:trHeight w:hRule="exact" w:val="442"/>
          <w:jc w:val="center"/>
        </w:trPr>
        <w:tc>
          <w:tcPr>
            <w:tcW w:w="2314" w:type="dxa"/>
            <w:tcBorders>
              <w:top w:val="single" w:sz="4" w:space="0" w:color="auto"/>
              <w:left w:val="single" w:sz="4" w:space="0" w:color="auto"/>
            </w:tcBorders>
            <w:shd w:val="clear" w:color="auto" w:fill="auto"/>
          </w:tcPr>
          <w:p w:rsidR="003E57B7" w:rsidRDefault="0003371C">
            <w:pPr>
              <w:pStyle w:val="Other10"/>
              <w:spacing w:after="0" w:line="240" w:lineRule="auto"/>
              <w:rPr>
                <w:sz w:val="10"/>
                <w:szCs w:val="10"/>
              </w:rPr>
            </w:pPr>
            <w:proofErr w:type="spellStart"/>
            <w:r>
              <w:rPr>
                <w:rStyle w:val="Other1"/>
                <w:rFonts w:ascii="Arial" w:eastAsia="Arial" w:hAnsi="Arial" w:cs="Arial"/>
                <w:sz w:val="10"/>
                <w:szCs w:val="10"/>
              </w:rPr>
              <w:t>ina</w:t>
            </w:r>
            <w:proofErr w:type="spellEnd"/>
            <w:r>
              <w:rPr>
                <w:rStyle w:val="Other1"/>
                <w:rFonts w:ascii="Arial" w:eastAsia="Arial" w:hAnsi="Arial" w:cs="Arial"/>
                <w:sz w:val="10"/>
                <w:szCs w:val="10"/>
              </w:rPr>
              <w:t xml:space="preserve">. 1 II n </w:t>
            </w:r>
            <w:proofErr w:type="gramStart"/>
            <w:r>
              <w:rPr>
                <w:rStyle w:val="Other1"/>
                <w:rFonts w:ascii="Arial" w:eastAsia="Arial" w:hAnsi="Arial" w:cs="Arial"/>
                <w:sz w:val="10"/>
                <w:szCs w:val="10"/>
              </w:rPr>
              <w:t>1. .</w:t>
            </w:r>
            <w:proofErr w:type="gramEnd"/>
            <w:r>
              <w:rPr>
                <w:rStyle w:val="Other1"/>
                <w:rFonts w:ascii="Arial" w:eastAsia="Arial" w:hAnsi="Arial" w:cs="Arial"/>
                <w:sz w:val="10"/>
                <w:szCs w:val="10"/>
              </w:rPr>
              <w:t xml:space="preserve"> </w:t>
            </w:r>
            <w:proofErr w:type="spellStart"/>
            <w:r>
              <w:rPr>
                <w:rStyle w:val="Other1"/>
                <w:rFonts w:ascii="Arial" w:eastAsia="Arial" w:hAnsi="Arial" w:cs="Arial"/>
                <w:sz w:val="10"/>
                <w:szCs w:val="10"/>
              </w:rPr>
              <w:t>iui</w:t>
            </w:r>
            <w:proofErr w:type="spellEnd"/>
            <w:r>
              <w:rPr>
                <w:rStyle w:val="Other1"/>
                <w:rFonts w:ascii="Arial" w:eastAsia="Arial" w:hAnsi="Arial" w:cs="Arial"/>
                <w:sz w:val="10"/>
                <w:szCs w:val="10"/>
              </w:rPr>
              <w:t xml:space="preserve"> — </w:t>
            </w:r>
            <w:proofErr w:type="spellStart"/>
            <w:r>
              <w:rPr>
                <w:rStyle w:val="Other1"/>
                <w:rFonts w:ascii="Arial" w:eastAsia="Arial" w:hAnsi="Arial" w:cs="Arial"/>
                <w:sz w:val="10"/>
                <w:szCs w:val="10"/>
              </w:rPr>
              <w:t>IDrI</w:t>
            </w:r>
            <w:proofErr w:type="spellEnd"/>
          </w:p>
          <w:p w:rsidR="003E57B7" w:rsidRDefault="0003371C">
            <w:pPr>
              <w:pStyle w:val="Other10"/>
              <w:spacing w:after="0" w:line="180" w:lineRule="auto"/>
              <w:ind w:left="1020"/>
              <w:rPr>
                <w:sz w:val="16"/>
                <w:szCs w:val="16"/>
              </w:rPr>
            </w:pPr>
            <w:r>
              <w:rPr>
                <w:rStyle w:val="Other1"/>
                <w:rFonts w:ascii="Arial" w:eastAsia="Arial" w:hAnsi="Arial" w:cs="Arial"/>
                <w:b/>
                <w:bCs/>
                <w:sz w:val="16"/>
                <w:szCs w:val="16"/>
              </w:rPr>
              <w:t>PQ |</w:t>
            </w:r>
            <w:proofErr w:type="spellStart"/>
            <w:r>
              <w:rPr>
                <w:rStyle w:val="Other1"/>
                <w:rFonts w:ascii="Arial" w:eastAsia="Arial" w:hAnsi="Arial" w:cs="Arial"/>
                <w:b/>
                <w:bCs/>
                <w:sz w:val="16"/>
                <w:szCs w:val="16"/>
              </w:rPr>
              <w:t>vi</w:t>
            </w:r>
            <w:proofErr w:type="spellEnd"/>
          </w:p>
        </w:tc>
        <w:tc>
          <w:tcPr>
            <w:tcW w:w="682" w:type="dxa"/>
            <w:tcBorders>
              <w:top w:val="single" w:sz="4" w:space="0" w:color="auto"/>
              <w:left w:val="single" w:sz="4" w:space="0" w:color="auto"/>
            </w:tcBorders>
            <w:shd w:val="clear" w:color="auto" w:fill="auto"/>
          </w:tcPr>
          <w:p w:rsidR="003E57B7" w:rsidRDefault="003E57B7">
            <w:pPr>
              <w:rPr>
                <w:sz w:val="10"/>
                <w:szCs w:val="10"/>
              </w:rPr>
            </w:pPr>
          </w:p>
        </w:tc>
        <w:tc>
          <w:tcPr>
            <w:tcW w:w="643" w:type="dxa"/>
            <w:tcBorders>
              <w:top w:val="single" w:sz="4" w:space="0" w:color="auto"/>
              <w:left w:val="single" w:sz="4" w:space="0" w:color="auto"/>
            </w:tcBorders>
            <w:shd w:val="clear" w:color="auto" w:fill="auto"/>
          </w:tcPr>
          <w:p w:rsidR="003E57B7" w:rsidRDefault="0003371C">
            <w:pPr>
              <w:pStyle w:val="Other10"/>
              <w:spacing w:before="160" w:after="0" w:line="240" w:lineRule="auto"/>
              <w:rPr>
                <w:sz w:val="22"/>
                <w:szCs w:val="22"/>
              </w:rPr>
            </w:pPr>
            <w:r>
              <w:rPr>
                <w:rStyle w:val="Other1"/>
                <w:rFonts w:ascii="Arial" w:eastAsia="Arial" w:hAnsi="Arial" w:cs="Arial"/>
                <w:sz w:val="22"/>
                <w:szCs w:val="22"/>
              </w:rPr>
              <w:t>!</w:t>
            </w:r>
          </w:p>
        </w:tc>
        <w:tc>
          <w:tcPr>
            <w:tcW w:w="667" w:type="dxa"/>
            <w:tcBorders>
              <w:top w:val="single" w:sz="4" w:space="0" w:color="auto"/>
              <w:left w:val="single" w:sz="4" w:space="0" w:color="auto"/>
            </w:tcBorders>
            <w:shd w:val="clear" w:color="auto" w:fill="auto"/>
          </w:tcPr>
          <w:p w:rsidR="003E57B7" w:rsidRDefault="0003371C">
            <w:pPr>
              <w:pStyle w:val="Other10"/>
              <w:spacing w:before="140" w:after="0" w:line="240" w:lineRule="auto"/>
              <w:jc w:val="both"/>
              <w:rPr>
                <w:sz w:val="30"/>
                <w:szCs w:val="30"/>
              </w:rPr>
            </w:pPr>
            <w:r>
              <w:rPr>
                <w:rStyle w:val="Other1"/>
                <w:rFonts w:ascii="Arial" w:eastAsia="Arial" w:hAnsi="Arial" w:cs="Arial"/>
                <w:color w:val="380406"/>
                <w:sz w:val="30"/>
                <w:szCs w:val="30"/>
              </w:rPr>
              <w:t>. o</w:t>
            </w:r>
          </w:p>
        </w:tc>
        <w:tc>
          <w:tcPr>
            <w:tcW w:w="3998" w:type="dxa"/>
            <w:gridSpan w:val="2"/>
            <w:tcBorders>
              <w:top w:val="single" w:sz="4" w:space="0" w:color="auto"/>
              <w:left w:val="single" w:sz="4" w:space="0" w:color="auto"/>
              <w:right w:val="single" w:sz="4" w:space="0" w:color="auto"/>
            </w:tcBorders>
            <w:shd w:val="clear" w:color="auto" w:fill="auto"/>
          </w:tcPr>
          <w:p w:rsidR="003E57B7" w:rsidRDefault="0003371C">
            <w:pPr>
              <w:pStyle w:val="Other10"/>
              <w:spacing w:after="0" w:line="240" w:lineRule="auto"/>
              <w:jc w:val="both"/>
              <w:rPr>
                <w:sz w:val="17"/>
                <w:szCs w:val="17"/>
              </w:rPr>
            </w:pPr>
            <w:r>
              <w:rPr>
                <w:rStyle w:val="Other1"/>
                <w:rFonts w:ascii="Arial" w:eastAsia="Arial" w:hAnsi="Arial" w:cs="Arial"/>
                <w:sz w:val="17"/>
                <w:szCs w:val="17"/>
              </w:rPr>
              <w:t xml:space="preserve">Tento nástroj umožňuje analyzovat PQ </w:t>
            </w:r>
            <w:r>
              <w:rPr>
                <w:rStyle w:val="Other1"/>
                <w:rFonts w:ascii="Arial" w:eastAsia="Arial" w:hAnsi="Arial" w:cs="Arial"/>
                <w:sz w:val="17"/>
                <w:szCs w:val="17"/>
                <w:lang w:val="en-US" w:eastAsia="en-US" w:bidi="en-US"/>
              </w:rPr>
              <w:t xml:space="preserve">(PR) </w:t>
            </w:r>
            <w:r>
              <w:rPr>
                <w:rStyle w:val="Other1"/>
                <w:rFonts w:ascii="Arial" w:eastAsia="Arial" w:hAnsi="Arial" w:cs="Arial"/>
                <w:sz w:val="17"/>
                <w:szCs w:val="17"/>
              </w:rPr>
              <w:t>úsek । tepové frekvenci.</w:t>
            </w:r>
          </w:p>
        </w:tc>
      </w:tr>
      <w:tr w:rsidR="003E57B7">
        <w:trPr>
          <w:trHeight w:hRule="exact" w:val="456"/>
          <w:jc w:val="center"/>
        </w:trPr>
        <w:tc>
          <w:tcPr>
            <w:tcW w:w="2314" w:type="dxa"/>
            <w:tcBorders>
              <w:top w:val="single" w:sz="4" w:space="0" w:color="auto"/>
              <w:left w:val="single" w:sz="4" w:space="0" w:color="auto"/>
            </w:tcBorders>
            <w:shd w:val="clear" w:color="auto" w:fill="auto"/>
          </w:tcPr>
          <w:p w:rsidR="003E57B7" w:rsidRDefault="0003371C">
            <w:pPr>
              <w:pStyle w:val="Other10"/>
              <w:spacing w:after="0" w:line="240" w:lineRule="auto"/>
              <w:ind w:firstLine="440"/>
            </w:pPr>
            <w:r>
              <w:rPr>
                <w:rStyle w:val="Other1"/>
                <w:rFonts w:ascii="Arial" w:eastAsia="Arial" w:hAnsi="Arial" w:cs="Arial"/>
                <w:smallCaps/>
              </w:rPr>
              <w:t>monitorování</w:t>
            </w:r>
          </w:p>
          <w:p w:rsidR="003E57B7" w:rsidRDefault="0003371C">
            <w:pPr>
              <w:pStyle w:val="Other10"/>
              <w:spacing w:after="0" w:line="230" w:lineRule="auto"/>
              <w:ind w:firstLine="720"/>
              <w:rPr>
                <w:sz w:val="16"/>
                <w:szCs w:val="16"/>
              </w:rPr>
            </w:pPr>
            <w:r>
              <w:rPr>
                <w:rStyle w:val="Other1"/>
                <w:rFonts w:ascii="Arial" w:eastAsia="Arial" w:hAnsi="Arial" w:cs="Arial"/>
                <w:b/>
                <w:bCs/>
                <w:sz w:val="16"/>
                <w:szCs w:val="16"/>
              </w:rPr>
              <w:t>AKTIVITY</w:t>
            </w:r>
          </w:p>
        </w:tc>
        <w:tc>
          <w:tcPr>
            <w:tcW w:w="682" w:type="dxa"/>
            <w:tcBorders>
              <w:top w:val="single" w:sz="4" w:space="0" w:color="auto"/>
              <w:left w:val="single" w:sz="4" w:space="0" w:color="auto"/>
            </w:tcBorders>
            <w:shd w:val="clear" w:color="auto" w:fill="auto"/>
          </w:tcPr>
          <w:p w:rsidR="003E57B7" w:rsidRDefault="0003371C">
            <w:pPr>
              <w:pStyle w:val="Other10"/>
              <w:tabs>
                <w:tab w:val="left" w:pos="403"/>
              </w:tabs>
              <w:spacing w:before="100" w:after="0" w:line="240" w:lineRule="auto"/>
              <w:rPr>
                <w:sz w:val="9"/>
                <w:szCs w:val="9"/>
              </w:rPr>
            </w:pPr>
            <w:r>
              <w:rPr>
                <w:rStyle w:val="Other1"/>
                <w:rFonts w:ascii="Arial" w:eastAsia="Arial" w:hAnsi="Arial" w:cs="Arial"/>
                <w:color w:val="8C827A"/>
                <w:sz w:val="9"/>
                <w:szCs w:val="9"/>
              </w:rPr>
              <w:t xml:space="preserve">1 </w:t>
            </w:r>
            <w:r>
              <w:rPr>
                <w:rStyle w:val="Other1"/>
                <w:rFonts w:ascii="Arial" w:eastAsia="Arial" w:hAnsi="Arial" w:cs="Arial"/>
                <w:color w:val="8C827A"/>
                <w:sz w:val="9"/>
                <w:szCs w:val="9"/>
                <w:vertAlign w:val="superscript"/>
              </w:rPr>
              <w:t>1 111</w:t>
            </w:r>
            <w:r>
              <w:rPr>
                <w:rStyle w:val="Other1"/>
                <w:rFonts w:ascii="Arial" w:eastAsia="Arial" w:hAnsi="Arial" w:cs="Arial"/>
                <w:color w:val="8C827A"/>
                <w:sz w:val="9"/>
                <w:szCs w:val="9"/>
              </w:rPr>
              <w:tab/>
              <w:t xml:space="preserve">, </w:t>
            </w:r>
            <w:r>
              <w:rPr>
                <w:rStyle w:val="Other1"/>
                <w:rFonts w:ascii="Arial" w:eastAsia="Arial" w:hAnsi="Arial" w:cs="Arial"/>
                <w:color w:val="8C827A"/>
                <w:sz w:val="9"/>
                <w:szCs w:val="9"/>
                <w:vertAlign w:val="superscript"/>
              </w:rPr>
              <w:t>11</w:t>
            </w:r>
          </w:p>
        </w:tc>
        <w:tc>
          <w:tcPr>
            <w:tcW w:w="643" w:type="dxa"/>
            <w:tcBorders>
              <w:top w:val="single" w:sz="4" w:space="0" w:color="auto"/>
              <w:left w:val="single" w:sz="4" w:space="0" w:color="auto"/>
            </w:tcBorders>
            <w:shd w:val="clear" w:color="auto" w:fill="auto"/>
          </w:tcPr>
          <w:p w:rsidR="003E57B7" w:rsidRDefault="0003371C">
            <w:pPr>
              <w:pStyle w:val="Other10"/>
              <w:spacing w:before="80" w:after="0" w:line="240" w:lineRule="auto"/>
              <w:jc w:val="both"/>
              <w:rPr>
                <w:sz w:val="22"/>
                <w:szCs w:val="22"/>
              </w:rPr>
            </w:pPr>
            <w:r>
              <w:rPr>
                <w:rStyle w:val="Other1"/>
                <w:rFonts w:ascii="Arial" w:eastAsia="Arial" w:hAnsi="Arial" w:cs="Arial"/>
                <w:sz w:val="22"/>
                <w:szCs w:val="22"/>
              </w:rPr>
              <w:t>I (</w:t>
            </w:r>
          </w:p>
        </w:tc>
        <w:tc>
          <w:tcPr>
            <w:tcW w:w="667" w:type="dxa"/>
            <w:tcBorders>
              <w:top w:val="single" w:sz="4" w:space="0" w:color="auto"/>
              <w:left w:val="single" w:sz="4" w:space="0" w:color="auto"/>
            </w:tcBorders>
            <w:shd w:val="clear" w:color="auto" w:fill="auto"/>
          </w:tcPr>
          <w:p w:rsidR="003E57B7" w:rsidRDefault="0003371C">
            <w:pPr>
              <w:pStyle w:val="Other10"/>
              <w:spacing w:before="120" w:after="0" w:line="240" w:lineRule="auto"/>
              <w:jc w:val="center"/>
              <w:rPr>
                <w:sz w:val="15"/>
                <w:szCs w:val="15"/>
              </w:rPr>
            </w:pPr>
            <w:r>
              <w:rPr>
                <w:rStyle w:val="Other1"/>
                <w:rFonts w:ascii="Arial" w:eastAsia="Arial" w:hAnsi="Arial" w:cs="Arial"/>
                <w:color w:val="380406"/>
                <w:sz w:val="15"/>
                <w:szCs w:val="15"/>
              </w:rPr>
              <w:t>•</w:t>
            </w:r>
          </w:p>
        </w:tc>
        <w:tc>
          <w:tcPr>
            <w:tcW w:w="3998" w:type="dxa"/>
            <w:gridSpan w:val="2"/>
            <w:tcBorders>
              <w:top w:val="single" w:sz="4" w:space="0" w:color="auto"/>
              <w:left w:val="single" w:sz="4" w:space="0" w:color="auto"/>
              <w:right w:val="single" w:sz="4" w:space="0" w:color="auto"/>
            </w:tcBorders>
            <w:shd w:val="clear" w:color="auto" w:fill="auto"/>
          </w:tcPr>
          <w:p w:rsidR="003E57B7" w:rsidRDefault="0003371C">
            <w:pPr>
              <w:pStyle w:val="Other10"/>
              <w:spacing w:after="0" w:line="230" w:lineRule="auto"/>
              <w:jc w:val="both"/>
              <w:rPr>
                <w:sz w:val="17"/>
                <w:szCs w:val="17"/>
              </w:rPr>
            </w:pPr>
            <w:r>
              <w:rPr>
                <w:rStyle w:val="Other1"/>
                <w:rFonts w:ascii="Arial" w:eastAsia="Arial" w:hAnsi="Arial" w:cs="Arial"/>
                <w:sz w:val="17"/>
                <w:szCs w:val="17"/>
              </w:rPr>
              <w:t xml:space="preserve">Každý záznamník má funkcí monitorování aktivity </w:t>
            </w:r>
            <w:r>
              <w:rPr>
                <w:rStyle w:val="Other1"/>
                <w:rFonts w:ascii="Arial" w:eastAsia="Arial" w:hAnsi="Arial" w:cs="Arial"/>
                <w:sz w:val="17"/>
                <w:szCs w:val="17"/>
                <w:u w:val="single"/>
              </w:rPr>
              <w:t>hodnoty s akti</w:t>
            </w:r>
            <w:r>
              <w:rPr>
                <w:rStyle w:val="Other1"/>
                <w:rFonts w:ascii="Arial" w:eastAsia="Arial" w:hAnsi="Arial" w:cs="Arial"/>
                <w:sz w:val="17"/>
                <w:szCs w:val="17"/>
              </w:rPr>
              <w:t>vi</w:t>
            </w:r>
            <w:r>
              <w:rPr>
                <w:rStyle w:val="Other1"/>
                <w:rFonts w:ascii="Arial" w:eastAsia="Arial" w:hAnsi="Arial" w:cs="Arial"/>
                <w:sz w:val="17"/>
                <w:szCs w:val="17"/>
                <w:u w:val="single"/>
              </w:rPr>
              <w:t>tou nebo</w:t>
            </w:r>
            <w:r>
              <w:rPr>
                <w:rStyle w:val="Other1"/>
                <w:rFonts w:ascii="Arial" w:eastAsia="Arial" w:hAnsi="Arial" w:cs="Arial"/>
                <w:sz w:val="17"/>
                <w:szCs w:val="17"/>
              </w:rPr>
              <w:t xml:space="preserve"> s</w:t>
            </w:r>
            <w:r>
              <w:rPr>
                <w:rStyle w:val="Other1"/>
                <w:rFonts w:ascii="Arial" w:eastAsia="Arial" w:hAnsi="Arial" w:cs="Arial"/>
                <w:sz w:val="17"/>
                <w:szCs w:val="17"/>
                <w:u w:val="single"/>
              </w:rPr>
              <w:t>tavem kl</w:t>
            </w:r>
            <w:r>
              <w:rPr>
                <w:rStyle w:val="Other1"/>
                <w:rFonts w:ascii="Arial" w:eastAsia="Arial" w:hAnsi="Arial" w:cs="Arial"/>
                <w:sz w:val="17"/>
                <w:szCs w:val="17"/>
              </w:rPr>
              <w:t>i</w:t>
            </w:r>
            <w:r>
              <w:rPr>
                <w:rStyle w:val="Other1"/>
                <w:rFonts w:ascii="Arial" w:eastAsia="Arial" w:hAnsi="Arial" w:cs="Arial"/>
                <w:sz w:val="17"/>
                <w:szCs w:val="17"/>
                <w:u w:val="single"/>
              </w:rPr>
              <w:t>du</w:t>
            </w:r>
            <w:r>
              <w:rPr>
                <w:rStyle w:val="Other1"/>
                <w:rFonts w:ascii="Arial" w:eastAsia="Arial" w:hAnsi="Arial" w:cs="Arial"/>
                <w:sz w:val="17"/>
                <w:szCs w:val="17"/>
              </w:rPr>
              <w:t xml:space="preserve"> pacie</w:t>
            </w:r>
            <w:r>
              <w:rPr>
                <w:rStyle w:val="Other1"/>
                <w:rFonts w:ascii="Arial" w:eastAsia="Arial" w:hAnsi="Arial" w:cs="Arial"/>
                <w:sz w:val="17"/>
                <w:szCs w:val="17"/>
                <w:u w:val="single"/>
              </w:rPr>
              <w:t>nta. V</w:t>
            </w:r>
          </w:p>
        </w:tc>
      </w:tr>
      <w:tr w:rsidR="003E57B7">
        <w:trPr>
          <w:trHeight w:hRule="exact" w:val="427"/>
          <w:jc w:val="center"/>
        </w:trPr>
        <w:tc>
          <w:tcPr>
            <w:tcW w:w="2314"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340"/>
              <w:rPr>
                <w:sz w:val="17"/>
                <w:szCs w:val="17"/>
              </w:rPr>
            </w:pPr>
            <w:r>
              <w:rPr>
                <w:rStyle w:val="Other1"/>
                <w:rFonts w:ascii="Arial" w:eastAsia="Arial" w:hAnsi="Arial" w:cs="Arial"/>
                <w:b/>
                <w:bCs/>
                <w:w w:val="80"/>
                <w:sz w:val="17"/>
                <w:szCs w:val="17"/>
              </w:rPr>
              <w:t>RELIEF&amp;WATERFALL</w:t>
            </w:r>
          </w:p>
        </w:tc>
        <w:tc>
          <w:tcPr>
            <w:tcW w:w="682"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rPr>
                <w:sz w:val="13"/>
                <w:szCs w:val="13"/>
              </w:rPr>
            </w:pPr>
            <w:proofErr w:type="gramStart"/>
            <w:r>
              <w:rPr>
                <w:rStyle w:val="Other1"/>
                <w:rFonts w:ascii="Arial" w:eastAsia="Arial" w:hAnsi="Arial" w:cs="Arial"/>
                <w:sz w:val="13"/>
                <w:szCs w:val="13"/>
              </w:rPr>
              <w:t>1 ‘</w:t>
            </w:r>
            <w:proofErr w:type="gramEnd"/>
          </w:p>
        </w:tc>
        <w:tc>
          <w:tcPr>
            <w:tcW w:w="643" w:type="dxa"/>
            <w:tcBorders>
              <w:top w:val="single" w:sz="4" w:space="0" w:color="auto"/>
              <w:left w:val="single" w:sz="4" w:space="0" w:color="auto"/>
            </w:tcBorders>
            <w:shd w:val="clear" w:color="auto" w:fill="auto"/>
          </w:tcPr>
          <w:p w:rsidR="003E57B7" w:rsidRDefault="003E57B7">
            <w:pPr>
              <w:rPr>
                <w:sz w:val="10"/>
                <w:szCs w:val="10"/>
              </w:rPr>
            </w:pPr>
          </w:p>
        </w:tc>
        <w:tc>
          <w:tcPr>
            <w:tcW w:w="667"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rFonts w:ascii="Arial" w:eastAsia="Arial" w:hAnsi="Arial" w:cs="Arial"/>
                <w:color w:val="380406"/>
                <w:sz w:val="15"/>
                <w:szCs w:val="15"/>
              </w:rPr>
              <w:t>. •</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23" w:lineRule="auto"/>
              <w:jc w:val="both"/>
              <w:rPr>
                <w:sz w:val="17"/>
                <w:szCs w:val="17"/>
              </w:rPr>
            </w:pPr>
            <w:r>
              <w:rPr>
                <w:rStyle w:val="Other1"/>
                <w:rFonts w:ascii="Arial" w:eastAsia="Arial" w:hAnsi="Arial" w:cs="Arial"/>
                <w:sz w:val="17"/>
                <w:szCs w:val="17"/>
                <w:lang w:val="en-US" w:eastAsia="en-US" w:bidi="en-US"/>
              </w:rPr>
              <w:t xml:space="preserve">Relief </w:t>
            </w:r>
            <w:r>
              <w:rPr>
                <w:rStyle w:val="Other1"/>
                <w:rFonts w:ascii="Arial" w:eastAsia="Arial" w:hAnsi="Arial" w:cs="Arial"/>
                <w:sz w:val="17"/>
                <w:szCs w:val="17"/>
              </w:rPr>
              <w:t>poskytuje zjednodušený, ale ucelený pohled a rychlou vizuální analýzu všech nepravidelností v</w:t>
            </w:r>
          </w:p>
        </w:tc>
      </w:tr>
      <w:tr w:rsidR="003E57B7">
        <w:trPr>
          <w:trHeight w:hRule="exact" w:val="451"/>
          <w:jc w:val="center"/>
        </w:trPr>
        <w:tc>
          <w:tcPr>
            <w:tcW w:w="2314"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firstLine="440"/>
              <w:rPr>
                <w:sz w:val="16"/>
                <w:szCs w:val="16"/>
              </w:rPr>
            </w:pPr>
            <w:r>
              <w:rPr>
                <w:rStyle w:val="Other1"/>
                <w:rFonts w:ascii="Arial" w:eastAsia="Arial" w:hAnsi="Arial" w:cs="Arial"/>
                <w:b/>
                <w:bCs/>
                <w:sz w:val="16"/>
                <w:szCs w:val="16"/>
              </w:rPr>
              <w:t>POINCARÉ GRAF</w:t>
            </w:r>
          </w:p>
        </w:tc>
        <w:tc>
          <w:tcPr>
            <w:tcW w:w="682" w:type="dxa"/>
            <w:tcBorders>
              <w:top w:val="single" w:sz="4" w:space="0" w:color="auto"/>
              <w:left w:val="single" w:sz="4" w:space="0" w:color="auto"/>
            </w:tcBorders>
            <w:shd w:val="clear" w:color="auto" w:fill="auto"/>
          </w:tcPr>
          <w:p w:rsidR="003E57B7" w:rsidRDefault="003E57B7">
            <w:pPr>
              <w:rPr>
                <w:sz w:val="10"/>
                <w:szCs w:val="10"/>
              </w:rPr>
            </w:pPr>
          </w:p>
        </w:tc>
        <w:tc>
          <w:tcPr>
            <w:tcW w:w="643" w:type="dxa"/>
            <w:tcBorders>
              <w:top w:val="single" w:sz="4" w:space="0" w:color="auto"/>
              <w:left w:val="single" w:sz="4" w:space="0" w:color="auto"/>
            </w:tcBorders>
            <w:shd w:val="clear" w:color="auto" w:fill="auto"/>
          </w:tcPr>
          <w:p w:rsidR="003E57B7" w:rsidRDefault="003E57B7">
            <w:pPr>
              <w:rPr>
                <w:sz w:val="10"/>
                <w:szCs w:val="10"/>
              </w:rPr>
            </w:pPr>
          </w:p>
        </w:tc>
        <w:tc>
          <w:tcPr>
            <w:tcW w:w="667"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30"/>
                <w:szCs w:val="30"/>
              </w:rPr>
            </w:pPr>
            <w:r>
              <w:rPr>
                <w:rStyle w:val="Other1"/>
                <w:rFonts w:ascii="Arial" w:eastAsia="Arial" w:hAnsi="Arial" w:cs="Arial"/>
                <w:color w:val="380406"/>
                <w:sz w:val="30"/>
                <w:szCs w:val="30"/>
              </w:rPr>
              <w:t>e</w:t>
            </w:r>
          </w:p>
        </w:tc>
        <w:tc>
          <w:tcPr>
            <w:tcW w:w="3998" w:type="dxa"/>
            <w:gridSpan w:val="2"/>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23" w:lineRule="auto"/>
              <w:jc w:val="both"/>
              <w:rPr>
                <w:sz w:val="17"/>
                <w:szCs w:val="17"/>
              </w:rPr>
            </w:pPr>
            <w:proofErr w:type="spellStart"/>
            <w:r>
              <w:rPr>
                <w:rStyle w:val="Other1"/>
                <w:rFonts w:ascii="Arial" w:eastAsia="Arial" w:hAnsi="Arial" w:cs="Arial"/>
                <w:sz w:val="17"/>
                <w:szCs w:val="17"/>
              </w:rPr>
              <w:t>Poincaré</w:t>
            </w:r>
            <w:proofErr w:type="spellEnd"/>
            <w:r>
              <w:rPr>
                <w:rStyle w:val="Other1"/>
                <w:rFonts w:ascii="Arial" w:eastAsia="Arial" w:hAnsi="Arial" w:cs="Arial"/>
                <w:sz w:val="17"/>
                <w:szCs w:val="17"/>
              </w:rPr>
              <w:t xml:space="preserve"> graf Sumarizuje kompletní, dokonce J něh v signálu a vyhodnotit variabilitu tepové frekvenci</w:t>
            </w:r>
          </w:p>
        </w:tc>
      </w:tr>
      <w:tr w:rsidR="003E57B7">
        <w:trPr>
          <w:trHeight w:hRule="exact" w:val="518"/>
          <w:jc w:val="center"/>
        </w:trPr>
        <w:tc>
          <w:tcPr>
            <w:tcW w:w="2314" w:type="dxa"/>
            <w:tcBorders>
              <w:top w:val="single" w:sz="4" w:space="0" w:color="auto"/>
              <w:left w:val="single" w:sz="4" w:space="0" w:color="auto"/>
              <w:bottom w:val="single" w:sz="4" w:space="0" w:color="auto"/>
            </w:tcBorders>
            <w:shd w:val="clear" w:color="auto" w:fill="auto"/>
          </w:tcPr>
          <w:p w:rsidR="003E57B7" w:rsidRDefault="0003371C">
            <w:pPr>
              <w:pStyle w:val="Other10"/>
              <w:spacing w:after="0" w:line="240" w:lineRule="auto"/>
              <w:jc w:val="center"/>
              <w:rPr>
                <w:sz w:val="16"/>
                <w:szCs w:val="16"/>
              </w:rPr>
            </w:pPr>
            <w:r>
              <w:rPr>
                <w:rStyle w:val="Other1"/>
                <w:rFonts w:ascii="Arial" w:eastAsia="Arial" w:hAnsi="Arial" w:cs="Arial"/>
                <w:b/>
                <w:bCs/>
                <w:sz w:val="16"/>
                <w:szCs w:val="16"/>
              </w:rPr>
              <w:t xml:space="preserve">EXPORT </w:t>
            </w:r>
            <w:r>
              <w:rPr>
                <w:rStyle w:val="Other1"/>
                <w:rFonts w:ascii="Arial" w:eastAsia="Arial" w:hAnsi="Arial" w:cs="Arial"/>
                <w:b/>
                <w:bCs/>
                <w:sz w:val="16"/>
                <w:szCs w:val="16"/>
                <w:lang w:val="en-US" w:eastAsia="en-US" w:bidi="en-US"/>
              </w:rPr>
              <w:t xml:space="preserve">DO XML, </w:t>
            </w:r>
            <w:r>
              <w:rPr>
                <w:rStyle w:val="Other1"/>
                <w:rFonts w:ascii="Arial" w:eastAsia="Arial" w:hAnsi="Arial" w:cs="Arial"/>
                <w:b/>
                <w:bCs/>
                <w:sz w:val="16"/>
                <w:szCs w:val="16"/>
              </w:rPr>
              <w:t xml:space="preserve">XLS, </w:t>
            </w:r>
            <w:r>
              <w:rPr>
                <w:rStyle w:val="Other1"/>
                <w:rFonts w:ascii="Arial" w:eastAsia="Arial" w:hAnsi="Arial" w:cs="Arial"/>
                <w:b/>
                <w:bCs/>
                <w:sz w:val="16"/>
                <w:szCs w:val="16"/>
                <w:u w:val="single"/>
                <w:lang w:val="en-US" w:eastAsia="en-US" w:bidi="en-US"/>
              </w:rPr>
              <w:t>DICO</w:t>
            </w:r>
            <w:r>
              <w:rPr>
                <w:rStyle w:val="Other1"/>
                <w:rFonts w:ascii="Arial" w:eastAsia="Arial" w:hAnsi="Arial" w:cs="Arial"/>
                <w:b/>
                <w:bCs/>
                <w:sz w:val="16"/>
                <w:szCs w:val="16"/>
                <w:lang w:val="en-US" w:eastAsia="en-US" w:bidi="en-US"/>
              </w:rPr>
              <w:t xml:space="preserve">M, </w:t>
            </w:r>
            <w:r>
              <w:rPr>
                <w:rStyle w:val="Other1"/>
                <w:rFonts w:ascii="Arial" w:eastAsia="Arial" w:hAnsi="Arial" w:cs="Arial"/>
                <w:b/>
                <w:bCs/>
                <w:sz w:val="16"/>
                <w:szCs w:val="16"/>
              </w:rPr>
              <w:t>HL7, EDF+</w:t>
            </w:r>
          </w:p>
        </w:tc>
        <w:tc>
          <w:tcPr>
            <w:tcW w:w="682" w:type="dxa"/>
            <w:tcBorders>
              <w:top w:val="single" w:sz="4" w:space="0" w:color="auto"/>
              <w:left w:val="single" w:sz="4" w:space="0" w:color="auto"/>
              <w:bottom w:val="single" w:sz="4" w:space="0" w:color="auto"/>
            </w:tcBorders>
            <w:shd w:val="clear" w:color="auto" w:fill="auto"/>
          </w:tcPr>
          <w:p w:rsidR="003E57B7" w:rsidRDefault="0003371C">
            <w:pPr>
              <w:pStyle w:val="Other10"/>
              <w:spacing w:before="160" w:after="0" w:line="240" w:lineRule="auto"/>
              <w:ind w:firstLine="240"/>
              <w:rPr>
                <w:sz w:val="13"/>
                <w:szCs w:val="13"/>
              </w:rPr>
            </w:pPr>
            <w:r>
              <w:rPr>
                <w:rStyle w:val="Other1"/>
                <w:rFonts w:ascii="Arial" w:eastAsia="Arial" w:hAnsi="Arial" w:cs="Arial"/>
                <w:sz w:val="13"/>
                <w:szCs w:val="13"/>
              </w:rPr>
              <w:t>•</w:t>
            </w:r>
          </w:p>
        </w:tc>
        <w:tc>
          <w:tcPr>
            <w:tcW w:w="643" w:type="dxa"/>
            <w:tcBorders>
              <w:top w:val="single" w:sz="4" w:space="0" w:color="auto"/>
              <w:left w:val="single" w:sz="4" w:space="0" w:color="auto"/>
              <w:bottom w:val="single" w:sz="4" w:space="0" w:color="auto"/>
            </w:tcBorders>
            <w:shd w:val="clear" w:color="auto" w:fill="auto"/>
          </w:tcPr>
          <w:p w:rsidR="003E57B7" w:rsidRDefault="0003371C">
            <w:pPr>
              <w:pStyle w:val="Other10"/>
              <w:spacing w:before="100" w:after="0" w:line="240" w:lineRule="auto"/>
              <w:ind w:firstLine="220"/>
              <w:rPr>
                <w:sz w:val="22"/>
                <w:szCs w:val="22"/>
              </w:rPr>
            </w:pPr>
            <w:r>
              <w:rPr>
                <w:rStyle w:val="Other1"/>
                <w:rFonts w:ascii="Arial" w:eastAsia="Arial" w:hAnsi="Arial" w:cs="Arial"/>
                <w:color w:val="380406"/>
                <w:sz w:val="22"/>
                <w:szCs w:val="22"/>
              </w:rPr>
              <w:t>•</w:t>
            </w:r>
          </w:p>
        </w:tc>
        <w:tc>
          <w:tcPr>
            <w:tcW w:w="667" w:type="dxa"/>
            <w:tcBorders>
              <w:top w:val="single" w:sz="4" w:space="0" w:color="auto"/>
              <w:left w:val="single" w:sz="4" w:space="0" w:color="auto"/>
              <w:bottom w:val="single" w:sz="4" w:space="0" w:color="auto"/>
            </w:tcBorders>
            <w:shd w:val="clear" w:color="auto" w:fill="auto"/>
          </w:tcPr>
          <w:p w:rsidR="003E57B7" w:rsidRDefault="0003371C">
            <w:pPr>
              <w:pStyle w:val="Other10"/>
              <w:spacing w:before="140" w:after="0" w:line="240" w:lineRule="auto"/>
              <w:jc w:val="center"/>
              <w:rPr>
                <w:sz w:val="15"/>
                <w:szCs w:val="15"/>
              </w:rPr>
            </w:pPr>
            <w:r>
              <w:rPr>
                <w:rStyle w:val="Other1"/>
                <w:rFonts w:ascii="Arial" w:eastAsia="Arial" w:hAnsi="Arial" w:cs="Arial"/>
                <w:color w:val="380406"/>
                <w:sz w:val="15"/>
                <w:szCs w:val="15"/>
              </w:rPr>
              <w:t>•</w:t>
            </w:r>
          </w:p>
        </w:tc>
        <w:tc>
          <w:tcPr>
            <w:tcW w:w="3998" w:type="dxa"/>
            <w:gridSpan w:val="2"/>
            <w:tcBorders>
              <w:top w:val="single" w:sz="4" w:space="0" w:color="auto"/>
              <w:left w:val="single" w:sz="4" w:space="0" w:color="auto"/>
              <w:bottom w:val="single" w:sz="4" w:space="0" w:color="auto"/>
              <w:right w:val="single" w:sz="4" w:space="0" w:color="auto"/>
            </w:tcBorders>
            <w:shd w:val="clear" w:color="auto" w:fill="auto"/>
          </w:tcPr>
          <w:p w:rsidR="003E57B7" w:rsidRDefault="0003371C">
            <w:pPr>
              <w:pStyle w:val="Other10"/>
              <w:tabs>
                <w:tab w:val="left" w:leader="dot" w:pos="725"/>
                <w:tab w:val="left" w:pos="3134"/>
              </w:tabs>
              <w:spacing w:after="0" w:line="240" w:lineRule="auto"/>
              <w:jc w:val="both"/>
              <w:rPr>
                <w:sz w:val="9"/>
                <w:szCs w:val="9"/>
              </w:rPr>
            </w:pPr>
            <w:r>
              <w:rPr>
                <w:rStyle w:val="Other1"/>
                <w:rFonts w:ascii="Arial" w:eastAsia="Arial" w:hAnsi="Arial" w:cs="Arial"/>
                <w:sz w:val="9"/>
                <w:szCs w:val="9"/>
              </w:rPr>
              <w:t xml:space="preserve">, </w:t>
            </w:r>
            <w:r>
              <w:rPr>
                <w:rStyle w:val="Other1"/>
                <w:rFonts w:ascii="Arial" w:eastAsia="Arial" w:hAnsi="Arial" w:cs="Arial"/>
                <w:sz w:val="9"/>
                <w:szCs w:val="9"/>
              </w:rPr>
              <w:tab/>
              <w:t xml:space="preserve"> .</w:t>
            </w:r>
            <w:r>
              <w:rPr>
                <w:rStyle w:val="Other1"/>
                <w:rFonts w:ascii="Arial" w:eastAsia="Arial" w:hAnsi="Arial" w:cs="Arial"/>
                <w:sz w:val="9"/>
                <w:szCs w:val="9"/>
              </w:rPr>
              <w:tab/>
              <w:t>_</w:t>
            </w:r>
          </w:p>
          <w:p w:rsidR="003E57B7" w:rsidRDefault="0003371C">
            <w:pPr>
              <w:pStyle w:val="Other10"/>
              <w:spacing w:after="0" w:line="187" w:lineRule="auto"/>
              <w:jc w:val="both"/>
              <w:rPr>
                <w:sz w:val="17"/>
                <w:szCs w:val="17"/>
              </w:rPr>
            </w:pPr>
            <w:r>
              <w:rPr>
                <w:rStyle w:val="Other1"/>
                <w:rFonts w:ascii="Arial" w:eastAsia="Arial" w:hAnsi="Arial" w:cs="Arial"/>
                <w:sz w:val="17"/>
                <w:szCs w:val="17"/>
              </w:rPr>
              <w:t xml:space="preserve">Možnost komunikace s jinými programy </w:t>
            </w:r>
            <w:proofErr w:type="gramStart"/>
            <w:r>
              <w:rPr>
                <w:rStyle w:val="Other1"/>
                <w:rFonts w:ascii="Arial" w:eastAsia="Arial" w:hAnsi="Arial" w:cs="Arial"/>
                <w:sz w:val="17"/>
                <w:szCs w:val="17"/>
              </w:rPr>
              <w:t xml:space="preserve">Export </w:t>
            </w:r>
            <w:r>
              <w:rPr>
                <w:rStyle w:val="Other1"/>
                <w:rFonts w:ascii="Arial" w:eastAsia="Arial" w:hAnsi="Arial" w:cs="Arial"/>
                <w:i/>
                <w:iCs/>
                <w:sz w:val="17"/>
                <w:szCs w:val="17"/>
              </w:rPr>
              <w:t>- t</w:t>
            </w:r>
            <w:proofErr w:type="gramEnd"/>
          </w:p>
        </w:tc>
      </w:tr>
    </w:tbl>
    <w:p w:rsidR="003E57B7" w:rsidRDefault="0003371C">
      <w:pPr>
        <w:pStyle w:val="Tablecaption10"/>
        <w:ind w:left="3034"/>
        <w:rPr>
          <w:sz w:val="11"/>
          <w:szCs w:val="11"/>
        </w:rPr>
        <w:sectPr w:rsidR="003E57B7">
          <w:type w:val="continuous"/>
          <w:pgSz w:w="11900" w:h="16840"/>
          <w:pgMar w:top="1652" w:right="1372" w:bottom="2091" w:left="1879" w:header="1224" w:footer="1663" w:gutter="0"/>
          <w:cols w:space="720"/>
          <w:noEndnote/>
          <w:docGrid w:linePitch="360"/>
        </w:sectPr>
      </w:pPr>
      <w:r>
        <w:rPr>
          <w:rStyle w:val="Tablecaption1"/>
          <w:color w:val="C7C7C7"/>
          <w:sz w:val="11"/>
          <w:szCs w:val="11"/>
        </w:rPr>
        <w:t>I</w:t>
      </w:r>
    </w:p>
    <w:p w:rsidR="003E57B7" w:rsidRDefault="003E57B7">
      <w:pPr>
        <w:spacing w:after="1319" w:line="1" w:lineRule="exact"/>
      </w:pPr>
    </w:p>
    <w:p w:rsidR="003E57B7" w:rsidRDefault="0003371C">
      <w:pPr>
        <w:jc w:val="center"/>
        <w:rPr>
          <w:sz w:val="2"/>
          <w:szCs w:val="2"/>
        </w:rPr>
      </w:pPr>
      <w:r>
        <w:rPr>
          <w:noProof/>
        </w:rPr>
        <w:drawing>
          <wp:inline distT="0" distB="0" distL="0" distR="0">
            <wp:extent cx="5455920" cy="48768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0"/>
                    <a:stretch/>
                  </pic:blipFill>
                  <pic:spPr>
                    <a:xfrm>
                      <a:off x="0" y="0"/>
                      <a:ext cx="5455920" cy="487680"/>
                    </a:xfrm>
                    <a:prstGeom prst="rect">
                      <a:avLst/>
                    </a:prstGeom>
                  </pic:spPr>
                </pic:pic>
              </a:graphicData>
            </a:graphic>
          </wp:inline>
        </w:drawing>
      </w:r>
    </w:p>
    <w:p w:rsidR="003E57B7" w:rsidRDefault="0003371C">
      <w:pPr>
        <w:pStyle w:val="Picturecaption10"/>
        <w:spacing w:line="230" w:lineRule="auto"/>
        <w:ind w:left="5"/>
        <w:rPr>
          <w:sz w:val="17"/>
          <w:szCs w:val="17"/>
        </w:rPr>
      </w:pPr>
      <w:r>
        <w:rPr>
          <w:rStyle w:val="Picturecaption1"/>
          <w:rFonts w:ascii="Arial" w:eastAsia="Arial" w:hAnsi="Arial" w:cs="Arial"/>
          <w:sz w:val="17"/>
          <w:szCs w:val="17"/>
        </w:rPr>
        <w:t>i může přizpůsobit software podle způsobu své práce, svých potřeb a přání. Tento rychlý a snadný úkon tam, kde chce. Kromě nástrojů si může uživatel podle libostí nastavit i barevná schémata.</w:t>
      </w:r>
    </w:p>
    <w:p w:rsidR="003E57B7" w:rsidRDefault="003E57B7">
      <w:pPr>
        <w:spacing w:after="59" w:line="1" w:lineRule="exact"/>
      </w:pPr>
    </w:p>
    <w:p w:rsidR="003E57B7" w:rsidRDefault="0003371C">
      <w:pPr>
        <w:pStyle w:val="Bodytext40"/>
        <w:ind w:left="0" w:firstLine="520"/>
      </w:pPr>
      <w:r>
        <w:rPr>
          <w:rStyle w:val="Bodytext4"/>
          <w:color w:val="2E2E2A"/>
        </w:rPr>
        <w:t xml:space="preserve">rzí a </w:t>
      </w:r>
      <w:r>
        <w:rPr>
          <w:rStyle w:val="Bodytext4"/>
        </w:rPr>
        <w:t xml:space="preserve">trendů, </w:t>
      </w:r>
      <w:r>
        <w:rPr>
          <w:rStyle w:val="Bodytext4"/>
          <w:color w:val="2E2E2A"/>
        </w:rPr>
        <w:t xml:space="preserve">a </w:t>
      </w:r>
      <w:r>
        <w:rPr>
          <w:rStyle w:val="Bodytext4"/>
        </w:rPr>
        <w:t>histogramy jednotlivých události či monitorovaných veličin.</w:t>
      </w:r>
    </w:p>
    <w:p w:rsidR="003E57B7" w:rsidRDefault="0003371C">
      <w:pPr>
        <w:pStyle w:val="Bodytext40"/>
        <w:spacing w:after="340"/>
        <w:ind w:left="400" w:firstLine="120"/>
      </w:pPr>
      <w:r>
        <w:rPr>
          <w:rStyle w:val="Bodytext4"/>
          <w:color w:val="14100F"/>
        </w:rPr>
        <w:t xml:space="preserve">jejichž zásluhou uživatel přesně vidí, </w:t>
      </w:r>
      <w:r>
        <w:rPr>
          <w:rStyle w:val="Bodytext4"/>
        </w:rPr>
        <w:t xml:space="preserve">ve kterých </w:t>
      </w:r>
      <w:r>
        <w:rPr>
          <w:rStyle w:val="Bodytext4"/>
          <w:color w:val="14100F"/>
        </w:rPr>
        <w:t xml:space="preserve">časových úsecích pacient vykonával </w:t>
      </w:r>
      <w:r>
        <w:rPr>
          <w:rStyle w:val="Bodytext4"/>
        </w:rPr>
        <w:t xml:space="preserve">fyzicky </w:t>
      </w:r>
      <w:r>
        <w:rPr>
          <w:rStyle w:val="Bodytext4"/>
          <w:color w:val="14100F"/>
        </w:rPr>
        <w:t xml:space="preserve">náročné 5jší určení času, </w:t>
      </w:r>
      <w:r>
        <w:rPr>
          <w:rStyle w:val="Bodytext4"/>
        </w:rPr>
        <w:t xml:space="preserve">kdy </w:t>
      </w:r>
      <w:r>
        <w:rPr>
          <w:rStyle w:val="Bodytext4"/>
          <w:color w:val="14100F"/>
        </w:rPr>
        <w:t xml:space="preserve">pacient chodí </w:t>
      </w:r>
      <w:r>
        <w:rPr>
          <w:rStyle w:val="Bodytext4"/>
        </w:rPr>
        <w:t xml:space="preserve">spát, </w:t>
      </w:r>
      <w:r>
        <w:rPr>
          <w:rStyle w:val="Bodytext4"/>
          <w:color w:val="14100F"/>
        </w:rPr>
        <w:t>doby spánku a času probouzení. Výsledky lze přímo srovnávat</w:t>
      </w:r>
    </w:p>
    <w:p w:rsidR="003E57B7" w:rsidRDefault="0003371C">
      <w:pPr>
        <w:pStyle w:val="Bodytext40"/>
        <w:ind w:left="0" w:firstLine="400"/>
      </w:pPr>
      <w:proofErr w:type="spellStart"/>
      <w:r>
        <w:rPr>
          <w:rStyle w:val="Bodytext4"/>
          <w:color w:val="14100F"/>
        </w:rPr>
        <w:t>ologii</w:t>
      </w:r>
      <w:proofErr w:type="spellEnd"/>
      <w:r>
        <w:rPr>
          <w:rStyle w:val="Bodytext4"/>
          <w:color w:val="14100F"/>
        </w:rPr>
        <w:t xml:space="preserve"> </w:t>
      </w:r>
      <w:r>
        <w:rPr>
          <w:rStyle w:val="Bodytext4"/>
        </w:rPr>
        <w:t xml:space="preserve">stahů </w:t>
      </w:r>
      <w:r>
        <w:rPr>
          <w:rStyle w:val="Bodytext4"/>
          <w:color w:val="14100F"/>
        </w:rPr>
        <w:t xml:space="preserve">clo </w:t>
      </w:r>
      <w:proofErr w:type="spellStart"/>
      <w:r>
        <w:rPr>
          <w:rStyle w:val="Bodytext4"/>
          <w:color w:val="14100F"/>
        </w:rPr>
        <w:t>templátů</w:t>
      </w:r>
      <w:proofErr w:type="spellEnd"/>
      <w:r>
        <w:rPr>
          <w:rStyle w:val="Bodytext4"/>
          <w:color w:val="14100F"/>
        </w:rPr>
        <w:t xml:space="preserve"> </w:t>
      </w:r>
      <w:r>
        <w:rPr>
          <w:rStyle w:val="Bodytext4"/>
        </w:rPr>
        <w:t xml:space="preserve">a jejich </w:t>
      </w:r>
      <w:r>
        <w:rPr>
          <w:rStyle w:val="Bodytext4"/>
          <w:color w:val="14100F"/>
        </w:rPr>
        <w:t xml:space="preserve">podskupin, </w:t>
      </w:r>
      <w:r>
        <w:rPr>
          <w:rStyle w:val="Bodytext4"/>
        </w:rPr>
        <w:t xml:space="preserve">čímž </w:t>
      </w:r>
      <w:r>
        <w:rPr>
          <w:rStyle w:val="Bodytext4"/>
          <w:color w:val="14100F"/>
        </w:rPr>
        <w:t>velmi usnadňuje diagnostiku arytmii.</w:t>
      </w:r>
    </w:p>
    <w:p w:rsidR="003E57B7" w:rsidRDefault="0003371C">
      <w:pPr>
        <w:pStyle w:val="Bodytext40"/>
        <w:spacing w:after="340"/>
        <w:ind w:left="0" w:firstLine="400"/>
      </w:pPr>
      <w:proofErr w:type="spellStart"/>
      <w:r>
        <w:rPr>
          <w:rStyle w:val="Bodytext4"/>
          <w:color w:val="14100F"/>
        </w:rPr>
        <w:t>racování</w:t>
      </w:r>
      <w:proofErr w:type="spellEnd"/>
      <w:r>
        <w:rPr>
          <w:rStyle w:val="Bodytext4"/>
          <w:color w:val="14100F"/>
        </w:rPr>
        <w:t xml:space="preserve"> nehomogenních </w:t>
      </w:r>
      <w:r>
        <w:rPr>
          <w:rStyle w:val="Bodytext4"/>
        </w:rPr>
        <w:t xml:space="preserve">skupin vzorů. </w:t>
      </w:r>
      <w:r>
        <w:rPr>
          <w:rStyle w:val="Bodytext4"/>
          <w:color w:val="14100F"/>
        </w:rPr>
        <w:t xml:space="preserve">Umožňuje rychlý přístup </w:t>
      </w:r>
      <w:r>
        <w:rPr>
          <w:rStyle w:val="Bodytext4"/>
        </w:rPr>
        <w:t xml:space="preserve">k těm </w:t>
      </w:r>
      <w:r>
        <w:rPr>
          <w:rStyle w:val="Bodytext4"/>
          <w:color w:val="14100F"/>
        </w:rPr>
        <w:t xml:space="preserve">vzorům, se kterými si </w:t>
      </w:r>
      <w:r>
        <w:rPr>
          <w:rStyle w:val="Bodytext4"/>
        </w:rPr>
        <w:t xml:space="preserve">uživatel </w:t>
      </w:r>
      <w:r>
        <w:rPr>
          <w:rStyle w:val="Bodytext4"/>
          <w:color w:val="14100F"/>
        </w:rPr>
        <w:t>přeje</w:t>
      </w:r>
    </w:p>
    <w:p w:rsidR="003E57B7" w:rsidRDefault="0003371C">
      <w:pPr>
        <w:pStyle w:val="Bodytext40"/>
        <w:spacing w:line="230" w:lineRule="auto"/>
        <w:ind w:left="0" w:firstLine="400"/>
      </w:pPr>
      <w:proofErr w:type="spellStart"/>
      <w:r>
        <w:rPr>
          <w:rStyle w:val="Bodytext4"/>
          <w:color w:val="14100F"/>
        </w:rPr>
        <w:t>gnálu</w:t>
      </w:r>
      <w:proofErr w:type="spellEnd"/>
      <w:r>
        <w:rPr>
          <w:rStyle w:val="Bodytext4"/>
          <w:color w:val="14100F"/>
        </w:rPr>
        <w:t xml:space="preserve"> pomoci prohlížeče </w:t>
      </w:r>
      <w:r>
        <w:rPr>
          <w:rStyle w:val="Bodytext4"/>
        </w:rPr>
        <w:t xml:space="preserve">extrému, který </w:t>
      </w:r>
      <w:r>
        <w:rPr>
          <w:rStyle w:val="Bodytext4"/>
          <w:color w:val="14100F"/>
        </w:rPr>
        <w:t xml:space="preserve">nejprve zobrazí nejdůležitější (kritická) elementy </w:t>
      </w:r>
      <w:r>
        <w:rPr>
          <w:rStyle w:val="Bodytext4"/>
        </w:rPr>
        <w:t xml:space="preserve">v </w:t>
      </w:r>
      <w:r>
        <w:rPr>
          <w:rStyle w:val="Bodytext4"/>
          <w:color w:val="14100F"/>
        </w:rPr>
        <w:t>záznamu.</w:t>
      </w:r>
    </w:p>
    <w:p w:rsidR="003E57B7" w:rsidRDefault="0003371C">
      <w:pPr>
        <w:pStyle w:val="Bodytext40"/>
        <w:spacing w:after="0" w:line="230" w:lineRule="auto"/>
        <w:ind w:left="520" w:hanging="80"/>
      </w:pPr>
      <w:r>
        <w:rPr>
          <w:rStyle w:val="Bodytext4"/>
          <w:color w:val="14100F"/>
        </w:rPr>
        <w:t xml:space="preserve">rytmu </w:t>
      </w:r>
      <w:r>
        <w:rPr>
          <w:rStyle w:val="Bodytext4"/>
        </w:rPr>
        <w:t xml:space="preserve">v </w:t>
      </w:r>
      <w:r>
        <w:rPr>
          <w:rStyle w:val="Bodytext4"/>
          <w:color w:val="14100F"/>
        </w:rPr>
        <w:t xml:space="preserve">záznamu. Nástroj </w:t>
      </w:r>
      <w:r>
        <w:rPr>
          <w:rStyle w:val="Bodytext4"/>
        </w:rPr>
        <w:t xml:space="preserve">nabízí </w:t>
      </w:r>
      <w:r>
        <w:rPr>
          <w:rStyle w:val="Bodytext4"/>
          <w:color w:val="14100F"/>
        </w:rPr>
        <w:t xml:space="preserve">zobrazení, </w:t>
      </w:r>
      <w:r>
        <w:rPr>
          <w:rStyle w:val="Bodytext4"/>
        </w:rPr>
        <w:t xml:space="preserve">analýzu </w:t>
      </w:r>
      <w:r>
        <w:rPr>
          <w:rStyle w:val="Bodytext4"/>
          <w:color w:val="14100F"/>
        </w:rPr>
        <w:t xml:space="preserve">a v případě potřeby rychlou </w:t>
      </w:r>
      <w:r>
        <w:rPr>
          <w:rStyle w:val="Bodytext4"/>
        </w:rPr>
        <w:t xml:space="preserve">a </w:t>
      </w:r>
      <w:r>
        <w:rPr>
          <w:rStyle w:val="Bodytext4"/>
          <w:color w:val="14100F"/>
        </w:rPr>
        <w:t xml:space="preserve">přímou úpravu. </w:t>
      </w:r>
      <w:r>
        <w:rPr>
          <w:rStyle w:val="Bodytext4"/>
        </w:rPr>
        <w:t xml:space="preserve">K </w:t>
      </w:r>
      <w:r>
        <w:rPr>
          <w:rStyle w:val="Bodytext4"/>
          <w:color w:val="14100F"/>
        </w:rPr>
        <w:t xml:space="preserve">dispozici na časovém </w:t>
      </w:r>
      <w:r>
        <w:rPr>
          <w:rStyle w:val="Bodytext4"/>
        </w:rPr>
        <w:t xml:space="preserve">úseku. </w:t>
      </w:r>
      <w:r>
        <w:rPr>
          <w:rStyle w:val="Bodytext4"/>
          <w:color w:val="14100F"/>
        </w:rPr>
        <w:t xml:space="preserve">Doporučujeme, </w:t>
      </w:r>
      <w:r>
        <w:rPr>
          <w:rStyle w:val="Bodytext4"/>
        </w:rPr>
        <w:t xml:space="preserve">při </w:t>
      </w:r>
      <w:r>
        <w:rPr>
          <w:rStyle w:val="Bodytext4"/>
          <w:color w:val="14100F"/>
        </w:rPr>
        <w:t xml:space="preserve">vyhodnoceni anýzy </w:t>
      </w:r>
      <w:r>
        <w:rPr>
          <w:rStyle w:val="Bodytext4"/>
        </w:rPr>
        <w:t xml:space="preserve">a v </w:t>
      </w:r>
      <w:r>
        <w:rPr>
          <w:rStyle w:val="Bodytext4"/>
          <w:color w:val="14100F"/>
        </w:rPr>
        <w:t>případě těžké identifikace rytmu používat</w:t>
      </w:r>
    </w:p>
    <w:p w:rsidR="003E57B7" w:rsidRDefault="0003371C">
      <w:pPr>
        <w:pStyle w:val="Bodytext40"/>
        <w:tabs>
          <w:tab w:val="left" w:leader="underscore" w:pos="2954"/>
        </w:tabs>
        <w:spacing w:line="230" w:lineRule="auto"/>
        <w:ind w:left="0" w:firstLine="400"/>
      </w:pPr>
      <w:r>
        <w:rPr>
          <w:rStyle w:val="Bodytext4"/>
        </w:rPr>
        <w:t xml:space="preserve">, </w:t>
      </w:r>
      <w:r>
        <w:rPr>
          <w:rStyle w:val="Bodytext4"/>
          <w:color w:val="14100F"/>
        </w:rPr>
        <w:t xml:space="preserve">Tachogram </w:t>
      </w:r>
      <w:proofErr w:type="gramStart"/>
      <w:r>
        <w:rPr>
          <w:rStyle w:val="Bodytext4"/>
          <w:color w:val="C4B5B0"/>
        </w:rPr>
        <w:tab/>
        <w:t xml:space="preserve">  -</w:t>
      </w:r>
      <w:proofErr w:type="gramEnd"/>
    </w:p>
    <w:p w:rsidR="003E57B7" w:rsidRDefault="0003371C">
      <w:pPr>
        <w:pStyle w:val="Bodytext40"/>
        <w:spacing w:after="340" w:line="230" w:lineRule="auto"/>
        <w:ind w:left="0" w:firstLine="520"/>
      </w:pPr>
      <w:r>
        <w:rPr>
          <w:rStyle w:val="Bodytext4"/>
          <w:color w:val="14100F"/>
        </w:rPr>
        <w:t xml:space="preserve">stahů </w:t>
      </w:r>
      <w:r>
        <w:rPr>
          <w:rStyle w:val="Bodytext4"/>
        </w:rPr>
        <w:t xml:space="preserve">a kontrolu </w:t>
      </w:r>
      <w:r>
        <w:rPr>
          <w:rStyle w:val="Bodytext4"/>
          <w:color w:val="14100F"/>
        </w:rPr>
        <w:t>správné činnosti PM.</w:t>
      </w:r>
    </w:p>
    <w:p w:rsidR="003E57B7" w:rsidRDefault="0003371C">
      <w:pPr>
        <w:pStyle w:val="Bodytext40"/>
        <w:spacing w:after="260"/>
        <w:ind w:left="0" w:firstLine="400"/>
      </w:pPr>
      <w:proofErr w:type="spellStart"/>
      <w:r>
        <w:rPr>
          <w:rStyle w:val="Bodytext4"/>
          <w:color w:val="14100F"/>
        </w:rPr>
        <w:t>rafy</w:t>
      </w:r>
      <w:proofErr w:type="spellEnd"/>
      <w:r>
        <w:rPr>
          <w:rStyle w:val="Bodytext4"/>
          <w:color w:val="14100F"/>
        </w:rPr>
        <w:t xml:space="preserve"> a možnosti detekce </w:t>
      </w:r>
      <w:r>
        <w:rPr>
          <w:rStyle w:val="Bodytext4"/>
          <w:lang w:val="en-US" w:eastAsia="en-US" w:bidi="en-US"/>
        </w:rPr>
        <w:t xml:space="preserve">„fail to </w:t>
      </w:r>
      <w:r>
        <w:rPr>
          <w:rStyle w:val="Bodytext4"/>
          <w:color w:val="14100F"/>
          <w:lang w:val="en-US" w:eastAsia="en-US" w:bidi="en-US"/>
        </w:rPr>
        <w:t xml:space="preserve">sense" </w:t>
      </w:r>
      <w:r>
        <w:rPr>
          <w:rStyle w:val="Bodytext4"/>
          <w:lang w:val="en-US" w:eastAsia="en-US" w:bidi="en-US"/>
        </w:rPr>
        <w:t xml:space="preserve">a </w:t>
      </w:r>
      <w:r>
        <w:rPr>
          <w:rStyle w:val="Bodytext4"/>
          <w:color w:val="14100F"/>
          <w:lang w:val="en-US" w:eastAsia="en-US" w:bidi="en-US"/>
        </w:rPr>
        <w:t xml:space="preserve">„fail </w:t>
      </w:r>
      <w:r>
        <w:rPr>
          <w:rStyle w:val="Bodytext4"/>
          <w:lang w:val="en-US" w:eastAsia="en-US" w:bidi="en-US"/>
        </w:rPr>
        <w:t xml:space="preserve">to </w:t>
      </w:r>
      <w:r>
        <w:rPr>
          <w:rStyle w:val="Bodytext4"/>
          <w:color w:val="14100F"/>
          <w:lang w:val="en-US" w:eastAsia="en-US" w:bidi="en-US"/>
        </w:rPr>
        <w:t xml:space="preserve">capture" </w:t>
      </w:r>
      <w:r>
        <w:rPr>
          <w:rStyle w:val="Bodytext4"/>
        </w:rPr>
        <w:t xml:space="preserve">pro </w:t>
      </w:r>
      <w:r>
        <w:rPr>
          <w:rStyle w:val="Bodytext4"/>
          <w:color w:val="14100F"/>
        </w:rPr>
        <w:t>vyhodnocení správné funkčnosti stimulátoru.</w:t>
      </w:r>
    </w:p>
    <w:p w:rsidR="003E57B7" w:rsidRDefault="0003371C">
      <w:pPr>
        <w:pStyle w:val="Bodytext40"/>
        <w:spacing w:after="60" w:line="230" w:lineRule="auto"/>
        <w:ind w:left="400" w:firstLine="40"/>
      </w:pPr>
      <w:r>
        <w:rPr>
          <w:rStyle w:val="Bodytext4"/>
        </w:rPr>
        <w:t xml:space="preserve">časové a frekvenční doménách. Vypsaných do přehledné statistické tabulky pomocí grafu jednotlivých </w:t>
      </w:r>
      <w:proofErr w:type="gramStart"/>
      <w:r>
        <w:rPr>
          <w:rStyle w:val="Bodytext4"/>
        </w:rPr>
        <w:t>HRV :V</w:t>
      </w:r>
      <w:proofErr w:type="gramEnd"/>
      <w:r>
        <w:rPr>
          <w:rStyle w:val="Bodytext4"/>
        </w:rPr>
        <w:t xml:space="preserve"> používat moderní nastroj BTL </w:t>
      </w:r>
      <w:proofErr w:type="spellStart"/>
      <w:r>
        <w:rPr>
          <w:rStyle w:val="Bodytext4"/>
          <w:lang w:val="en-US" w:eastAsia="en-US" w:bidi="en-US"/>
        </w:rPr>
        <w:t>CardioPoint</w:t>
      </w:r>
      <w:proofErr w:type="spellEnd"/>
      <w:r>
        <w:rPr>
          <w:rStyle w:val="Bodytext4"/>
          <w:lang w:val="en-US" w:eastAsia="en-US" w:bidi="en-US"/>
        </w:rPr>
        <w:t xml:space="preserve">: </w:t>
      </w:r>
      <w:proofErr w:type="spellStart"/>
      <w:r>
        <w:rPr>
          <w:rStyle w:val="Bodytext4"/>
        </w:rPr>
        <w:t>Poincaře</w:t>
      </w:r>
      <w:proofErr w:type="spellEnd"/>
      <w:r>
        <w:rPr>
          <w:rStyle w:val="Bodytext4"/>
        </w:rPr>
        <w:t>, Tachogram, PSD graf.</w:t>
      </w:r>
    </w:p>
    <w:p w:rsidR="003E57B7" w:rsidRDefault="0003371C">
      <w:pPr>
        <w:pStyle w:val="Bodytext40"/>
        <w:spacing w:line="230" w:lineRule="auto"/>
        <w:ind w:left="400" w:firstLine="40"/>
      </w:pPr>
      <w:proofErr w:type="spellStart"/>
      <w:r>
        <w:rPr>
          <w:rStyle w:val="Bodytext4"/>
        </w:rPr>
        <w:t>otlivých</w:t>
      </w:r>
      <w:proofErr w:type="spellEnd"/>
      <w:r>
        <w:rPr>
          <w:rStyle w:val="Bodytext4"/>
        </w:rPr>
        <w:t xml:space="preserve"> statistických veličin, tachogramu a PSD grafu. PSD graf (z angl. </w:t>
      </w:r>
      <w:proofErr w:type="spellStart"/>
      <w:r>
        <w:rPr>
          <w:rStyle w:val="Bodytext4"/>
        </w:rPr>
        <w:t>Power</w:t>
      </w:r>
      <w:proofErr w:type="spellEnd"/>
      <w:r>
        <w:rPr>
          <w:rStyle w:val="Bodytext4"/>
        </w:rPr>
        <w:t xml:space="preserve"> </w:t>
      </w:r>
      <w:r>
        <w:rPr>
          <w:rStyle w:val="Bodytext4"/>
          <w:lang w:val="en-US" w:eastAsia="en-US" w:bidi="en-US"/>
        </w:rPr>
        <w:t xml:space="preserve">Spectral Density) </w:t>
      </w:r>
      <w:r>
        <w:rPr>
          <w:rStyle w:val="Bodytext4"/>
        </w:rPr>
        <w:t xml:space="preserve">lze navíc </w:t>
      </w:r>
      <w:proofErr w:type="spellStart"/>
      <w:r>
        <w:rPr>
          <w:rStyle w:val="Bodytext4"/>
        </w:rPr>
        <w:t>ilita</w:t>
      </w:r>
      <w:proofErr w:type="spellEnd"/>
      <w:r>
        <w:rPr>
          <w:rStyle w:val="Bodytext4"/>
        </w:rPr>
        <w:t xml:space="preserve"> spánku, vliv parasympatiku a sympatiku, detekce „syndromu vyhoření" apod.).</w:t>
      </w:r>
    </w:p>
    <w:p w:rsidR="003E57B7" w:rsidRDefault="0003371C">
      <w:pPr>
        <w:pStyle w:val="Bodytext40"/>
        <w:spacing w:line="230" w:lineRule="auto"/>
        <w:ind w:left="0" w:firstLine="400"/>
      </w:pPr>
      <w:r>
        <w:rPr>
          <w:rStyle w:val="Bodytext4"/>
        </w:rPr>
        <w:t>' segmentu z celého záznamu.</w:t>
      </w:r>
    </w:p>
    <w:p w:rsidR="003E57B7" w:rsidRDefault="0003371C">
      <w:pPr>
        <w:pStyle w:val="Bodytext40"/>
        <w:spacing w:after="0" w:line="218" w:lineRule="auto"/>
        <w:ind w:left="0" w:firstLine="400"/>
      </w:pPr>
      <w:proofErr w:type="spellStart"/>
      <w:r>
        <w:rPr>
          <w:rStyle w:val="Bodytext4"/>
        </w:rPr>
        <w:t>hu</w:t>
      </w:r>
      <w:proofErr w:type="spellEnd"/>
      <w:r>
        <w:rPr>
          <w:rStyle w:val="Bodytext4"/>
        </w:rPr>
        <w:t xml:space="preserve"> </w:t>
      </w:r>
      <w:r>
        <w:rPr>
          <w:rStyle w:val="Bodytext4"/>
          <w:color w:val="14100F"/>
        </w:rPr>
        <w:t xml:space="preserve">celého záznamu. </w:t>
      </w:r>
      <w:r>
        <w:rPr>
          <w:rStyle w:val="Bodytext4"/>
          <w:lang w:val="en-US" w:eastAsia="en-US" w:bidi="en-US"/>
        </w:rPr>
        <w:t xml:space="preserve">ST </w:t>
      </w:r>
      <w:r>
        <w:rPr>
          <w:rStyle w:val="Bodytext4"/>
          <w:color w:val="14100F"/>
        </w:rPr>
        <w:t xml:space="preserve">změny lze přímo porovnávat s </w:t>
      </w:r>
      <w:r>
        <w:rPr>
          <w:rStyle w:val="Bodytext4"/>
        </w:rPr>
        <w:t xml:space="preserve">trendy </w:t>
      </w:r>
      <w:r>
        <w:rPr>
          <w:rStyle w:val="Bodytext4"/>
          <w:color w:val="14100F"/>
        </w:rPr>
        <w:t xml:space="preserve">TF </w:t>
      </w:r>
      <w:r>
        <w:rPr>
          <w:rStyle w:val="Bodytext4"/>
        </w:rPr>
        <w:t xml:space="preserve">a </w:t>
      </w:r>
      <w:r>
        <w:rPr>
          <w:rStyle w:val="Bodytext4"/>
          <w:color w:val="14100F"/>
        </w:rPr>
        <w:t xml:space="preserve">případně </w:t>
      </w:r>
      <w:r>
        <w:rPr>
          <w:rStyle w:val="Bodytext4"/>
        </w:rPr>
        <w:t xml:space="preserve">dalšími </w:t>
      </w:r>
      <w:r>
        <w:rPr>
          <w:rStyle w:val="Bodytext4"/>
          <w:color w:val="14100F"/>
        </w:rPr>
        <w:t xml:space="preserve">grafy (např. </w:t>
      </w:r>
      <w:r>
        <w:rPr>
          <w:rStyle w:val="Bodytext4"/>
        </w:rPr>
        <w:t>graf</w:t>
      </w:r>
    </w:p>
    <w:p w:rsidR="003E57B7" w:rsidRDefault="0003371C">
      <w:pPr>
        <w:pStyle w:val="Bodytext40"/>
        <w:spacing w:after="60" w:line="218" w:lineRule="auto"/>
        <w:ind w:left="400" w:firstLine="40"/>
      </w:pPr>
      <w:r>
        <w:rPr>
          <w:rStyle w:val="Bodytext4"/>
        </w:rPr>
        <w:t xml:space="preserve">i </w:t>
      </w:r>
      <w:r>
        <w:rPr>
          <w:rStyle w:val="Bodytext4"/>
          <w:color w:val="14100F"/>
        </w:rPr>
        <w:t xml:space="preserve">změn, ukazující </w:t>
      </w:r>
      <w:r>
        <w:rPr>
          <w:rStyle w:val="Bodytext4"/>
        </w:rPr>
        <w:t xml:space="preserve">na </w:t>
      </w:r>
      <w:r>
        <w:rPr>
          <w:rStyle w:val="Bodytext4"/>
          <w:color w:val="14100F"/>
        </w:rPr>
        <w:t xml:space="preserve">absolutní a relativní hodnoty ve všech hodnocených svodech. Doporučujeme, při </w:t>
      </w:r>
      <w:proofErr w:type="spellStart"/>
      <w:r>
        <w:rPr>
          <w:rStyle w:val="Bodytext4"/>
          <w:color w:val="14100F"/>
          <w:lang w:val="en-US" w:eastAsia="en-US" w:bidi="en-US"/>
        </w:rPr>
        <w:t>CardioPoint</w:t>
      </w:r>
      <w:proofErr w:type="spellEnd"/>
      <w:r>
        <w:rPr>
          <w:rStyle w:val="Bodytext4"/>
          <w:color w:val="14100F"/>
          <w:lang w:val="en-US" w:eastAsia="en-US" w:bidi="en-US"/>
        </w:rPr>
        <w:t xml:space="preserve">: Relief </w:t>
      </w:r>
      <w:r>
        <w:rPr>
          <w:rStyle w:val="Bodytext4"/>
          <w:color w:val="14100F"/>
        </w:rPr>
        <w:t xml:space="preserve">Map v režimu </w:t>
      </w:r>
      <w:r>
        <w:rPr>
          <w:rStyle w:val="Bodytext4"/>
          <w:color w:val="14100F"/>
          <w:lang w:val="en-US" w:eastAsia="en-US" w:bidi="en-US"/>
        </w:rPr>
        <w:t>ST,</w:t>
      </w:r>
    </w:p>
    <w:p w:rsidR="003E57B7" w:rsidRDefault="0003371C">
      <w:pPr>
        <w:pStyle w:val="Bodytext40"/>
        <w:tabs>
          <w:tab w:val="left" w:pos="3069"/>
          <w:tab w:val="left" w:leader="underscore" w:pos="3966"/>
          <w:tab w:val="left" w:leader="underscore" w:pos="4150"/>
          <w:tab w:val="left" w:leader="underscore" w:pos="6189"/>
          <w:tab w:val="left" w:leader="underscore" w:pos="6851"/>
          <w:tab w:val="left" w:leader="underscore" w:pos="7999"/>
          <w:tab w:val="left" w:leader="underscore" w:pos="8579"/>
        </w:tabs>
        <w:spacing w:after="0" w:line="230" w:lineRule="auto"/>
        <w:ind w:left="400" w:firstLine="40"/>
      </w:pPr>
      <w:r>
        <w:rPr>
          <w:rStyle w:val="Bodytext4"/>
          <w:color w:val="14100F"/>
        </w:rPr>
        <w:t xml:space="preserve">ch časový vývoj těchto hodnot. Verze 1-1600 navíc disponuje možnosti analyzovat QT </w:t>
      </w:r>
      <w:r>
        <w:rPr>
          <w:rStyle w:val="Bodytext4"/>
        </w:rPr>
        <w:t xml:space="preserve">v grafu </w:t>
      </w:r>
      <w:r>
        <w:rPr>
          <w:rStyle w:val="Bodytext4"/>
          <w:color w:val="14100F"/>
        </w:rPr>
        <w:t xml:space="preserve">QT/RR, </w:t>
      </w:r>
      <w:proofErr w:type="spellStart"/>
      <w:r>
        <w:rPr>
          <w:rStyle w:val="Bodytext4"/>
          <w:color w:val="494740"/>
        </w:rPr>
        <w:t>icl</w:t>
      </w:r>
      <w:proofErr w:type="spellEnd"/>
      <w:r>
        <w:rPr>
          <w:rStyle w:val="Bodytext4"/>
          <w:color w:val="494740"/>
        </w:rPr>
        <w:t>.</w:t>
      </w:r>
      <w:r>
        <w:rPr>
          <w:rStyle w:val="Bodytext4"/>
          <w:color w:val="494740"/>
        </w:rPr>
        <w:tab/>
      </w:r>
      <w:r>
        <w:rPr>
          <w:rStyle w:val="Bodytext4"/>
          <w:color w:val="C4B5B0"/>
        </w:rPr>
        <w:tab/>
      </w:r>
      <w:r>
        <w:rPr>
          <w:rStyle w:val="Bodytext4"/>
          <w:color w:val="C4B5B0"/>
        </w:rPr>
        <w:tab/>
        <w:t xml:space="preserve"> </w:t>
      </w:r>
      <w:r>
        <w:rPr>
          <w:rStyle w:val="Bodytext4"/>
          <w:color w:val="B29690"/>
        </w:rPr>
        <w:tab/>
      </w:r>
      <w:r>
        <w:rPr>
          <w:rStyle w:val="Bodytext4"/>
          <w:color w:val="C4B5B0"/>
        </w:rPr>
        <w:tab/>
        <w:t xml:space="preserve"> </w:t>
      </w:r>
      <w:r>
        <w:rPr>
          <w:rStyle w:val="Bodytext4"/>
          <w:color w:val="C4B5B0"/>
        </w:rPr>
        <w:tab/>
      </w:r>
      <w:r>
        <w:rPr>
          <w:rStyle w:val="Bodytext4"/>
          <w:color w:val="B29690"/>
        </w:rPr>
        <w:tab/>
      </w:r>
    </w:p>
    <w:p w:rsidR="003E57B7" w:rsidRDefault="0003371C">
      <w:pPr>
        <w:pStyle w:val="Bodytext40"/>
        <w:spacing w:after="260" w:line="223" w:lineRule="auto"/>
        <w:ind w:left="0" w:firstLine="400"/>
      </w:pPr>
      <w:proofErr w:type="spellStart"/>
      <w:r>
        <w:rPr>
          <w:rStyle w:val="Bodytext4"/>
          <w:color w:val="14100F"/>
        </w:rPr>
        <w:t>stekcí</w:t>
      </w:r>
      <w:proofErr w:type="spellEnd"/>
      <w:r>
        <w:rPr>
          <w:rStyle w:val="Bodytext4"/>
          <w:color w:val="14100F"/>
        </w:rPr>
        <w:t xml:space="preserve"> </w:t>
      </w:r>
      <w:r>
        <w:rPr>
          <w:rStyle w:val="Bodytext4"/>
        </w:rPr>
        <w:t xml:space="preserve">poruch </w:t>
      </w:r>
      <w:r>
        <w:rPr>
          <w:rStyle w:val="Bodytext4"/>
          <w:color w:val="14100F"/>
        </w:rPr>
        <w:t xml:space="preserve">srdečního </w:t>
      </w:r>
      <w:r>
        <w:rPr>
          <w:rStyle w:val="Bodytext4"/>
        </w:rPr>
        <w:t xml:space="preserve">vedení. </w:t>
      </w:r>
      <w:r>
        <w:rPr>
          <w:rStyle w:val="Bodytext4"/>
          <w:color w:val="14100F"/>
        </w:rPr>
        <w:t xml:space="preserve">PQ </w:t>
      </w:r>
      <w:r>
        <w:rPr>
          <w:rStyle w:val="Bodytext4"/>
        </w:rPr>
        <w:t xml:space="preserve">lze </w:t>
      </w:r>
      <w:r>
        <w:rPr>
          <w:rStyle w:val="Bodytext4"/>
          <w:color w:val="14100F"/>
        </w:rPr>
        <w:t xml:space="preserve">analyzovat i v grafu PQ/RR, dávajícím informaci </w:t>
      </w:r>
      <w:r>
        <w:rPr>
          <w:rStyle w:val="Bodytext4"/>
        </w:rPr>
        <w:t xml:space="preserve">o </w:t>
      </w:r>
      <w:r>
        <w:rPr>
          <w:rStyle w:val="Bodytext4"/>
          <w:color w:val="14100F"/>
        </w:rPr>
        <w:t>závislosti PQ na</w:t>
      </w:r>
    </w:p>
    <w:p w:rsidR="003E57B7" w:rsidRDefault="0003371C">
      <w:pPr>
        <w:pStyle w:val="Bodytext40"/>
        <w:spacing w:after="60" w:line="230" w:lineRule="auto"/>
        <w:ind w:left="400" w:firstLine="40"/>
      </w:pPr>
      <w:proofErr w:type="spellStart"/>
      <w:r>
        <w:rPr>
          <w:rStyle w:val="Bodytext4"/>
          <w:color w:val="14100F"/>
        </w:rPr>
        <w:t>inta</w:t>
      </w:r>
      <w:proofErr w:type="spellEnd"/>
      <w:r>
        <w:rPr>
          <w:rStyle w:val="Bodytext4"/>
          <w:color w:val="14100F"/>
        </w:rPr>
        <w:t xml:space="preserve">. </w:t>
      </w:r>
      <w:r>
        <w:rPr>
          <w:rStyle w:val="Bodytext4"/>
        </w:rPr>
        <w:t xml:space="preserve">Graf </w:t>
      </w:r>
      <w:r>
        <w:rPr>
          <w:rStyle w:val="Bodytext4"/>
          <w:color w:val="14100F"/>
        </w:rPr>
        <w:t xml:space="preserve">(nástroj, funkce) aktivity pacienta pomůže lékaři správně vyhodnotit záznam </w:t>
      </w:r>
      <w:r>
        <w:rPr>
          <w:rStyle w:val="Bodytext4"/>
        </w:rPr>
        <w:t xml:space="preserve">a </w:t>
      </w:r>
      <w:r>
        <w:rPr>
          <w:rStyle w:val="Bodytext4"/>
          <w:color w:val="14100F"/>
        </w:rPr>
        <w:t xml:space="preserve">porovnat získané </w:t>
      </w:r>
      <w:proofErr w:type="spellStart"/>
      <w:r>
        <w:rPr>
          <w:rStyle w:val="Bodytext4"/>
        </w:rPr>
        <w:t>ky</w:t>
      </w:r>
      <w:proofErr w:type="spellEnd"/>
      <w:r>
        <w:rPr>
          <w:rStyle w:val="Bodytext4"/>
        </w:rPr>
        <w:t xml:space="preserve"> </w:t>
      </w:r>
      <w:r>
        <w:rPr>
          <w:rStyle w:val="Bodytext4"/>
          <w:color w:val="14100F"/>
        </w:rPr>
        <w:t xml:space="preserve">lze </w:t>
      </w:r>
      <w:r>
        <w:rPr>
          <w:rStyle w:val="Bodytext4"/>
        </w:rPr>
        <w:t xml:space="preserve">přímo </w:t>
      </w:r>
      <w:r>
        <w:rPr>
          <w:rStyle w:val="Bodytext4"/>
          <w:color w:val="14100F"/>
        </w:rPr>
        <w:t xml:space="preserve">srovnávat s </w:t>
      </w:r>
      <w:r>
        <w:rPr>
          <w:rStyle w:val="Bodytext4"/>
        </w:rPr>
        <w:t xml:space="preserve">trendy </w:t>
      </w:r>
      <w:r>
        <w:rPr>
          <w:rStyle w:val="Bodytext4"/>
          <w:color w:val="14100F"/>
        </w:rPr>
        <w:t xml:space="preserve">TF, </w:t>
      </w:r>
      <w:r>
        <w:rPr>
          <w:rStyle w:val="Bodytext4"/>
          <w:lang w:val="en-US" w:eastAsia="en-US" w:bidi="en-US"/>
        </w:rPr>
        <w:t xml:space="preserve">ST </w:t>
      </w:r>
      <w:r>
        <w:rPr>
          <w:rStyle w:val="Bodytext4"/>
          <w:color w:val="14100F"/>
        </w:rPr>
        <w:t xml:space="preserve">či grafy výskytu </w:t>
      </w:r>
      <w:r>
        <w:rPr>
          <w:rStyle w:val="Bodytext4"/>
        </w:rPr>
        <w:t xml:space="preserve">arytmii </w:t>
      </w:r>
      <w:r>
        <w:rPr>
          <w:rStyle w:val="Bodytext4"/>
          <w:color w:val="14100F"/>
        </w:rPr>
        <w:t xml:space="preserve">a </w:t>
      </w:r>
      <w:r>
        <w:rPr>
          <w:rStyle w:val="Bodytext4"/>
        </w:rPr>
        <w:t xml:space="preserve">jiných </w:t>
      </w:r>
      <w:r>
        <w:rPr>
          <w:rStyle w:val="Bodytext4"/>
          <w:color w:val="14100F"/>
        </w:rPr>
        <w:t>událostí.</w:t>
      </w:r>
    </w:p>
    <w:p w:rsidR="003E57B7" w:rsidRDefault="0003371C">
      <w:pPr>
        <w:pStyle w:val="Bodytext40"/>
        <w:spacing w:after="60"/>
        <w:ind w:left="400" w:firstLine="40"/>
      </w:pPr>
      <w:proofErr w:type="spellStart"/>
      <w:r>
        <w:rPr>
          <w:rStyle w:val="Bodytext4"/>
          <w:color w:val="14100F"/>
        </w:rPr>
        <w:t>elý</w:t>
      </w:r>
      <w:proofErr w:type="spellEnd"/>
      <w:r>
        <w:rPr>
          <w:rStyle w:val="Bodytext4"/>
          <w:color w:val="14100F"/>
        </w:rPr>
        <w:t xml:space="preserve"> EKG signál. Zkracuje </w:t>
      </w:r>
      <w:r>
        <w:rPr>
          <w:rStyle w:val="Bodytext4"/>
        </w:rPr>
        <w:t xml:space="preserve">čas </w:t>
      </w:r>
      <w:r>
        <w:rPr>
          <w:rStyle w:val="Bodytext4"/>
          <w:color w:val="14100F"/>
        </w:rPr>
        <w:t xml:space="preserve">práce se záznamem o cca </w:t>
      </w:r>
      <w:r>
        <w:rPr>
          <w:rStyle w:val="Bodytext4"/>
        </w:rPr>
        <w:t xml:space="preserve">30 </w:t>
      </w:r>
      <w:r>
        <w:rPr>
          <w:rStyle w:val="Bodytext4"/>
          <w:color w:val="14100F"/>
        </w:rPr>
        <w:t xml:space="preserve">%. Tento unikátní nástroj umožňuje okamžitou </w:t>
      </w:r>
      <w:r>
        <w:rPr>
          <w:rStyle w:val="Bodytext4"/>
        </w:rPr>
        <w:t xml:space="preserve">u </w:t>
      </w:r>
      <w:r>
        <w:rPr>
          <w:rStyle w:val="Bodytext4"/>
          <w:color w:val="14100F"/>
        </w:rPr>
        <w:t xml:space="preserve">či morfologii </w:t>
      </w:r>
      <w:r>
        <w:rPr>
          <w:rStyle w:val="Bodytext4"/>
        </w:rPr>
        <w:t xml:space="preserve">EKG </w:t>
      </w:r>
      <w:r>
        <w:rPr>
          <w:rStyle w:val="Bodytext4"/>
          <w:color w:val="14100F"/>
        </w:rPr>
        <w:t xml:space="preserve">signálu, </w:t>
      </w:r>
      <w:r>
        <w:rPr>
          <w:rStyle w:val="Bodytext4"/>
        </w:rPr>
        <w:t xml:space="preserve">nejsou na první pohled </w:t>
      </w:r>
      <w:r>
        <w:rPr>
          <w:rStyle w:val="Bodytext4"/>
          <w:color w:val="14100F"/>
        </w:rPr>
        <w:t>patrné, nejsou snadno detekovatelné.</w:t>
      </w:r>
    </w:p>
    <w:p w:rsidR="003E57B7" w:rsidRDefault="0003371C">
      <w:pPr>
        <w:pStyle w:val="Bodytext40"/>
        <w:spacing w:after="340" w:line="233" w:lineRule="auto"/>
        <w:ind w:left="0" w:firstLine="400"/>
      </w:pPr>
      <w:r>
        <w:rPr>
          <w:rStyle w:val="Bodytext4"/>
          <w:color w:val="14100F"/>
        </w:rPr>
        <w:t xml:space="preserve">denní, </w:t>
      </w:r>
      <w:proofErr w:type="spellStart"/>
      <w:r>
        <w:rPr>
          <w:rStyle w:val="Bodytext4"/>
          <w:color w:val="14100F"/>
        </w:rPr>
        <w:t>Holterovskou</w:t>
      </w:r>
      <w:proofErr w:type="spellEnd"/>
      <w:r>
        <w:rPr>
          <w:rStyle w:val="Bodytext4"/>
          <w:color w:val="14100F"/>
        </w:rPr>
        <w:t xml:space="preserve"> nahrávku </w:t>
      </w:r>
      <w:r>
        <w:rPr>
          <w:rStyle w:val="Bodytext4"/>
        </w:rPr>
        <w:t xml:space="preserve">v </w:t>
      </w:r>
      <w:r>
        <w:rPr>
          <w:rStyle w:val="Bodytext4"/>
          <w:color w:val="14100F"/>
        </w:rPr>
        <w:t xml:space="preserve">jediném </w:t>
      </w:r>
      <w:proofErr w:type="gramStart"/>
      <w:r>
        <w:rPr>
          <w:rStyle w:val="Bodytext4"/>
          <w:color w:val="14100F"/>
        </w:rPr>
        <w:t>grafu..</w:t>
      </w:r>
      <w:proofErr w:type="gramEnd"/>
      <w:r>
        <w:rPr>
          <w:rStyle w:val="Bodytext4"/>
          <w:color w:val="14100F"/>
        </w:rPr>
        <w:t xml:space="preserve"> </w:t>
      </w:r>
      <w:r>
        <w:rPr>
          <w:rStyle w:val="Bodytext4"/>
        </w:rPr>
        <w:t xml:space="preserve">Z </w:t>
      </w:r>
      <w:r>
        <w:rPr>
          <w:rStyle w:val="Bodytext4"/>
          <w:color w:val="14100F"/>
        </w:rPr>
        <w:t xml:space="preserve">tohoto grafu lze </w:t>
      </w:r>
      <w:r>
        <w:rPr>
          <w:rStyle w:val="Bodytext4"/>
        </w:rPr>
        <w:t xml:space="preserve">na </w:t>
      </w:r>
      <w:r>
        <w:rPr>
          <w:rStyle w:val="Bodytext4"/>
          <w:color w:val="14100F"/>
        </w:rPr>
        <w:t xml:space="preserve">první </w:t>
      </w:r>
      <w:r>
        <w:rPr>
          <w:rStyle w:val="Bodytext4"/>
        </w:rPr>
        <w:t xml:space="preserve">pohled </w:t>
      </w:r>
      <w:r>
        <w:rPr>
          <w:rStyle w:val="Bodytext4"/>
          <w:color w:val="14100F"/>
        </w:rPr>
        <w:t xml:space="preserve">určit arytmie vyskytující </w:t>
      </w:r>
      <w:r>
        <w:rPr>
          <w:rStyle w:val="Bodytext4"/>
        </w:rPr>
        <w:t>se</w:t>
      </w:r>
    </w:p>
    <w:p w:rsidR="003E57B7" w:rsidRDefault="0003371C">
      <w:pPr>
        <w:pStyle w:val="Bodytext40"/>
        <w:ind w:left="0" w:firstLine="400"/>
      </w:pPr>
      <w:proofErr w:type="spellStart"/>
      <w:r>
        <w:rPr>
          <w:rStyle w:val="Bodytext4"/>
          <w:color w:val="14100F"/>
        </w:rPr>
        <w:t>ení</w:t>
      </w:r>
      <w:proofErr w:type="spellEnd"/>
      <w:r>
        <w:rPr>
          <w:rStyle w:val="Bodytext4"/>
          <w:color w:val="14100F"/>
        </w:rPr>
        <w:t xml:space="preserve"> </w:t>
      </w:r>
      <w:r>
        <w:rPr>
          <w:rStyle w:val="Bodytext4"/>
        </w:rPr>
        <w:t xml:space="preserve">celého vyšetření, </w:t>
      </w:r>
      <w:r>
        <w:rPr>
          <w:rStyle w:val="Bodytext4"/>
          <w:color w:val="14100F"/>
        </w:rPr>
        <w:t xml:space="preserve">výsledků nebo </w:t>
      </w:r>
      <w:r>
        <w:rPr>
          <w:rStyle w:val="Bodytext4"/>
        </w:rPr>
        <w:t xml:space="preserve">jen </w:t>
      </w:r>
      <w:r>
        <w:rPr>
          <w:rStyle w:val="Bodytext4"/>
          <w:color w:val="14100F"/>
        </w:rPr>
        <w:t>závěru.</w:t>
      </w:r>
      <w:r>
        <w:br w:type="page"/>
      </w:r>
    </w:p>
    <w:p w:rsidR="003E57B7" w:rsidRDefault="0003371C">
      <w:pPr>
        <w:pStyle w:val="Heading510"/>
        <w:keepNext/>
        <w:keepLines/>
        <w:spacing w:after="40"/>
      </w:pPr>
      <w:bookmarkStart w:id="28" w:name="bookmark63"/>
      <w:proofErr w:type="spellStart"/>
      <w:r>
        <w:rPr>
          <w:rStyle w:val="Heading51"/>
        </w:rPr>
        <w:lastRenderedPageBreak/>
        <w:t>říloha</w:t>
      </w:r>
      <w:proofErr w:type="spellEnd"/>
      <w:r>
        <w:rPr>
          <w:rStyle w:val="Heading51"/>
        </w:rPr>
        <w:t xml:space="preserve"> č. 3</w:t>
      </w:r>
      <w:bookmarkEnd w:id="28"/>
    </w:p>
    <w:p w:rsidR="003E57B7" w:rsidRDefault="0003371C">
      <w:pPr>
        <w:jc w:val="center"/>
        <w:rPr>
          <w:sz w:val="2"/>
          <w:szCs w:val="2"/>
        </w:rPr>
      </w:pPr>
      <w:r>
        <w:rPr>
          <w:noProof/>
        </w:rPr>
        <w:drawing>
          <wp:inline distT="0" distB="0" distL="0" distR="0">
            <wp:extent cx="5742305" cy="3901440"/>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a:stretch/>
                  </pic:blipFill>
                  <pic:spPr>
                    <a:xfrm>
                      <a:off x="0" y="0"/>
                      <a:ext cx="5742305" cy="3901440"/>
                    </a:xfrm>
                    <a:prstGeom prst="rect">
                      <a:avLst/>
                    </a:prstGeom>
                  </pic:spPr>
                </pic:pic>
              </a:graphicData>
            </a:graphic>
          </wp:inline>
        </w:drawing>
      </w:r>
    </w:p>
    <w:p w:rsidR="003E57B7" w:rsidRDefault="003E57B7">
      <w:pPr>
        <w:spacing w:after="2339" w:line="1" w:lineRule="exact"/>
      </w:pPr>
    </w:p>
    <w:p w:rsidR="003E57B7" w:rsidRDefault="0003371C">
      <w:pPr>
        <w:pStyle w:val="Heading610"/>
        <w:keepNext/>
        <w:keepLines/>
        <w:spacing w:after="454" w:line="240" w:lineRule="auto"/>
        <w:ind w:firstLine="500"/>
        <w:jc w:val="left"/>
        <w:rPr>
          <w:sz w:val="20"/>
          <w:szCs w:val="20"/>
        </w:rPr>
      </w:pPr>
      <w:bookmarkStart w:id="29" w:name="bookmark65"/>
      <w:r>
        <w:rPr>
          <w:rStyle w:val="Heading61"/>
          <w:rFonts w:ascii="Arial" w:eastAsia="Arial" w:hAnsi="Arial" w:cs="Arial"/>
          <w:b/>
          <w:bCs/>
          <w:sz w:val="20"/>
          <w:szCs w:val="20"/>
        </w:rPr>
        <w:t>V Praze dne 19.2.2024</w:t>
      </w:r>
      <w:bookmarkEnd w:id="29"/>
    </w:p>
    <w:p w:rsidR="003E57B7" w:rsidRDefault="0003371C">
      <w:pPr>
        <w:pStyle w:val="Bodytext30"/>
        <w:pBdr>
          <w:top w:val="single" w:sz="0" w:space="5" w:color="00063F"/>
          <w:left w:val="single" w:sz="0" w:space="0" w:color="00063F"/>
          <w:bottom w:val="single" w:sz="0" w:space="6" w:color="00063F"/>
          <w:right w:val="single" w:sz="0" w:space="0" w:color="00063F"/>
        </w:pBdr>
        <w:shd w:val="clear" w:color="auto" w:fill="00063F"/>
        <w:spacing w:after="145"/>
        <w:ind w:left="0" w:firstLine="500"/>
      </w:pPr>
      <w:r>
        <w:rPr>
          <w:rStyle w:val="Bodytext3"/>
          <w:b/>
          <w:bCs/>
          <w:color w:val="DAE9F7"/>
        </w:rPr>
        <w:t>VĚC: NABÍDKA PŘÍSTROJŮ BTL</w:t>
      </w:r>
    </w:p>
    <w:p w:rsidR="003E57B7" w:rsidRDefault="0003371C">
      <w:pPr>
        <w:pStyle w:val="Bodytext50"/>
        <w:spacing w:line="312" w:lineRule="auto"/>
        <w:ind w:left="500" w:firstLine="20"/>
      </w:pPr>
      <w:r>
        <w:rPr>
          <w:rStyle w:val="Bodytext5"/>
          <w:b/>
          <w:bCs/>
        </w:rPr>
        <w:t xml:space="preserve">Společnost BTL zdravotnická technika, a.s., je česká společnost, která se zabývá vývojem, výrobou a distribucí zdravotnických technologií na tuzemské i světové trhy. Firma BTL se od svého vzniku, v roce 1993, stala jedním z nejvýznamnějších dodavatelů v oblasti fyzioterapie, kardiologie a estetické medicíny. Má vlastní prodejní a servisní firmy ve </w:t>
      </w:r>
      <w:r>
        <w:rPr>
          <w:rStyle w:val="Bodytext5"/>
          <w:b/>
          <w:bCs/>
          <w:lang w:val="en-US" w:eastAsia="en-US" w:bidi="en-US"/>
        </w:rPr>
        <w:t xml:space="preserve">vice </w:t>
      </w:r>
      <w:r>
        <w:rPr>
          <w:rStyle w:val="Bodytext5"/>
          <w:b/>
          <w:bCs/>
        </w:rPr>
        <w:t>než pěti desítkách zemí a spolu s výhradními prodejními zastoupeními v mnoha dalších státech tak působí ve více než 100 zemích světa.</w:t>
      </w:r>
      <w:r>
        <w:br w:type="page"/>
      </w:r>
    </w:p>
    <w:p w:rsidR="003E57B7" w:rsidRDefault="0003371C">
      <w:pPr>
        <w:jc w:val="center"/>
        <w:rPr>
          <w:sz w:val="2"/>
          <w:szCs w:val="2"/>
        </w:rPr>
        <w:sectPr w:rsidR="003E57B7">
          <w:headerReference w:type="even" r:id="rId22"/>
          <w:headerReference w:type="default" r:id="rId23"/>
          <w:pgSz w:w="11900" w:h="16840"/>
          <w:pgMar w:top="1388" w:right="1568" w:bottom="2593" w:left="1275" w:header="0" w:footer="3" w:gutter="0"/>
          <w:cols w:space="720"/>
          <w:noEndnote/>
          <w:docGrid w:linePitch="360"/>
        </w:sectPr>
      </w:pPr>
      <w:r>
        <w:rPr>
          <w:noProof/>
        </w:rPr>
        <w:lastRenderedPageBreak/>
        <w:drawing>
          <wp:inline distT="0" distB="0" distL="0" distR="0">
            <wp:extent cx="5754370" cy="8168640"/>
            <wp:effectExtent l="0" t="0" r="0" b="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4"/>
                    <a:stretch/>
                  </pic:blipFill>
                  <pic:spPr>
                    <a:xfrm>
                      <a:off x="0" y="0"/>
                      <a:ext cx="5754370" cy="8168640"/>
                    </a:xfrm>
                    <a:prstGeom prst="rect">
                      <a:avLst/>
                    </a:prstGeom>
                  </pic:spPr>
                </pic:pic>
              </a:graphicData>
            </a:graphic>
          </wp:inline>
        </w:drawing>
      </w:r>
    </w:p>
    <w:p w:rsidR="003E57B7" w:rsidRDefault="0003371C">
      <w:pPr>
        <w:spacing w:line="1" w:lineRule="exact"/>
      </w:pPr>
      <w:r>
        <w:rPr>
          <w:noProof/>
        </w:rPr>
        <w:lastRenderedPageBreak/>
        <w:drawing>
          <wp:anchor distT="0" distB="0" distL="0" distR="0" simplePos="0" relativeHeight="125829410" behindDoc="0" locked="0" layoutInCell="1" allowOverlap="1">
            <wp:simplePos x="0" y="0"/>
            <wp:positionH relativeFrom="page">
              <wp:posOffset>1257935</wp:posOffset>
            </wp:positionH>
            <wp:positionV relativeFrom="paragraph">
              <wp:posOffset>12700</wp:posOffset>
            </wp:positionV>
            <wp:extent cx="5236210" cy="4291330"/>
            <wp:effectExtent l="0" t="0" r="0" b="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5"/>
                    <a:stretch/>
                  </pic:blipFill>
                  <pic:spPr>
                    <a:xfrm>
                      <a:off x="0" y="0"/>
                      <a:ext cx="5236210" cy="429133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1303655</wp:posOffset>
                </wp:positionH>
                <wp:positionV relativeFrom="paragraph">
                  <wp:posOffset>2893060</wp:posOffset>
                </wp:positionV>
                <wp:extent cx="956945" cy="146050"/>
                <wp:effectExtent l="0" t="0" r="0" b="0"/>
                <wp:wrapNone/>
                <wp:docPr id="52" name="Shape 52"/>
                <wp:cNvGraphicFramePr/>
                <a:graphic xmlns:a="http://schemas.openxmlformats.org/drawingml/2006/main">
                  <a:graphicData uri="http://schemas.microsoft.com/office/word/2010/wordprocessingShape">
                    <wps:wsp>
                      <wps:cNvSpPr txBox="1"/>
                      <wps:spPr>
                        <a:xfrm>
                          <a:off x="0" y="0"/>
                          <a:ext cx="956945" cy="146050"/>
                        </a:xfrm>
                        <a:prstGeom prst="rect">
                          <a:avLst/>
                        </a:prstGeom>
                        <a:noFill/>
                      </wps:spPr>
                      <wps:txbx>
                        <w:txbxContent>
                          <w:p w:rsidR="0003371C" w:rsidRDefault="0003371C">
                            <w:pPr>
                              <w:pStyle w:val="Picturecaption10"/>
                              <w:rPr>
                                <w:sz w:val="13"/>
                                <w:szCs w:val="13"/>
                              </w:rPr>
                            </w:pPr>
                            <w:r>
                              <w:rPr>
                                <w:rStyle w:val="Picturecaption1"/>
                                <w:rFonts w:ascii="Arial" w:eastAsia="Arial" w:hAnsi="Arial" w:cs="Arial"/>
                                <w:sz w:val="13"/>
                                <w:szCs w:val="13"/>
                              </w:rPr>
                              <w:t>ZÁKLADNÍ VLASTNOSTI</w:t>
                            </w:r>
                          </w:p>
                        </w:txbxContent>
                      </wps:txbx>
                      <wps:bodyPr lIns="0" tIns="0" rIns="0" bIns="0"/>
                    </wps:wsp>
                  </a:graphicData>
                </a:graphic>
              </wp:anchor>
            </w:drawing>
          </mc:Choice>
          <mc:Fallback>
            <w:pict>
              <v:shape id="Shape 52" o:spid="_x0000_s1038" type="#_x0000_t202" style="position:absolute;margin-left:102.65pt;margin-top:227.8pt;width:75.35pt;height:1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" filled="f" stroked="f">
                <v:textbox inset="0,0,0,0">
                  <w:txbxContent>
                    <w:p w:rsidR="0003371C" w:rsidRDefault="0003371C">
                      <w:pPr>
                        <w:pStyle w:val="Picturecaption10"/>
                        <w:rPr>
                          <w:sz w:val="13"/>
                          <w:szCs w:val="13"/>
                        </w:rPr>
                      </w:pPr>
                      <w:r>
                        <w:rPr>
                          <w:rStyle w:val="Picturecaption1"/>
                          <w:rFonts w:ascii="Arial" w:eastAsia="Arial" w:hAnsi="Arial" w:cs="Arial"/>
                          <w:sz w:val="13"/>
                          <w:szCs w:val="13"/>
                        </w:rPr>
                        <w:t>ZÁKLADNÍ VLASTNOSTI</w:t>
                      </w:r>
                    </w:p>
                  </w:txbxContent>
                </v:textbox>
                <w10:wrap anchorx="page"/>
              </v:shape>
            </w:pict>
          </mc:Fallback>
        </mc:AlternateContent>
      </w:r>
      <w:r>
        <w:rPr>
          <w:noProof/>
        </w:rPr>
        <mc:AlternateContent>
          <mc:Choice Requires="wps">
            <w:drawing>
              <wp:anchor distT="0" distB="0" distL="114300" distR="114300" simplePos="0" relativeHeight="125829411" behindDoc="0" locked="0" layoutInCell="1" allowOverlap="1">
                <wp:simplePos x="0" y="0"/>
                <wp:positionH relativeFrom="page">
                  <wp:posOffset>1276350</wp:posOffset>
                </wp:positionH>
                <wp:positionV relativeFrom="paragraph">
                  <wp:posOffset>899160</wp:posOffset>
                </wp:positionV>
                <wp:extent cx="3794760" cy="186563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3794760" cy="1865630"/>
                        </a:xfrm>
                        <a:prstGeom prst="rect">
                          <a:avLst/>
                        </a:prstGeom>
                        <a:noFill/>
                      </wps:spPr>
                      <wps:txbx>
                        <w:txbxContent>
                          <w:p w:rsidR="0003371C" w:rsidRDefault="0003371C">
                            <w:pPr>
                              <w:pStyle w:val="Bodytext40"/>
                              <w:spacing w:after="0"/>
                              <w:ind w:left="0" w:firstLine="0"/>
                              <w:rPr>
                                <w:sz w:val="18"/>
                                <w:szCs w:val="18"/>
                              </w:rPr>
                            </w:pPr>
                            <w:r>
                              <w:rPr>
                                <w:rStyle w:val="Bodytext4"/>
                                <w:rFonts w:ascii="Calibri" w:eastAsia="Calibri" w:hAnsi="Calibri" w:cs="Calibri"/>
                                <w:b/>
                                <w:bCs/>
                                <w:sz w:val="24"/>
                                <w:szCs w:val="24"/>
                              </w:rPr>
                              <w:t xml:space="preserve">BTL </w:t>
                            </w:r>
                            <w:r>
                              <w:rPr>
                                <w:rStyle w:val="Bodytext4"/>
                                <w:b/>
                                <w:bCs/>
                                <w:color w:val="14100F"/>
                                <w:sz w:val="18"/>
                                <w:szCs w:val="18"/>
                              </w:rPr>
                              <w:t xml:space="preserve">CARDIOPOINT-ABPM </w:t>
                            </w:r>
                            <w:r>
                              <w:rPr>
                                <w:rStyle w:val="Bodytext4"/>
                                <w:b/>
                                <w:bCs/>
                                <w:sz w:val="18"/>
                                <w:szCs w:val="18"/>
                              </w:rPr>
                              <w:t>KOMPLETNÍ SADA PRO MĚŘENÍ KREVNÍHO TLAKU</w:t>
                            </w:r>
                          </w:p>
                          <w:p w:rsidR="0003371C" w:rsidRDefault="0003371C">
                            <w:pPr>
                              <w:pStyle w:val="Bodytext30"/>
                              <w:numPr>
                                <w:ilvl w:val="0"/>
                                <w:numId w:val="30"/>
                              </w:numPr>
                              <w:tabs>
                                <w:tab w:val="left" w:pos="628"/>
                              </w:tabs>
                              <w:ind w:left="620" w:hanging="280"/>
                            </w:pPr>
                            <w:r>
                              <w:rPr>
                                <w:rStyle w:val="Bodytext3"/>
                              </w:rPr>
                              <w:t xml:space="preserve">BTL-08 ABPM je </w:t>
                            </w:r>
                            <w:r>
                              <w:rPr>
                                <w:rStyle w:val="Bodytext3"/>
                              </w:rPr>
                              <w:t xml:space="preserve">nelnvazní přenosný přístroj </w:t>
                            </w:r>
                            <w:r>
                              <w:rPr>
                                <w:rStyle w:val="Bodytext3"/>
                                <w:color w:val="14100F"/>
                              </w:rPr>
                              <w:t xml:space="preserve">pro </w:t>
                            </w:r>
                            <w:r>
                              <w:rPr>
                                <w:rStyle w:val="Bodytext3"/>
                              </w:rPr>
                              <w:t xml:space="preserve">měření krevního tlaku. Využívá oscilometrickou metodu a svým designem </w:t>
                            </w:r>
                            <w:r>
                              <w:rPr>
                                <w:rStyle w:val="Bodytext3"/>
                                <w:color w:val="14100F"/>
                              </w:rPr>
                              <w:t xml:space="preserve">a </w:t>
                            </w:r>
                            <w:r>
                              <w:rPr>
                                <w:rStyle w:val="Bodytext3"/>
                              </w:rPr>
                              <w:t xml:space="preserve">konstrukcí </w:t>
                            </w:r>
                            <w:r>
                              <w:rPr>
                                <w:rStyle w:val="Bodytext3"/>
                                <w:color w:val="14100F"/>
                              </w:rPr>
                              <w:t xml:space="preserve">plně </w:t>
                            </w:r>
                            <w:r>
                              <w:rPr>
                                <w:rStyle w:val="Bodytext3"/>
                              </w:rPr>
                              <w:t xml:space="preserve">vyhovuje nejnovějším normám sledování </w:t>
                            </w:r>
                            <w:r>
                              <w:rPr>
                                <w:rStyle w:val="Bodytext3"/>
                                <w:color w:val="14100F"/>
                              </w:rPr>
                              <w:t xml:space="preserve">a </w:t>
                            </w:r>
                            <w:r>
                              <w:rPr>
                                <w:rStyle w:val="Bodytext3"/>
                              </w:rPr>
                              <w:t>měřeni krevního tlaku.</w:t>
                            </w:r>
                          </w:p>
                          <w:p w:rsidR="0003371C" w:rsidRDefault="0003371C">
                            <w:pPr>
                              <w:pStyle w:val="Bodytext30"/>
                              <w:numPr>
                                <w:ilvl w:val="0"/>
                                <w:numId w:val="30"/>
                              </w:numPr>
                              <w:tabs>
                                <w:tab w:val="left" w:pos="628"/>
                              </w:tabs>
                              <w:ind w:left="0" w:firstLine="340"/>
                            </w:pPr>
                            <w:r>
                              <w:rPr>
                                <w:rStyle w:val="Bodytext3"/>
                              </w:rPr>
                              <w:t xml:space="preserve">Kompletní sada pro měření krevního tlaku BTL-08 ABPM </w:t>
                            </w:r>
                            <w:r>
                              <w:rPr>
                                <w:rStyle w:val="Bodytext3"/>
                                <w:color w:val="14100F"/>
                              </w:rPr>
                              <w:t>II</w:t>
                            </w:r>
                          </w:p>
                          <w:p w:rsidR="0003371C" w:rsidRDefault="0003371C">
                            <w:pPr>
                              <w:pStyle w:val="Bodytext30"/>
                              <w:numPr>
                                <w:ilvl w:val="0"/>
                                <w:numId w:val="30"/>
                              </w:numPr>
                              <w:tabs>
                                <w:tab w:val="left" w:pos="628"/>
                              </w:tabs>
                              <w:spacing w:after="60"/>
                              <w:ind w:left="620" w:hanging="280"/>
                            </w:pPr>
                            <w:r>
                              <w:rPr>
                                <w:rStyle w:val="Bodytext3"/>
                                <w:b/>
                                <w:bCs/>
                              </w:rPr>
                              <w:t xml:space="preserve">Součástí sady je záznamník, střední manžeta (L), archivační a vyhodnocovací </w:t>
                            </w:r>
                            <w:r>
                              <w:rPr>
                                <w:rStyle w:val="Bodytext3"/>
                                <w:b/>
                                <w:bCs/>
                                <w:color w:val="14100F"/>
                              </w:rPr>
                              <w:t xml:space="preserve">SW </w:t>
                            </w:r>
                            <w:r>
                              <w:rPr>
                                <w:rStyle w:val="Bodytext3"/>
                                <w:b/>
                                <w:bCs/>
                              </w:rPr>
                              <w:t xml:space="preserve">BTL </w:t>
                            </w:r>
                            <w:r>
                              <w:rPr>
                                <w:rStyle w:val="Bodytext3"/>
                                <w:b/>
                                <w:bCs/>
                                <w:lang w:val="en-US" w:eastAsia="en-US" w:bidi="en-US"/>
                              </w:rPr>
                              <w:t xml:space="preserve">CardioPoint®, </w:t>
                            </w:r>
                            <w:r>
                              <w:rPr>
                                <w:rStyle w:val="Bodytext3"/>
                                <w:b/>
                                <w:bCs/>
                                <w:color w:val="14100F"/>
                              </w:rPr>
                              <w:t xml:space="preserve">dvě </w:t>
                            </w:r>
                            <w:r>
                              <w:rPr>
                                <w:rStyle w:val="Bodytext3"/>
                                <w:b/>
                                <w:bCs/>
                              </w:rPr>
                              <w:t>sady baterií, nabíječka baterií, optický kabel USB a kufřík.</w:t>
                            </w:r>
                          </w:p>
                          <w:p w:rsidR="0003371C" w:rsidRDefault="0003371C">
                            <w:pPr>
                              <w:pStyle w:val="Bodytext30"/>
                              <w:numPr>
                                <w:ilvl w:val="0"/>
                                <w:numId w:val="30"/>
                              </w:numPr>
                              <w:tabs>
                                <w:tab w:val="left" w:pos="628"/>
                              </w:tabs>
                              <w:ind w:left="620" w:hanging="280"/>
                            </w:pPr>
                            <w:r>
                              <w:rPr>
                                <w:rStyle w:val="Bodytext3"/>
                              </w:rPr>
                              <w:t xml:space="preserve">24, 27, </w:t>
                            </w:r>
                            <w:r>
                              <w:rPr>
                                <w:rStyle w:val="Bodytext3"/>
                                <w:color w:val="14100F"/>
                              </w:rPr>
                              <w:t xml:space="preserve">48, </w:t>
                            </w:r>
                            <w:r>
                              <w:rPr>
                                <w:rStyle w:val="Bodytext3"/>
                              </w:rPr>
                              <w:t xml:space="preserve">51 hodinové souvislé sledováni krevního </w:t>
                            </w:r>
                            <w:r>
                              <w:rPr>
                                <w:rStyle w:val="Bodytext3"/>
                                <w:color w:val="14100F"/>
                              </w:rPr>
                              <w:t>tlaku</w:t>
                            </w:r>
                          </w:p>
                          <w:p w:rsidR="0003371C" w:rsidRDefault="0003371C">
                            <w:pPr>
                              <w:pStyle w:val="Bodytext30"/>
                              <w:numPr>
                                <w:ilvl w:val="0"/>
                                <w:numId w:val="30"/>
                              </w:numPr>
                              <w:tabs>
                                <w:tab w:val="left" w:pos="628"/>
                              </w:tabs>
                              <w:ind w:left="620" w:hanging="280"/>
                            </w:pPr>
                            <w:r>
                              <w:rPr>
                                <w:rStyle w:val="Bodytext3"/>
                              </w:rPr>
                              <w:t>Použitý algoritmus garantuje vysokou kvalitu vyšetření i v obtížných provozních podmínkách</w:t>
                            </w:r>
                          </w:p>
                          <w:p w:rsidR="0003371C" w:rsidRDefault="0003371C">
                            <w:pPr>
                              <w:pStyle w:val="Bodytext30"/>
                              <w:numPr>
                                <w:ilvl w:val="0"/>
                                <w:numId w:val="30"/>
                              </w:numPr>
                              <w:tabs>
                                <w:tab w:val="left" w:pos="628"/>
                              </w:tabs>
                              <w:ind w:left="620" w:hanging="280"/>
                            </w:pPr>
                            <w:r>
                              <w:rPr>
                                <w:rStyle w:val="Bodytext3"/>
                              </w:rPr>
                              <w:t>Nejmodernější modul s funkční konstrukcí zaručuje pohodlí pacienta</w:t>
                            </w:r>
                          </w:p>
                        </w:txbxContent>
                      </wps:txbx>
                      <wps:bodyPr lIns="0" tIns="0" rIns="0" bIns="0"/>
                    </wps:wsp>
                  </a:graphicData>
                </a:graphic>
              </wp:anchor>
            </w:drawing>
          </mc:Choice>
          <mc:Fallback>
            <w:pict>
              <v:shape id="Shape 54" o:spid="_x0000_s1039" type="#_x0000_t202" style="position:absolute;margin-left:100.5pt;margin-top:70.8pt;width:298.8pt;height:146.9pt;z-index:12582941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" filled="f" stroked="f">
                <v:textbox inset="0,0,0,0">
                  <w:txbxContent>
                    <w:p w:rsidR="0003371C" w:rsidRDefault="0003371C">
                      <w:pPr>
                        <w:pStyle w:val="Bodytext40"/>
                        <w:spacing w:after="0"/>
                        <w:ind w:left="0" w:firstLine="0"/>
                        <w:rPr>
                          <w:sz w:val="18"/>
                          <w:szCs w:val="18"/>
                        </w:rPr>
                      </w:pPr>
                      <w:r>
                        <w:rPr>
                          <w:rStyle w:val="Bodytext4"/>
                          <w:rFonts w:ascii="Calibri" w:eastAsia="Calibri" w:hAnsi="Calibri" w:cs="Calibri"/>
                          <w:b/>
                          <w:bCs/>
                          <w:sz w:val="24"/>
                          <w:szCs w:val="24"/>
                        </w:rPr>
                        <w:t xml:space="preserve">BTL </w:t>
                      </w:r>
                      <w:r>
                        <w:rPr>
                          <w:rStyle w:val="Bodytext4"/>
                          <w:b/>
                          <w:bCs/>
                          <w:color w:val="14100F"/>
                          <w:sz w:val="18"/>
                          <w:szCs w:val="18"/>
                        </w:rPr>
                        <w:t xml:space="preserve">CARDIOPOINT-ABPM </w:t>
                      </w:r>
                      <w:r>
                        <w:rPr>
                          <w:rStyle w:val="Bodytext4"/>
                          <w:b/>
                          <w:bCs/>
                          <w:sz w:val="18"/>
                          <w:szCs w:val="18"/>
                        </w:rPr>
                        <w:t>KOMPLETNÍ SADA PRO MĚŘENÍ KREVNÍHO TLAKU</w:t>
                      </w:r>
                    </w:p>
                    <w:p w:rsidR="0003371C" w:rsidRDefault="0003371C">
                      <w:pPr>
                        <w:pStyle w:val="Bodytext30"/>
                        <w:numPr>
                          <w:ilvl w:val="0"/>
                          <w:numId w:val="30"/>
                        </w:numPr>
                        <w:tabs>
                          <w:tab w:val="left" w:pos="628"/>
                        </w:tabs>
                        <w:ind w:left="620" w:hanging="280"/>
                      </w:pPr>
                      <w:r>
                        <w:rPr>
                          <w:rStyle w:val="Bodytext3"/>
                        </w:rPr>
                        <w:t xml:space="preserve">BTL-08 ABPM je </w:t>
                      </w:r>
                      <w:r>
                        <w:rPr>
                          <w:rStyle w:val="Bodytext3"/>
                        </w:rPr>
                        <w:t xml:space="preserve">nelnvazní přenosný přístroj </w:t>
                      </w:r>
                      <w:r>
                        <w:rPr>
                          <w:rStyle w:val="Bodytext3"/>
                          <w:color w:val="14100F"/>
                        </w:rPr>
                        <w:t xml:space="preserve">pro </w:t>
                      </w:r>
                      <w:r>
                        <w:rPr>
                          <w:rStyle w:val="Bodytext3"/>
                        </w:rPr>
                        <w:t xml:space="preserve">měření krevního tlaku. Využívá oscilometrickou metodu a svým designem </w:t>
                      </w:r>
                      <w:r>
                        <w:rPr>
                          <w:rStyle w:val="Bodytext3"/>
                          <w:color w:val="14100F"/>
                        </w:rPr>
                        <w:t xml:space="preserve">a </w:t>
                      </w:r>
                      <w:r>
                        <w:rPr>
                          <w:rStyle w:val="Bodytext3"/>
                        </w:rPr>
                        <w:t xml:space="preserve">konstrukcí </w:t>
                      </w:r>
                      <w:r>
                        <w:rPr>
                          <w:rStyle w:val="Bodytext3"/>
                          <w:color w:val="14100F"/>
                        </w:rPr>
                        <w:t xml:space="preserve">plně </w:t>
                      </w:r>
                      <w:r>
                        <w:rPr>
                          <w:rStyle w:val="Bodytext3"/>
                        </w:rPr>
                        <w:t xml:space="preserve">vyhovuje nejnovějším normám sledování </w:t>
                      </w:r>
                      <w:r>
                        <w:rPr>
                          <w:rStyle w:val="Bodytext3"/>
                          <w:color w:val="14100F"/>
                        </w:rPr>
                        <w:t xml:space="preserve">a </w:t>
                      </w:r>
                      <w:r>
                        <w:rPr>
                          <w:rStyle w:val="Bodytext3"/>
                        </w:rPr>
                        <w:t>měřeni krevního tlaku.</w:t>
                      </w:r>
                    </w:p>
                    <w:p w:rsidR="0003371C" w:rsidRDefault="0003371C">
                      <w:pPr>
                        <w:pStyle w:val="Bodytext30"/>
                        <w:numPr>
                          <w:ilvl w:val="0"/>
                          <w:numId w:val="30"/>
                        </w:numPr>
                        <w:tabs>
                          <w:tab w:val="left" w:pos="628"/>
                        </w:tabs>
                        <w:ind w:left="0" w:firstLine="340"/>
                      </w:pPr>
                      <w:r>
                        <w:rPr>
                          <w:rStyle w:val="Bodytext3"/>
                        </w:rPr>
                        <w:t xml:space="preserve">Kompletní sada pro měření krevního tlaku BTL-08 ABPM </w:t>
                      </w:r>
                      <w:r>
                        <w:rPr>
                          <w:rStyle w:val="Bodytext3"/>
                          <w:color w:val="14100F"/>
                        </w:rPr>
                        <w:t>II</w:t>
                      </w:r>
                    </w:p>
                    <w:p w:rsidR="0003371C" w:rsidRDefault="0003371C">
                      <w:pPr>
                        <w:pStyle w:val="Bodytext30"/>
                        <w:numPr>
                          <w:ilvl w:val="0"/>
                          <w:numId w:val="30"/>
                        </w:numPr>
                        <w:tabs>
                          <w:tab w:val="left" w:pos="628"/>
                        </w:tabs>
                        <w:spacing w:after="60"/>
                        <w:ind w:left="620" w:hanging="280"/>
                      </w:pPr>
                      <w:r>
                        <w:rPr>
                          <w:rStyle w:val="Bodytext3"/>
                          <w:b/>
                          <w:bCs/>
                        </w:rPr>
                        <w:t xml:space="preserve">Součástí sady je záznamník, střední manžeta (L), archivační a vyhodnocovací </w:t>
                      </w:r>
                      <w:r>
                        <w:rPr>
                          <w:rStyle w:val="Bodytext3"/>
                          <w:b/>
                          <w:bCs/>
                          <w:color w:val="14100F"/>
                        </w:rPr>
                        <w:t xml:space="preserve">SW </w:t>
                      </w:r>
                      <w:r>
                        <w:rPr>
                          <w:rStyle w:val="Bodytext3"/>
                          <w:b/>
                          <w:bCs/>
                        </w:rPr>
                        <w:t xml:space="preserve">BTL </w:t>
                      </w:r>
                      <w:r>
                        <w:rPr>
                          <w:rStyle w:val="Bodytext3"/>
                          <w:b/>
                          <w:bCs/>
                          <w:lang w:val="en-US" w:eastAsia="en-US" w:bidi="en-US"/>
                        </w:rPr>
                        <w:t xml:space="preserve">CardioPoint®, </w:t>
                      </w:r>
                      <w:r>
                        <w:rPr>
                          <w:rStyle w:val="Bodytext3"/>
                          <w:b/>
                          <w:bCs/>
                          <w:color w:val="14100F"/>
                        </w:rPr>
                        <w:t xml:space="preserve">dvě </w:t>
                      </w:r>
                      <w:r>
                        <w:rPr>
                          <w:rStyle w:val="Bodytext3"/>
                          <w:b/>
                          <w:bCs/>
                        </w:rPr>
                        <w:t>sady baterií, nabíječka baterií, optický kabel USB a kufřík.</w:t>
                      </w:r>
                    </w:p>
                    <w:p w:rsidR="0003371C" w:rsidRDefault="0003371C">
                      <w:pPr>
                        <w:pStyle w:val="Bodytext30"/>
                        <w:numPr>
                          <w:ilvl w:val="0"/>
                          <w:numId w:val="30"/>
                        </w:numPr>
                        <w:tabs>
                          <w:tab w:val="left" w:pos="628"/>
                        </w:tabs>
                        <w:ind w:left="620" w:hanging="280"/>
                      </w:pPr>
                      <w:r>
                        <w:rPr>
                          <w:rStyle w:val="Bodytext3"/>
                        </w:rPr>
                        <w:t xml:space="preserve">24, 27, </w:t>
                      </w:r>
                      <w:r>
                        <w:rPr>
                          <w:rStyle w:val="Bodytext3"/>
                          <w:color w:val="14100F"/>
                        </w:rPr>
                        <w:t xml:space="preserve">48, </w:t>
                      </w:r>
                      <w:r>
                        <w:rPr>
                          <w:rStyle w:val="Bodytext3"/>
                        </w:rPr>
                        <w:t xml:space="preserve">51 hodinové souvislé sledováni krevního </w:t>
                      </w:r>
                      <w:r>
                        <w:rPr>
                          <w:rStyle w:val="Bodytext3"/>
                          <w:color w:val="14100F"/>
                        </w:rPr>
                        <w:t>tlaku</w:t>
                      </w:r>
                    </w:p>
                    <w:p w:rsidR="0003371C" w:rsidRDefault="0003371C">
                      <w:pPr>
                        <w:pStyle w:val="Bodytext30"/>
                        <w:numPr>
                          <w:ilvl w:val="0"/>
                          <w:numId w:val="30"/>
                        </w:numPr>
                        <w:tabs>
                          <w:tab w:val="left" w:pos="628"/>
                        </w:tabs>
                        <w:ind w:left="620" w:hanging="280"/>
                      </w:pPr>
                      <w:r>
                        <w:rPr>
                          <w:rStyle w:val="Bodytext3"/>
                        </w:rPr>
                        <w:t>Použitý algoritmus garantuje vysokou kvalitu vyšetření i v obtížných provozních podmínkách</w:t>
                      </w:r>
                    </w:p>
                    <w:p w:rsidR="0003371C" w:rsidRDefault="0003371C">
                      <w:pPr>
                        <w:pStyle w:val="Bodytext30"/>
                        <w:numPr>
                          <w:ilvl w:val="0"/>
                          <w:numId w:val="30"/>
                        </w:numPr>
                        <w:tabs>
                          <w:tab w:val="left" w:pos="628"/>
                        </w:tabs>
                        <w:ind w:left="620" w:hanging="280"/>
                      </w:pPr>
                      <w:r>
                        <w:rPr>
                          <w:rStyle w:val="Bodytext3"/>
                        </w:rPr>
                        <w:t>Nejmodernější modul s funkční konstrukcí zaručuje pohodlí pacienta</w:t>
                      </w:r>
                    </w:p>
                  </w:txbxContent>
                </v:textbox>
                <w10:wrap type="topAndBottom" anchorx="page"/>
              </v:shape>
            </w:pict>
          </mc:Fallback>
        </mc:AlternateContent>
      </w:r>
    </w:p>
    <w:p w:rsidR="003E57B7" w:rsidRDefault="0003371C">
      <w:pPr>
        <w:pStyle w:val="Bodytext30"/>
        <w:ind w:left="700" w:firstLine="20"/>
      </w:pPr>
      <w:r>
        <w:rPr>
          <w:rStyle w:val="Bodytext3"/>
        </w:rPr>
        <w:t xml:space="preserve">Postupná </w:t>
      </w:r>
      <w:r>
        <w:rPr>
          <w:rStyle w:val="Bodytext3"/>
          <w:lang w:val="en-US" w:eastAsia="en-US" w:bidi="en-US"/>
        </w:rPr>
        <w:t xml:space="preserve">deflate </w:t>
      </w:r>
      <w:r>
        <w:rPr>
          <w:rStyle w:val="Bodytext3"/>
        </w:rPr>
        <w:t>pro větší pohodlí pacienta</w:t>
      </w:r>
    </w:p>
    <w:p w:rsidR="003E57B7" w:rsidRDefault="0003371C">
      <w:pPr>
        <w:pStyle w:val="Bodytext30"/>
        <w:ind w:left="0" w:firstLine="700"/>
      </w:pPr>
      <w:r>
        <w:rPr>
          <w:rStyle w:val="Bodytext3"/>
        </w:rPr>
        <w:t>Velký a snadno čitelný LCD displej</w:t>
      </w:r>
    </w:p>
    <w:p w:rsidR="003E57B7" w:rsidRDefault="0003371C">
      <w:pPr>
        <w:pStyle w:val="Bodytext30"/>
        <w:ind w:left="0" w:firstLine="700"/>
      </w:pPr>
      <w:r>
        <w:rPr>
          <w:rStyle w:val="Bodytext3"/>
        </w:rPr>
        <w:t>Bezhlučný provoz a lehký modul</w:t>
      </w:r>
    </w:p>
    <w:p w:rsidR="003E57B7" w:rsidRDefault="0003371C">
      <w:pPr>
        <w:pStyle w:val="Bodytext30"/>
        <w:ind w:left="700" w:firstLine="20"/>
      </w:pPr>
      <w:r>
        <w:rPr>
          <w:rStyle w:val="Bodytext3"/>
        </w:rPr>
        <w:t>Rychlá komunikace mezi jednotkou a PC</w:t>
      </w:r>
    </w:p>
    <w:p w:rsidR="003E57B7" w:rsidRDefault="0003371C">
      <w:pPr>
        <w:pStyle w:val="Bodytext30"/>
        <w:ind w:left="0" w:firstLine="700"/>
      </w:pPr>
      <w:r>
        <w:rPr>
          <w:rStyle w:val="Bodytext3"/>
        </w:rPr>
        <w:t>Analýza krevního tlaku</w:t>
      </w:r>
    </w:p>
    <w:p w:rsidR="003E57B7" w:rsidRDefault="0003371C">
      <w:pPr>
        <w:pStyle w:val="Bodytext30"/>
        <w:ind w:left="700" w:firstLine="20"/>
      </w:pPr>
      <w:r>
        <w:rPr>
          <w:rStyle w:val="Bodytext3"/>
        </w:rPr>
        <w:t>Grafické a tabulkové zobrazení výsledků měření</w:t>
      </w:r>
    </w:p>
    <w:p w:rsidR="003E57B7" w:rsidRDefault="0003371C">
      <w:pPr>
        <w:pStyle w:val="Bodytext30"/>
        <w:ind w:left="700" w:firstLine="20"/>
      </w:pPr>
      <w:proofErr w:type="gramStart"/>
      <w:r>
        <w:rPr>
          <w:rStyle w:val="Bodytext3"/>
        </w:rPr>
        <w:t>Stručné</w:t>
      </w:r>
      <w:proofErr w:type="gramEnd"/>
      <w:r>
        <w:rPr>
          <w:rStyle w:val="Bodytext3"/>
        </w:rPr>
        <w:t xml:space="preserve"> a přesto zcela podrobné lékařské zprávy</w:t>
      </w:r>
    </w:p>
    <w:p w:rsidR="003E57B7" w:rsidRDefault="0003371C">
      <w:pPr>
        <w:pStyle w:val="Bodytext30"/>
        <w:ind w:left="0" w:firstLine="700"/>
      </w:pPr>
      <w:r>
        <w:rPr>
          <w:rStyle w:val="Bodytext3"/>
        </w:rPr>
        <w:t>Množství funkcí zaručujících bezpečnost pacienta</w:t>
      </w:r>
    </w:p>
    <w:p w:rsidR="003E57B7" w:rsidRDefault="0003371C">
      <w:pPr>
        <w:pStyle w:val="Bodytext30"/>
        <w:ind w:left="0" w:firstLine="700"/>
      </w:pPr>
      <w:r>
        <w:rPr>
          <w:rStyle w:val="Bodytext3"/>
          <w:b/>
          <w:bCs/>
        </w:rPr>
        <w:t>Splňuje normy BUS a AAMI</w:t>
      </w:r>
    </w:p>
    <w:p w:rsidR="003E57B7" w:rsidRDefault="0003371C">
      <w:pPr>
        <w:pStyle w:val="Bodytext30"/>
        <w:ind w:left="700" w:firstLine="20"/>
      </w:pPr>
      <w:r>
        <w:rPr>
          <w:rStyle w:val="Bodytext3"/>
        </w:rPr>
        <w:t>Vyšetření: Zařízení sleduje krevní tlak po dobu 24/27 nebo 48/51 hodin v pravidelných Intervalech, které nastaví lékař. Intervaly měření mohou být nastaveny s maximální mírou flexibility. Lze spustit přídavná měření. Tlačítko den/hoc umožňuje uzpůsobit měření pacientovu životnímu stylu, Relevantní události lze manuálně vyznačit. Vnitřní paměť disponuje velkou kapacitou pro více než 600 měření.</w:t>
      </w:r>
    </w:p>
    <w:p w:rsidR="003E57B7" w:rsidRDefault="0003371C">
      <w:pPr>
        <w:pStyle w:val="Bodytext30"/>
        <w:ind w:left="700" w:firstLine="20"/>
      </w:pPr>
      <w:r>
        <w:rPr>
          <w:rStyle w:val="Bodytext3"/>
        </w:rPr>
        <w:t>Vyhodnoceni: po vyšetření jsou naměřená data převedena z jednotky do počítače přes rychlý optický kabel, který se připojí ke standardnímu portu USB. ABPM lze tedy připojit doslova ke každému počítači. Software provede podrobnou automatickou analýzu naměřených hodnot krevního tlaku a výsledky vyšetření jsou následně zobrazeny Jak v grafické, tak v tabulkové podobě. Funkce prezentace a lékařských zpráv Jsou přehledné a podrobné. Přesnost použitého algoritmu byla klinicky testována a splňuje kritéria BHS a AAMI.</w:t>
      </w:r>
    </w:p>
    <w:p w:rsidR="003E57B7" w:rsidRDefault="0003371C">
      <w:pPr>
        <w:pStyle w:val="Bodytext30"/>
        <w:spacing w:after="360"/>
        <w:ind w:left="0" w:firstLine="700"/>
      </w:pPr>
      <w:r>
        <w:rPr>
          <w:rStyle w:val="Bodytext3"/>
        </w:rPr>
        <w:t>Tisk: Závěrečnou zprávu lze vytisknout a podle potřeby doplnit, může obsahovat i poznámky lékaře.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2405"/>
        <w:gridCol w:w="1666"/>
        <w:gridCol w:w="2261"/>
      </w:tblGrid>
      <w:tr w:rsidR="003E57B7">
        <w:trPr>
          <w:trHeight w:hRule="exact" w:val="240"/>
          <w:jc w:val="center"/>
        </w:trPr>
        <w:tc>
          <w:tcPr>
            <w:tcW w:w="1838" w:type="dxa"/>
            <w:shd w:val="clear" w:color="auto" w:fill="085595"/>
            <w:vAlign w:val="bottom"/>
          </w:tcPr>
          <w:p w:rsidR="003E57B7" w:rsidRDefault="0003371C">
            <w:pPr>
              <w:pStyle w:val="Other10"/>
              <w:pBdr>
                <w:top w:val="single" w:sz="0" w:space="0" w:color="105A9A"/>
                <w:left w:val="single" w:sz="0" w:space="0" w:color="105A9A"/>
                <w:bottom w:val="single" w:sz="0" w:space="0" w:color="105A9A"/>
                <w:right w:val="single" w:sz="0" w:space="0" w:color="105A9A"/>
              </w:pBdr>
              <w:shd w:val="clear" w:color="auto" w:fill="105A9A"/>
              <w:spacing w:after="0" w:line="240" w:lineRule="auto"/>
              <w:ind w:firstLine="820"/>
              <w:rPr>
                <w:sz w:val="15"/>
                <w:szCs w:val="15"/>
              </w:rPr>
            </w:pPr>
            <w:r>
              <w:rPr>
                <w:rStyle w:val="Other1"/>
                <w:rFonts w:ascii="Arial" w:eastAsia="Arial" w:hAnsi="Arial" w:cs="Arial"/>
                <w:color w:val="FFFFFF"/>
                <w:sz w:val="15"/>
                <w:szCs w:val="15"/>
              </w:rPr>
              <w:t>Přístroj</w:t>
            </w:r>
          </w:p>
        </w:tc>
        <w:tc>
          <w:tcPr>
            <w:tcW w:w="2405" w:type="dxa"/>
            <w:shd w:val="clear" w:color="auto" w:fill="auto"/>
            <w:vAlign w:val="bottom"/>
          </w:tcPr>
          <w:p w:rsidR="003E57B7" w:rsidRDefault="0003371C">
            <w:pPr>
              <w:pStyle w:val="Other10"/>
              <w:spacing w:after="0" w:line="240" w:lineRule="auto"/>
              <w:rPr>
                <w:sz w:val="42"/>
                <w:szCs w:val="42"/>
              </w:rPr>
            </w:pPr>
            <w:proofErr w:type="spellStart"/>
            <w:r>
              <w:rPr>
                <w:rStyle w:val="Other1"/>
                <w:rFonts w:ascii="Times New Roman" w:eastAsia="Times New Roman" w:hAnsi="Times New Roman" w:cs="Times New Roman"/>
                <w:b/>
                <w:bCs/>
                <w:smallCaps/>
                <w:color w:val="2E5890"/>
                <w:sz w:val="42"/>
                <w:szCs w:val="42"/>
              </w:rPr>
              <w:t>mkíeesezmi</w:t>
            </w:r>
            <w:proofErr w:type="spellEnd"/>
          </w:p>
        </w:tc>
        <w:tc>
          <w:tcPr>
            <w:tcW w:w="1666" w:type="dxa"/>
            <w:tcBorders>
              <w:left w:val="single" w:sz="4" w:space="0" w:color="auto"/>
            </w:tcBorders>
            <w:shd w:val="clear" w:color="auto" w:fill="auto"/>
          </w:tcPr>
          <w:p w:rsidR="003E57B7" w:rsidRDefault="003E57B7">
            <w:pPr>
              <w:rPr>
                <w:sz w:val="10"/>
                <w:szCs w:val="10"/>
              </w:rPr>
            </w:pPr>
          </w:p>
        </w:tc>
        <w:tc>
          <w:tcPr>
            <w:tcW w:w="2261" w:type="dxa"/>
            <w:tcBorders>
              <w:right w:val="single" w:sz="4" w:space="0" w:color="auto"/>
            </w:tcBorders>
            <w:shd w:val="clear" w:color="auto" w:fill="085595"/>
            <w:vAlign w:val="bottom"/>
          </w:tcPr>
          <w:p w:rsidR="003E57B7" w:rsidRDefault="0003371C">
            <w:pPr>
              <w:pStyle w:val="Other10"/>
              <w:pBdr>
                <w:top w:val="single" w:sz="0" w:space="0" w:color="004F8F"/>
                <w:left w:val="single" w:sz="0" w:space="0" w:color="004F8F"/>
                <w:bottom w:val="single" w:sz="0" w:space="0" w:color="004F8F"/>
                <w:right w:val="single" w:sz="0" w:space="0" w:color="004F8F"/>
              </w:pBdr>
              <w:shd w:val="clear" w:color="auto" w:fill="004F8F"/>
              <w:tabs>
                <w:tab w:val="left" w:leader="dot" w:pos="1752"/>
              </w:tabs>
              <w:spacing w:after="0" w:line="240" w:lineRule="auto"/>
              <w:jc w:val="right"/>
              <w:rPr>
                <w:sz w:val="15"/>
                <w:szCs w:val="15"/>
              </w:rPr>
            </w:pPr>
            <w:r>
              <w:rPr>
                <w:rStyle w:val="Other1"/>
                <w:b/>
                <w:bCs/>
                <w:color w:val="FFFFFF"/>
                <w:sz w:val="15"/>
                <w:szCs w:val="15"/>
              </w:rPr>
              <w:t xml:space="preserve">Cena vč. DPH </w:t>
            </w:r>
            <w:r>
              <w:rPr>
                <w:rStyle w:val="Other1"/>
                <w:b/>
                <w:bCs/>
                <w:color w:val="FFFFFF"/>
                <w:sz w:val="15"/>
                <w:szCs w:val="15"/>
              </w:rPr>
              <w:tab/>
            </w:r>
          </w:p>
        </w:tc>
      </w:tr>
      <w:tr w:rsidR="003E57B7">
        <w:trPr>
          <w:trHeight w:hRule="exact" w:val="245"/>
          <w:jc w:val="center"/>
        </w:trPr>
        <w:tc>
          <w:tcPr>
            <w:tcW w:w="1838" w:type="dxa"/>
            <w:shd w:val="clear" w:color="auto" w:fill="000000"/>
          </w:tcPr>
          <w:p w:rsidR="003E57B7" w:rsidRDefault="0003371C">
            <w:pPr>
              <w:pStyle w:val="Other10"/>
              <w:pBdr>
                <w:top w:val="single" w:sz="0" w:space="0" w:color="000010"/>
                <w:left w:val="single" w:sz="0" w:space="0" w:color="000010"/>
                <w:bottom w:val="single" w:sz="0" w:space="0" w:color="000010"/>
                <w:right w:val="single" w:sz="0" w:space="0" w:color="000010"/>
              </w:pBdr>
              <w:shd w:val="clear" w:color="auto" w:fill="000010"/>
              <w:spacing w:after="0" w:line="240" w:lineRule="auto"/>
              <w:rPr>
                <w:sz w:val="15"/>
                <w:szCs w:val="15"/>
              </w:rPr>
            </w:pPr>
            <w:r>
              <w:rPr>
                <w:rStyle w:val="Other1"/>
                <w:b/>
                <w:bCs/>
                <w:color w:val="FFFFFF"/>
                <w:sz w:val="15"/>
                <w:szCs w:val="15"/>
              </w:rPr>
              <w:t xml:space="preserve">BTL </w:t>
            </w:r>
            <w:proofErr w:type="spellStart"/>
            <w:r>
              <w:rPr>
                <w:rStyle w:val="Other1"/>
                <w:b/>
                <w:bCs/>
                <w:color w:val="FFFFFF"/>
                <w:sz w:val="15"/>
                <w:szCs w:val="15"/>
                <w:lang w:val="en-US" w:eastAsia="en-US" w:bidi="en-US"/>
              </w:rPr>
              <w:t>CardioPoint</w:t>
            </w:r>
            <w:proofErr w:type="spellEnd"/>
            <w:r>
              <w:rPr>
                <w:rStyle w:val="Other1"/>
                <w:b/>
                <w:bCs/>
                <w:color w:val="FFFFFF"/>
                <w:sz w:val="15"/>
                <w:szCs w:val="15"/>
                <w:lang w:val="en-US" w:eastAsia="en-US" w:bidi="en-US"/>
              </w:rPr>
              <w:t xml:space="preserve"> </w:t>
            </w:r>
            <w:r>
              <w:rPr>
                <w:rStyle w:val="Other1"/>
                <w:b/>
                <w:bCs/>
                <w:color w:val="FFFFFF"/>
                <w:sz w:val="15"/>
                <w:szCs w:val="15"/>
              </w:rPr>
              <w:t>ABPM</w:t>
            </w:r>
          </w:p>
        </w:tc>
        <w:tc>
          <w:tcPr>
            <w:tcW w:w="2405" w:type="dxa"/>
            <w:tcBorders>
              <w:bottom w:val="single" w:sz="4" w:space="0" w:color="auto"/>
            </w:tcBorders>
            <w:shd w:val="clear" w:color="auto" w:fill="auto"/>
          </w:tcPr>
          <w:p w:rsidR="003E57B7" w:rsidRDefault="0003371C">
            <w:pPr>
              <w:pStyle w:val="Other10"/>
              <w:tabs>
                <w:tab w:val="left" w:leader="underscore" w:pos="1042"/>
                <w:tab w:val="left" w:leader="underscore" w:pos="2126"/>
              </w:tabs>
              <w:spacing w:after="0" w:line="240" w:lineRule="auto"/>
              <w:jc w:val="center"/>
              <w:rPr>
                <w:sz w:val="15"/>
                <w:szCs w:val="15"/>
              </w:rPr>
            </w:pPr>
            <w:r>
              <w:rPr>
                <w:rStyle w:val="Other1"/>
                <w:color w:val="41628F"/>
                <w:sz w:val="15"/>
                <w:szCs w:val="15"/>
              </w:rPr>
              <w:t>Jal</w:t>
            </w:r>
            <w:r>
              <w:rPr>
                <w:rStyle w:val="Other1"/>
                <w:color w:val="41628F"/>
                <w:sz w:val="15"/>
                <w:szCs w:val="15"/>
              </w:rPr>
              <w:tab/>
            </w:r>
            <w:r>
              <w:rPr>
                <w:rStyle w:val="Other1"/>
                <w:sz w:val="15"/>
                <w:szCs w:val="15"/>
                <w:u w:val="single"/>
              </w:rPr>
              <w:t>35 00</w:t>
            </w:r>
            <w:r>
              <w:rPr>
                <w:rStyle w:val="Other1"/>
                <w:sz w:val="15"/>
                <w:szCs w:val="15"/>
              </w:rPr>
              <w:t xml:space="preserve">0 </w:t>
            </w:r>
            <w:r>
              <w:rPr>
                <w:rStyle w:val="Other1"/>
                <w:sz w:val="15"/>
                <w:szCs w:val="15"/>
              </w:rPr>
              <w:tab/>
            </w:r>
          </w:p>
        </w:tc>
        <w:tc>
          <w:tcPr>
            <w:tcW w:w="3927" w:type="dxa"/>
            <w:gridSpan w:val="2"/>
            <w:tcBorders>
              <w:left w:val="single" w:sz="4" w:space="0" w:color="auto"/>
              <w:bottom w:val="single" w:sz="4" w:space="0" w:color="auto"/>
              <w:right w:val="single" w:sz="4" w:space="0" w:color="auto"/>
            </w:tcBorders>
            <w:shd w:val="clear" w:color="auto" w:fill="auto"/>
          </w:tcPr>
          <w:p w:rsidR="003E57B7" w:rsidRDefault="0003371C">
            <w:pPr>
              <w:pStyle w:val="Other10"/>
              <w:tabs>
                <w:tab w:val="left" w:leader="underscore" w:pos="634"/>
                <w:tab w:val="left" w:leader="underscore" w:pos="1430"/>
                <w:tab w:val="left" w:leader="underscore" w:pos="2318"/>
                <w:tab w:val="left" w:pos="3331"/>
                <w:tab w:val="left" w:leader="underscore" w:pos="3830"/>
              </w:tabs>
              <w:spacing w:after="0" w:line="240" w:lineRule="auto"/>
              <w:rPr>
                <w:sz w:val="15"/>
                <w:szCs w:val="15"/>
              </w:rPr>
            </w:pPr>
            <w:r>
              <w:rPr>
                <w:rStyle w:val="Other1"/>
                <w:b/>
                <w:bCs/>
                <w:sz w:val="15"/>
                <w:szCs w:val="15"/>
              </w:rPr>
              <w:t>I</w:t>
            </w:r>
            <w:r>
              <w:rPr>
                <w:rStyle w:val="Other1"/>
                <w:b/>
                <w:bCs/>
                <w:sz w:val="15"/>
                <w:szCs w:val="15"/>
              </w:rPr>
              <w:tab/>
              <w:t>21</w:t>
            </w:r>
            <w:r>
              <w:rPr>
                <w:rStyle w:val="Other1"/>
                <w:b/>
                <w:bCs/>
                <w:sz w:val="15"/>
                <w:szCs w:val="15"/>
              </w:rPr>
              <w:tab/>
              <w:t>|</w:t>
            </w:r>
            <w:r>
              <w:rPr>
                <w:rStyle w:val="Other1"/>
                <w:b/>
                <w:bCs/>
                <w:sz w:val="15"/>
                <w:szCs w:val="15"/>
              </w:rPr>
              <w:tab/>
              <w:t xml:space="preserve"> 4</w:t>
            </w:r>
            <w:r>
              <w:rPr>
                <w:rStyle w:val="Other1"/>
                <w:b/>
                <w:bCs/>
                <w:sz w:val="15"/>
                <w:szCs w:val="15"/>
                <w:u w:val="single"/>
              </w:rPr>
              <w:t>2 350</w:t>
            </w:r>
            <w:r>
              <w:rPr>
                <w:rStyle w:val="Other1"/>
                <w:b/>
                <w:bCs/>
                <w:sz w:val="15"/>
                <w:szCs w:val="15"/>
              </w:rPr>
              <w:tab/>
            </w:r>
            <w:r>
              <w:rPr>
                <w:rStyle w:val="Other1"/>
                <w:b/>
                <w:bCs/>
                <w:sz w:val="15"/>
                <w:szCs w:val="15"/>
              </w:rPr>
              <w:tab/>
            </w:r>
          </w:p>
        </w:tc>
      </w:tr>
    </w:tbl>
    <w:p w:rsidR="003E57B7" w:rsidRDefault="003E57B7">
      <w:pPr>
        <w:sectPr w:rsidR="003E57B7">
          <w:headerReference w:type="even" r:id="rId26"/>
          <w:headerReference w:type="default" r:id="rId27"/>
          <w:pgSz w:w="11900" w:h="16840"/>
          <w:pgMar w:top="2358" w:right="1797" w:bottom="1998" w:left="1918" w:header="0" w:footer="1570" w:gutter="0"/>
          <w:cols w:space="720"/>
          <w:noEndnote/>
          <w:docGrid w:linePitch="360"/>
        </w:sectPr>
      </w:pPr>
    </w:p>
    <w:p w:rsidR="003E57B7" w:rsidRDefault="0003371C">
      <w:pPr>
        <w:spacing w:line="1" w:lineRule="exact"/>
      </w:pPr>
      <w:r>
        <w:rPr>
          <w:noProof/>
        </w:rPr>
        <w:lastRenderedPageBreak/>
        <w:drawing>
          <wp:anchor distT="0" distB="0" distL="114300" distR="114300" simplePos="0" relativeHeight="125829413" behindDoc="0" locked="0" layoutInCell="1" allowOverlap="1">
            <wp:simplePos x="0" y="0"/>
            <wp:positionH relativeFrom="page">
              <wp:posOffset>1273810</wp:posOffset>
            </wp:positionH>
            <wp:positionV relativeFrom="paragraph">
              <wp:posOffset>12700</wp:posOffset>
            </wp:positionV>
            <wp:extent cx="883920" cy="463550"/>
            <wp:effectExtent l="0" t="0" r="0" b="0"/>
            <wp:wrapSquare wrapText="right"/>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8"/>
                    <a:stretch/>
                  </pic:blipFill>
                  <pic:spPr>
                    <a:xfrm>
                      <a:off x="0" y="0"/>
                      <a:ext cx="883920" cy="463550"/>
                    </a:xfrm>
                    <a:prstGeom prst="rect">
                      <a:avLst/>
                    </a:prstGeom>
                  </pic:spPr>
                </pic:pic>
              </a:graphicData>
            </a:graphic>
          </wp:anchor>
        </w:drawing>
      </w:r>
      <w:r>
        <w:rPr>
          <w:noProof/>
        </w:rPr>
        <w:drawing>
          <wp:anchor distT="12700" distB="121920" distL="114300" distR="114300" simplePos="0" relativeHeight="125829414" behindDoc="0" locked="0" layoutInCell="1" allowOverlap="1">
            <wp:simplePos x="0" y="0"/>
            <wp:positionH relativeFrom="page">
              <wp:posOffset>1212850</wp:posOffset>
            </wp:positionH>
            <wp:positionV relativeFrom="paragraph">
              <wp:posOffset>472440</wp:posOffset>
            </wp:positionV>
            <wp:extent cx="5205730" cy="335280"/>
            <wp:effectExtent l="0" t="0" r="0" b="0"/>
            <wp:wrapTopAndBottom/>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29"/>
                    <a:stretch/>
                  </pic:blipFill>
                  <pic:spPr>
                    <a:xfrm>
                      <a:off x="0" y="0"/>
                      <a:ext cx="5205730" cy="33528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simplePos x="0" y="0"/>
                <wp:positionH relativeFrom="page">
                  <wp:posOffset>1252220</wp:posOffset>
                </wp:positionH>
                <wp:positionV relativeFrom="paragraph">
                  <wp:posOffset>792480</wp:posOffset>
                </wp:positionV>
                <wp:extent cx="3983990" cy="133985"/>
                <wp:effectExtent l="0" t="0" r="0" b="0"/>
                <wp:wrapNone/>
                <wp:docPr id="64" name="Shape 64"/>
                <wp:cNvGraphicFramePr/>
                <a:graphic xmlns:a="http://schemas.openxmlformats.org/drawingml/2006/main">
                  <a:graphicData uri="http://schemas.microsoft.com/office/word/2010/wordprocessingShape">
                    <wps:wsp>
                      <wps:cNvSpPr txBox="1"/>
                      <wps:spPr>
                        <a:xfrm>
                          <a:off x="0" y="0"/>
                          <a:ext cx="3983990" cy="133985"/>
                        </a:xfrm>
                        <a:prstGeom prst="rect">
                          <a:avLst/>
                        </a:prstGeom>
                        <a:noFill/>
                      </wps:spPr>
                      <wps:txbx>
                        <w:txbxContent>
                          <w:p w:rsidR="0003371C" w:rsidRDefault="0003371C">
                            <w:pPr>
                              <w:pStyle w:val="Picturecaption10"/>
                              <w:jc w:val="both"/>
                            </w:pPr>
                            <w:r>
                              <w:rPr>
                                <w:rStyle w:val="Picturecaption1"/>
                                <w:lang w:val="en-US" w:eastAsia="en-US" w:bidi="en-US"/>
                              </w:rPr>
                              <w:t xml:space="preserve">BTL </w:t>
                            </w:r>
                            <w:r>
                              <w:rPr>
                                <w:rStyle w:val="Picturecaption1"/>
                              </w:rPr>
                              <w:t xml:space="preserve">EKG </w:t>
                            </w:r>
                            <w:r>
                              <w:rPr>
                                <w:rStyle w:val="Picturecaption1"/>
                                <w:lang w:val="en-US" w:eastAsia="en-US" w:bidi="en-US"/>
                              </w:rPr>
                              <w:t xml:space="preserve">holtery </w:t>
                            </w:r>
                            <w:r>
                              <w:rPr>
                                <w:rStyle w:val="Picturecaption1"/>
                              </w:rPr>
                              <w:t>jsou speciálně certifikované i pro použití v pediatrii pro pacienty s váhou do 10kg.</w:t>
                            </w:r>
                          </w:p>
                        </w:txbxContent>
                      </wps:txbx>
                      <wps:bodyPr lIns="0" tIns="0" rIns="0" bIns="0"/>
                    </wps:wsp>
                  </a:graphicData>
                </a:graphic>
              </wp:anchor>
            </w:drawing>
          </mc:Choice>
          <mc:Fallback>
            <w:pict>
              <v:shape id="Shape 64" o:spid="_x0000_s1040" type="#_x0000_t202" style="position:absolute;margin-left:98.6pt;margin-top:62.4pt;width:313.7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" filled="f" stroked="f">
                <v:textbox inset="0,0,0,0">
                  <w:txbxContent>
                    <w:p w:rsidR="0003371C" w:rsidRDefault="0003371C">
                      <w:pPr>
                        <w:pStyle w:val="Picturecaption10"/>
                        <w:jc w:val="both"/>
                      </w:pPr>
                      <w:r>
                        <w:rPr>
                          <w:rStyle w:val="Picturecaption1"/>
                          <w:lang w:val="en-US" w:eastAsia="en-US" w:bidi="en-US"/>
                        </w:rPr>
                        <w:t xml:space="preserve">BTL </w:t>
                      </w:r>
                      <w:r>
                        <w:rPr>
                          <w:rStyle w:val="Picturecaption1"/>
                        </w:rPr>
                        <w:t xml:space="preserve">EKG </w:t>
                      </w:r>
                      <w:r>
                        <w:rPr>
                          <w:rStyle w:val="Picturecaption1"/>
                          <w:lang w:val="en-US" w:eastAsia="en-US" w:bidi="en-US"/>
                        </w:rPr>
                        <w:t xml:space="preserve">holtery </w:t>
                      </w:r>
                      <w:r>
                        <w:rPr>
                          <w:rStyle w:val="Picturecaption1"/>
                        </w:rPr>
                        <w:t>jsou speciálně certifikované i pro použití v pediatrii pro pacienty s váhou do 10kg.</w:t>
                      </w:r>
                    </w:p>
                  </w:txbxContent>
                </v:textbox>
                <w10:wrap anchorx="page"/>
              </v:shape>
            </w:pict>
          </mc:Fallback>
        </mc:AlternateContent>
      </w:r>
    </w:p>
    <w:p w:rsidR="003E57B7" w:rsidRDefault="0003371C">
      <w:pPr>
        <w:pStyle w:val="Other10"/>
        <w:spacing w:after="0" w:line="182" w:lineRule="auto"/>
        <w:jc w:val="center"/>
        <w:rPr>
          <w:sz w:val="16"/>
          <w:szCs w:val="16"/>
        </w:rPr>
        <w:sectPr w:rsidR="003E57B7">
          <w:headerReference w:type="even" r:id="rId30"/>
          <w:headerReference w:type="default" r:id="rId31"/>
          <w:headerReference w:type="first" r:id="rId32"/>
          <w:pgSz w:w="11900" w:h="16840"/>
          <w:pgMar w:top="2108" w:right="1768" w:bottom="3481" w:left="1948" w:header="0" w:footer="3" w:gutter="0"/>
          <w:cols w:space="720"/>
          <w:noEndnote/>
          <w:titlePg/>
          <w:docGrid w:linePitch="360"/>
        </w:sectPr>
      </w:pPr>
      <w:r>
        <w:rPr>
          <w:rStyle w:val="Other1"/>
          <w:rFonts w:ascii="Times New Roman" w:eastAsia="Times New Roman" w:hAnsi="Times New Roman" w:cs="Times New Roman"/>
          <w:color w:val="14100F"/>
          <w:sz w:val="16"/>
          <w:szCs w:val="16"/>
        </w:rPr>
        <w:t xml:space="preserve">♦ </w:t>
      </w:r>
      <w:r>
        <w:rPr>
          <w:rStyle w:val="Other1"/>
          <w:rFonts w:ascii="Times New Roman" w:eastAsia="Times New Roman" w:hAnsi="Times New Roman" w:cs="Times New Roman"/>
          <w:color w:val="2E2E2A"/>
          <w:sz w:val="16"/>
          <w:szCs w:val="16"/>
        </w:rPr>
        <w:t>BTL</w:t>
      </w:r>
      <w:r>
        <w:rPr>
          <w:rStyle w:val="Other1"/>
          <w:rFonts w:ascii="Times New Roman" w:eastAsia="Times New Roman" w:hAnsi="Times New Roman" w:cs="Times New Roman"/>
          <w:color w:val="2E2E2A"/>
          <w:sz w:val="16"/>
          <w:szCs w:val="16"/>
        </w:rPr>
        <w:br/>
      </w:r>
      <w:proofErr w:type="spellStart"/>
      <w:r>
        <w:rPr>
          <w:rStyle w:val="Other1"/>
          <w:rFonts w:ascii="Times New Roman" w:eastAsia="Times New Roman" w:hAnsi="Times New Roman" w:cs="Times New Roman"/>
          <w:color w:val="2E2E2A"/>
          <w:sz w:val="16"/>
          <w:szCs w:val="16"/>
          <w:lang w:val="en-US" w:eastAsia="en-US" w:bidi="en-US"/>
        </w:rPr>
        <w:t>CardioPoint</w:t>
      </w:r>
      <w:proofErr w:type="spellEnd"/>
    </w:p>
    <w:p w:rsidR="003E57B7" w:rsidRDefault="003E57B7">
      <w:pPr>
        <w:spacing w:line="167" w:lineRule="exact"/>
        <w:rPr>
          <w:sz w:val="13"/>
          <w:szCs w:val="13"/>
        </w:rPr>
      </w:pPr>
    </w:p>
    <w:p w:rsidR="003E57B7" w:rsidRDefault="003E57B7">
      <w:pPr>
        <w:spacing w:line="1" w:lineRule="exact"/>
        <w:sectPr w:rsidR="003E57B7">
          <w:type w:val="continuous"/>
          <w:pgSz w:w="11900" w:h="16840"/>
          <w:pgMar w:top="2086" w:right="0" w:bottom="2600" w:left="0" w:header="0" w:footer="3" w:gutter="0"/>
          <w:cols w:space="720"/>
          <w:noEndnote/>
          <w:docGrid w:linePitch="360"/>
        </w:sectPr>
      </w:pPr>
    </w:p>
    <w:p w:rsidR="003E57B7" w:rsidRDefault="0003371C">
      <w:pPr>
        <w:pStyle w:val="Bodytext30"/>
        <w:pBdr>
          <w:top w:val="single" w:sz="4" w:space="0" w:color="auto"/>
        </w:pBdr>
        <w:spacing w:after="160"/>
        <w:ind w:left="0" w:firstLine="0"/>
      </w:pPr>
      <w:r>
        <w:rPr>
          <w:rStyle w:val="Bodytext3"/>
        </w:rPr>
        <w:t>(ZÁKLADNÍ VLASTNOSTI</w:t>
      </w:r>
    </w:p>
    <w:p w:rsidR="003E57B7" w:rsidRDefault="0003371C">
      <w:pPr>
        <w:pStyle w:val="Bodytext30"/>
        <w:numPr>
          <w:ilvl w:val="0"/>
          <w:numId w:val="31"/>
        </w:numPr>
        <w:tabs>
          <w:tab w:val="left" w:pos="645"/>
        </w:tabs>
        <w:ind w:left="0" w:firstLine="360"/>
      </w:pPr>
      <w:r>
        <w:rPr>
          <w:rStyle w:val="Bodytext3"/>
        </w:rPr>
        <w:t>Možnost osobního nastavení schémat a obsahu zprávy</w:t>
      </w:r>
    </w:p>
    <w:p w:rsidR="003E57B7" w:rsidRDefault="0003371C">
      <w:pPr>
        <w:pStyle w:val="Bodytext30"/>
        <w:numPr>
          <w:ilvl w:val="0"/>
          <w:numId w:val="31"/>
        </w:numPr>
        <w:tabs>
          <w:tab w:val="left" w:pos="645"/>
        </w:tabs>
        <w:ind w:left="0" w:firstLine="360"/>
      </w:pPr>
      <w:r>
        <w:rPr>
          <w:rStyle w:val="Bodytext3"/>
        </w:rPr>
        <w:t xml:space="preserve">Možnost </w:t>
      </w:r>
      <w:proofErr w:type="gramStart"/>
      <w:r>
        <w:rPr>
          <w:rStyle w:val="Bodytext3"/>
        </w:rPr>
        <w:t>7-kanálového</w:t>
      </w:r>
      <w:proofErr w:type="gramEnd"/>
      <w:r>
        <w:rPr>
          <w:rStyle w:val="Bodytext3"/>
        </w:rPr>
        <w:t xml:space="preserve"> záznamu jen ze 5 svodů</w:t>
      </w:r>
    </w:p>
    <w:p w:rsidR="003E57B7" w:rsidRDefault="0003371C">
      <w:pPr>
        <w:pStyle w:val="Bodytext30"/>
        <w:numPr>
          <w:ilvl w:val="0"/>
          <w:numId w:val="31"/>
        </w:numPr>
        <w:tabs>
          <w:tab w:val="left" w:pos="645"/>
        </w:tabs>
        <w:ind w:left="0" w:firstLine="360"/>
      </w:pPr>
      <w:r>
        <w:rPr>
          <w:rStyle w:val="Bodytext3"/>
        </w:rPr>
        <w:t xml:space="preserve">Možnost </w:t>
      </w:r>
      <w:proofErr w:type="gramStart"/>
      <w:r>
        <w:rPr>
          <w:rStyle w:val="Bodytext3"/>
        </w:rPr>
        <w:t>12-kanálového</w:t>
      </w:r>
      <w:proofErr w:type="gramEnd"/>
      <w:r>
        <w:rPr>
          <w:rStyle w:val="Bodytext3"/>
        </w:rPr>
        <w:t xml:space="preserve"> záznamu z 10 svodů</w:t>
      </w:r>
    </w:p>
    <w:p w:rsidR="003E57B7" w:rsidRDefault="0003371C">
      <w:pPr>
        <w:pStyle w:val="Bodytext30"/>
        <w:numPr>
          <w:ilvl w:val="0"/>
          <w:numId w:val="31"/>
        </w:numPr>
        <w:tabs>
          <w:tab w:val="left" w:pos="645"/>
        </w:tabs>
        <w:ind w:left="0" w:firstLine="360"/>
      </w:pPr>
      <w:r>
        <w:rPr>
          <w:rStyle w:val="Bodytext3"/>
        </w:rPr>
        <w:t>Rozdělení vzoru (superpozice)</w:t>
      </w:r>
    </w:p>
    <w:p w:rsidR="003E57B7" w:rsidRDefault="0003371C">
      <w:pPr>
        <w:pStyle w:val="Bodytext30"/>
        <w:numPr>
          <w:ilvl w:val="0"/>
          <w:numId w:val="31"/>
        </w:numPr>
        <w:tabs>
          <w:tab w:val="left" w:pos="645"/>
        </w:tabs>
        <w:ind w:left="0" w:firstLine="360"/>
      </w:pPr>
      <w:r>
        <w:rPr>
          <w:rStyle w:val="Bodytext3"/>
        </w:rPr>
        <w:t>analýza P-</w:t>
      </w:r>
      <w:proofErr w:type="gramStart"/>
      <w:r>
        <w:rPr>
          <w:rStyle w:val="Bodytext3"/>
        </w:rPr>
        <w:t>vlny - variabilita</w:t>
      </w:r>
      <w:proofErr w:type="gramEnd"/>
      <w:r>
        <w:rPr>
          <w:rStyle w:val="Bodytext3"/>
        </w:rPr>
        <w:t xml:space="preserve"> </w:t>
      </w:r>
      <w:r>
        <w:rPr>
          <w:rStyle w:val="Bodytext3"/>
          <w:lang w:val="en-US" w:eastAsia="en-US" w:bidi="en-US"/>
        </w:rPr>
        <w:t>PR</w:t>
      </w:r>
    </w:p>
    <w:p w:rsidR="003E57B7" w:rsidRDefault="0003371C">
      <w:pPr>
        <w:pStyle w:val="Bodytext30"/>
        <w:numPr>
          <w:ilvl w:val="0"/>
          <w:numId w:val="31"/>
        </w:numPr>
        <w:tabs>
          <w:tab w:val="left" w:pos="645"/>
        </w:tabs>
        <w:ind w:left="0" w:firstLine="360"/>
      </w:pPr>
      <w:r>
        <w:rPr>
          <w:rStyle w:val="Bodytext3"/>
        </w:rPr>
        <w:t>Vysoká kvalita signálu, stejná jako u klidového EKG</w:t>
      </w:r>
    </w:p>
    <w:p w:rsidR="003E57B7" w:rsidRDefault="0003371C">
      <w:pPr>
        <w:pStyle w:val="Bodytext30"/>
        <w:numPr>
          <w:ilvl w:val="0"/>
          <w:numId w:val="31"/>
        </w:numPr>
        <w:tabs>
          <w:tab w:val="left" w:pos="645"/>
        </w:tabs>
        <w:ind w:left="0" w:firstLine="360"/>
      </w:pPr>
      <w:r>
        <w:rPr>
          <w:rStyle w:val="Bodytext3"/>
        </w:rPr>
        <w:t>Rychlá orientace podle extrémních událostí a závažnosti událostí</w:t>
      </w:r>
    </w:p>
    <w:p w:rsidR="003E57B7" w:rsidRDefault="0003371C">
      <w:pPr>
        <w:pStyle w:val="Bodytext30"/>
        <w:numPr>
          <w:ilvl w:val="0"/>
          <w:numId w:val="31"/>
        </w:numPr>
        <w:tabs>
          <w:tab w:val="left" w:pos="645"/>
        </w:tabs>
        <w:ind w:left="0" w:firstLine="360"/>
      </w:pPr>
      <w:r>
        <w:rPr>
          <w:rStyle w:val="Bodytext3"/>
        </w:rPr>
        <w:t>Možnost sledování pacientské aktivity/pohybu</w:t>
      </w:r>
    </w:p>
    <w:p w:rsidR="003E57B7" w:rsidRDefault="0003371C">
      <w:pPr>
        <w:pStyle w:val="Bodytext30"/>
        <w:numPr>
          <w:ilvl w:val="0"/>
          <w:numId w:val="31"/>
        </w:numPr>
        <w:tabs>
          <w:tab w:val="left" w:pos="645"/>
        </w:tabs>
        <w:ind w:left="0" w:firstLine="360"/>
      </w:pPr>
      <w:r>
        <w:rPr>
          <w:rStyle w:val="Bodytext3"/>
        </w:rPr>
        <w:t xml:space="preserve">3/7/12 kanálový EKG </w:t>
      </w:r>
      <w:r>
        <w:rPr>
          <w:rStyle w:val="Bodytext3"/>
          <w:lang w:val="en-US" w:eastAsia="en-US" w:bidi="en-US"/>
        </w:rPr>
        <w:t xml:space="preserve">Holter </w:t>
      </w:r>
      <w:r>
        <w:rPr>
          <w:rStyle w:val="Bodytext3"/>
        </w:rPr>
        <w:t>pro 1-7 dnů sledování</w:t>
      </w:r>
    </w:p>
    <w:p w:rsidR="003E57B7" w:rsidRDefault="0003371C">
      <w:pPr>
        <w:pStyle w:val="Bodytext30"/>
        <w:numPr>
          <w:ilvl w:val="0"/>
          <w:numId w:val="31"/>
        </w:numPr>
        <w:tabs>
          <w:tab w:val="left" w:pos="645"/>
        </w:tabs>
        <w:ind w:left="0" w:firstLine="360"/>
      </w:pPr>
      <w:r>
        <w:rPr>
          <w:rStyle w:val="Bodytext3"/>
        </w:rPr>
        <w:t xml:space="preserve">Vysoká kvalita signálu, vzorkovací frekvence </w:t>
      </w:r>
      <w:proofErr w:type="gramStart"/>
      <w:r>
        <w:rPr>
          <w:rStyle w:val="Bodytext3"/>
        </w:rPr>
        <w:t>2000Hz</w:t>
      </w:r>
      <w:proofErr w:type="gramEnd"/>
      <w:r>
        <w:rPr>
          <w:rStyle w:val="Bodytext3"/>
        </w:rPr>
        <w:t xml:space="preserve"> s 16- bitovým rozlišením</w:t>
      </w:r>
    </w:p>
    <w:p w:rsidR="003E57B7" w:rsidRDefault="0003371C">
      <w:pPr>
        <w:pStyle w:val="Bodytext30"/>
        <w:numPr>
          <w:ilvl w:val="0"/>
          <w:numId w:val="31"/>
        </w:numPr>
        <w:tabs>
          <w:tab w:val="left" w:pos="645"/>
        </w:tabs>
        <w:ind w:left="0" w:firstLine="360"/>
      </w:pPr>
      <w:r>
        <w:rPr>
          <w:rStyle w:val="Bodytext3"/>
        </w:rPr>
        <w:t>Výkonný diagnostický nástroj šetří během vyšetření lékařův čas</w:t>
      </w:r>
    </w:p>
    <w:p w:rsidR="003E57B7" w:rsidRDefault="0003371C">
      <w:pPr>
        <w:pStyle w:val="Bodytext30"/>
        <w:numPr>
          <w:ilvl w:val="0"/>
          <w:numId w:val="31"/>
        </w:numPr>
        <w:tabs>
          <w:tab w:val="left" w:pos="645"/>
        </w:tabs>
        <w:ind w:left="0" w:firstLine="360"/>
      </w:pPr>
      <w:r>
        <w:rPr>
          <w:rStyle w:val="Bodytext3"/>
        </w:rPr>
        <w:t>Zobrazené informace jsou přehledné a srozumitelné</w:t>
      </w:r>
    </w:p>
    <w:p w:rsidR="003E57B7" w:rsidRDefault="0003371C">
      <w:pPr>
        <w:pStyle w:val="Bodytext30"/>
        <w:numPr>
          <w:ilvl w:val="0"/>
          <w:numId w:val="31"/>
        </w:numPr>
        <w:tabs>
          <w:tab w:val="left" w:pos="673"/>
        </w:tabs>
      </w:pPr>
      <w:r>
        <w:rPr>
          <w:rStyle w:val="Bodytext3"/>
        </w:rPr>
        <w:t>Nezávislý displej: EKG signál je zobrazen přímo na jednotce, takže uživatel může okamžitě zkontrolovat kvalitu signálu, aniž by byl připojen k PC.</w:t>
      </w:r>
    </w:p>
    <w:p w:rsidR="003E57B7" w:rsidRDefault="0003371C">
      <w:pPr>
        <w:pStyle w:val="Bodytext30"/>
        <w:numPr>
          <w:ilvl w:val="0"/>
          <w:numId w:val="31"/>
        </w:numPr>
        <w:tabs>
          <w:tab w:val="left" w:pos="673"/>
        </w:tabs>
      </w:pPr>
      <w:r>
        <w:rPr>
          <w:rStyle w:val="Bodytext3"/>
        </w:rPr>
        <w:t xml:space="preserve">Monitorování pacientské aktivity: </w:t>
      </w:r>
      <w:proofErr w:type="spellStart"/>
      <w:r>
        <w:rPr>
          <w:rStyle w:val="Bodytext3"/>
        </w:rPr>
        <w:t>Holterovská</w:t>
      </w:r>
      <w:proofErr w:type="spellEnd"/>
      <w:r>
        <w:rPr>
          <w:rStyle w:val="Bodytext3"/>
        </w:rPr>
        <w:t xml:space="preserve"> jednotka obsahuje vestavěná </w:t>
      </w:r>
      <w:proofErr w:type="spellStart"/>
      <w:r>
        <w:rPr>
          <w:rStyle w:val="Bodytext3"/>
        </w:rPr>
        <w:t>řidla</w:t>
      </w:r>
      <w:proofErr w:type="spellEnd"/>
      <w:r>
        <w:rPr>
          <w:rStyle w:val="Bodytext3"/>
        </w:rPr>
        <w:t xml:space="preserve"> pohybu, jejichž zásluhou uživatel přesně vidí, ve kterých časových úsecích pacient vykonával fyzicky náročné činnosti. Tato informace je vhodná obzvláště pro přesnější určeni času, kdy pacient chodí spát, doby spánku a času probouzení. Výsledky lze přímo srovnávat s trendy </w:t>
      </w:r>
      <w:r>
        <w:rPr>
          <w:rStyle w:val="Bodytext3"/>
          <w:lang w:val="en-US" w:eastAsia="en-US" w:bidi="en-US"/>
        </w:rPr>
        <w:t>HR.</w:t>
      </w:r>
    </w:p>
    <w:p w:rsidR="003E57B7" w:rsidRDefault="0003371C">
      <w:pPr>
        <w:pStyle w:val="Bodytext30"/>
        <w:numPr>
          <w:ilvl w:val="0"/>
          <w:numId w:val="31"/>
        </w:numPr>
        <w:tabs>
          <w:tab w:val="left" w:pos="673"/>
        </w:tabs>
      </w:pPr>
      <w:r>
        <w:rPr>
          <w:rStyle w:val="Bodytext3"/>
        </w:rPr>
        <w:t>Orientace dle extrémů: Nemusíte ztrácet čas procházením všech záznamů EKG. Pomocí našeho prohlížeče extrémů se nejprve zobrazí kritická místa záznamu. K extrémním hodnotám se navíc můžete kdykoliv snadno vrátit.</w:t>
      </w:r>
    </w:p>
    <w:p w:rsidR="003E57B7" w:rsidRDefault="0003371C">
      <w:pPr>
        <w:pStyle w:val="Bodytext30"/>
        <w:numPr>
          <w:ilvl w:val="0"/>
          <w:numId w:val="31"/>
        </w:numPr>
        <w:tabs>
          <w:tab w:val="left" w:pos="673"/>
        </w:tabs>
      </w:pPr>
      <w:r>
        <w:rPr>
          <w:rStyle w:val="Bodytext3"/>
        </w:rPr>
        <w:t xml:space="preserve">interaktivní grafy: Uživatel může upravovat záznam přímo ze zobrazeného grafu, není proto nutné nejprve graf analyzovat, poté určit odpovídající signální </w:t>
      </w:r>
      <w:proofErr w:type="gramStart"/>
      <w:r>
        <w:rPr>
          <w:rStyle w:val="Bodytext3"/>
        </w:rPr>
        <w:t>bod</w:t>
      </w:r>
      <w:proofErr w:type="gramEnd"/>
      <w:r>
        <w:rPr>
          <w:rStyle w:val="Bodytext3"/>
        </w:rPr>
        <w:t xml:space="preserve"> a nakonec upravit zaznamenaný signál. Velikost grafu lze jednoduše měnit, takže se uživatel může snadno zaměřit na požadované oblasti,</w:t>
      </w:r>
    </w:p>
    <w:p w:rsidR="003E57B7" w:rsidRDefault="0003371C">
      <w:pPr>
        <w:pStyle w:val="Bodytext30"/>
        <w:numPr>
          <w:ilvl w:val="0"/>
          <w:numId w:val="31"/>
        </w:numPr>
        <w:tabs>
          <w:tab w:val="left" w:pos="673"/>
        </w:tabs>
      </w:pPr>
      <w:r>
        <w:rPr>
          <w:rStyle w:val="Bodytext3"/>
        </w:rPr>
        <w:t>Interaktivní histogramy: Tato funkce vám bezesporu ušetří nejvíce času. Pomocí interaktivních náhledů může uživatel procházet graf podle kritických hodnot. Úpravu mnoha částí záznamu lze provést jediným kliknutím.</w:t>
      </w:r>
    </w:p>
    <w:p w:rsidR="003E57B7" w:rsidRDefault="0003371C">
      <w:pPr>
        <w:pStyle w:val="Bodytext30"/>
        <w:numPr>
          <w:ilvl w:val="0"/>
          <w:numId w:val="31"/>
        </w:numPr>
        <w:tabs>
          <w:tab w:val="left" w:pos="673"/>
        </w:tabs>
      </w:pPr>
      <w:r>
        <w:rPr>
          <w:rStyle w:val="Bodytext3"/>
        </w:rPr>
        <w:t xml:space="preserve">Morfologický prohlížeč s víceúrovňovými vzory: Komplexní a hluboká analýza poskytuje jasné a srozumitelné výsledky prostřednictvím zobrazení naší víceúrovňového vzoru. Rychlé a snadné vyhledávání umožňuje uživateli zcela komfortním způsobem získat velmi přesné výsledky v </w:t>
      </w:r>
      <w:proofErr w:type="spellStart"/>
      <w:r>
        <w:rPr>
          <w:rStyle w:val="Bodytext3"/>
        </w:rPr>
        <w:t>nej</w:t>
      </w:r>
      <w:proofErr w:type="spellEnd"/>
      <w:r>
        <w:rPr>
          <w:rStyle w:val="Bodytext3"/>
        </w:rPr>
        <w:t xml:space="preserve"> kratší možné době.</w:t>
      </w:r>
    </w:p>
    <w:p w:rsidR="003E57B7" w:rsidRDefault="0003371C">
      <w:pPr>
        <w:pStyle w:val="Bodytext30"/>
        <w:numPr>
          <w:ilvl w:val="0"/>
          <w:numId w:val="31"/>
        </w:numPr>
        <w:tabs>
          <w:tab w:val="left" w:pos="673"/>
        </w:tabs>
      </w:pPr>
      <w:r>
        <w:rPr>
          <w:rStyle w:val="Bodytext3"/>
        </w:rPr>
        <w:t xml:space="preserve">Analyzátor rytmu: Tento nástroj uživateli poskytuje přehledné shrnutí všech událostí v rytmu EKG. Nástroj nabízí jak zobrazení, tak I rychlou a přímou úpravu. Uživateli se navíc automaticky zobrazí několik typů ventrikulárních a </w:t>
      </w:r>
      <w:proofErr w:type="spellStart"/>
      <w:r>
        <w:rPr>
          <w:rStyle w:val="Bodytext3"/>
        </w:rPr>
        <w:t>superventrikulárních</w:t>
      </w:r>
      <w:proofErr w:type="spellEnd"/>
      <w:r>
        <w:rPr>
          <w:rStyle w:val="Bodytext3"/>
        </w:rPr>
        <w:t xml:space="preserve"> událostí, ke kterým během rytmu došlo. Zobrazeny Jsou také hodinové kvantitativní hodnoty. Přesné nastavení času významně usnadňuje vyhledání souvislostí mezi různými událostmi.</w:t>
      </w:r>
    </w:p>
    <w:p w:rsidR="003E57B7" w:rsidRDefault="0003371C">
      <w:pPr>
        <w:pStyle w:val="Bodytext30"/>
        <w:numPr>
          <w:ilvl w:val="0"/>
          <w:numId w:val="31"/>
        </w:numPr>
        <w:tabs>
          <w:tab w:val="left" w:pos="673"/>
        </w:tabs>
      </w:pPr>
      <w:r>
        <w:rPr>
          <w:rStyle w:val="Bodytext3"/>
        </w:rPr>
        <w:t xml:space="preserve">Variabilita </w:t>
      </w:r>
      <w:r>
        <w:rPr>
          <w:rStyle w:val="Bodytext3"/>
          <w:lang w:val="en-US" w:eastAsia="en-US" w:bidi="en-US"/>
        </w:rPr>
        <w:t xml:space="preserve">HR </w:t>
      </w:r>
      <w:r>
        <w:rPr>
          <w:rStyle w:val="Bodytext3"/>
        </w:rPr>
        <w:t xml:space="preserve">Plus: Tento nástroj zobrazuje </w:t>
      </w:r>
      <w:r>
        <w:rPr>
          <w:rStyle w:val="Bodytext3"/>
          <w:lang w:val="en-US" w:eastAsia="en-US" w:bidi="en-US"/>
        </w:rPr>
        <w:t xml:space="preserve">HR </w:t>
      </w:r>
      <w:r>
        <w:rPr>
          <w:rStyle w:val="Bodytext3"/>
        </w:rPr>
        <w:t>ve formě trendů a statistických ukazatelů. Aby práce byla rychlejší a přímočařejší, všechny prvky Jsou navíc interaktivní.</w:t>
      </w:r>
    </w:p>
    <w:p w:rsidR="003E57B7" w:rsidRDefault="0003371C">
      <w:pPr>
        <w:pStyle w:val="Bodytext30"/>
        <w:numPr>
          <w:ilvl w:val="0"/>
          <w:numId w:val="31"/>
        </w:numPr>
        <w:tabs>
          <w:tab w:val="left" w:pos="673"/>
        </w:tabs>
      </w:pPr>
      <w:r>
        <w:rPr>
          <w:rStyle w:val="Bodytext3"/>
        </w:rPr>
        <w:t xml:space="preserve">Analýza </w:t>
      </w:r>
      <w:r>
        <w:rPr>
          <w:rStyle w:val="Bodytext3"/>
          <w:lang w:val="en-US" w:eastAsia="en-US" w:bidi="en-US"/>
        </w:rPr>
        <w:t xml:space="preserve">ST </w:t>
      </w:r>
      <w:r>
        <w:rPr>
          <w:rStyle w:val="Bodytext3"/>
        </w:rPr>
        <w:t xml:space="preserve">plus: Zobrazuje úrovně </w:t>
      </w:r>
      <w:r>
        <w:rPr>
          <w:rStyle w:val="Bodytext3"/>
          <w:lang w:val="en-US" w:eastAsia="en-US" w:bidi="en-US"/>
        </w:rPr>
        <w:t xml:space="preserve">ST, </w:t>
      </w:r>
      <w:proofErr w:type="gramStart"/>
      <w:r>
        <w:rPr>
          <w:rStyle w:val="Bodytext3"/>
          <w:lang w:val="en-US" w:eastAsia="en-US" w:bidi="en-US"/>
        </w:rPr>
        <w:t>ST- slope</w:t>
      </w:r>
      <w:proofErr w:type="gramEnd"/>
      <w:r>
        <w:rPr>
          <w:rStyle w:val="Bodytext3"/>
          <w:lang w:val="en-US" w:eastAsia="en-US" w:bidi="en-US"/>
        </w:rPr>
        <w:t xml:space="preserve"> </w:t>
      </w:r>
      <w:proofErr w:type="spellStart"/>
      <w:r>
        <w:rPr>
          <w:rStyle w:val="Bodytext3"/>
          <w:lang w:val="en-US" w:eastAsia="en-US" w:bidi="en-US"/>
        </w:rPr>
        <w:t>apod</w:t>
      </w:r>
      <w:proofErr w:type="spellEnd"/>
      <w:r>
        <w:rPr>
          <w:rStyle w:val="Bodytext3"/>
          <w:lang w:val="en-US" w:eastAsia="en-US" w:bidi="en-US"/>
        </w:rPr>
        <w:t xml:space="preserve">, u </w:t>
      </w:r>
      <w:r>
        <w:rPr>
          <w:rStyle w:val="Bodytext3"/>
        </w:rPr>
        <w:t xml:space="preserve">všech kanálů během celého průběhu záznamu. </w:t>
      </w:r>
      <w:r>
        <w:rPr>
          <w:rStyle w:val="Bodytext3"/>
          <w:lang w:val="en-US" w:eastAsia="en-US" w:bidi="en-US"/>
        </w:rPr>
        <w:t xml:space="preserve">ST </w:t>
      </w:r>
      <w:r>
        <w:rPr>
          <w:rStyle w:val="Bodytext3"/>
        </w:rPr>
        <w:t xml:space="preserve">změny lze přímo srovnávat s trendy </w:t>
      </w:r>
      <w:r>
        <w:rPr>
          <w:rStyle w:val="Bodytext3"/>
          <w:lang w:val="en-US" w:eastAsia="en-US" w:bidi="en-US"/>
        </w:rPr>
        <w:t>HR</w:t>
      </w:r>
    </w:p>
    <w:p w:rsidR="003E57B7" w:rsidRDefault="0003371C">
      <w:pPr>
        <w:pStyle w:val="Bodytext30"/>
        <w:numPr>
          <w:ilvl w:val="0"/>
          <w:numId w:val="31"/>
        </w:numPr>
        <w:tabs>
          <w:tab w:val="left" w:pos="673"/>
        </w:tabs>
      </w:pPr>
      <w:r>
        <w:rPr>
          <w:rStyle w:val="Bodytext3"/>
        </w:rPr>
        <w:t xml:space="preserve">Analýza QT a </w:t>
      </w:r>
      <w:proofErr w:type="spellStart"/>
      <w:r>
        <w:rPr>
          <w:rStyle w:val="Bodytext3"/>
        </w:rPr>
        <w:t>QTc</w:t>
      </w:r>
      <w:proofErr w:type="spellEnd"/>
      <w:r>
        <w:rPr>
          <w:rStyle w:val="Bodytext3"/>
        </w:rPr>
        <w:t xml:space="preserve">: Tento přístroj rovněž poskytuje grafy trendu a histogramy </w:t>
      </w:r>
      <w:proofErr w:type="spellStart"/>
      <w:r>
        <w:rPr>
          <w:rStyle w:val="Bodytext3"/>
        </w:rPr>
        <w:t>proQTa</w:t>
      </w:r>
      <w:proofErr w:type="spellEnd"/>
      <w:r>
        <w:rPr>
          <w:rStyle w:val="Bodytext3"/>
        </w:rPr>
        <w:t xml:space="preserve"> </w:t>
      </w:r>
      <w:proofErr w:type="spellStart"/>
      <w:r>
        <w:rPr>
          <w:rStyle w:val="Bodytext3"/>
        </w:rPr>
        <w:t>QTc</w:t>
      </w:r>
      <w:proofErr w:type="spellEnd"/>
      <w:r>
        <w:rPr>
          <w:rStyle w:val="Bodytext3"/>
        </w:rPr>
        <w:t xml:space="preserve">. Kombinace histogramů a grafů nabízí kompletní přehled, šetří čas a práci. Změny v QT lze přímo srovnávat s trendy </w:t>
      </w:r>
      <w:r>
        <w:rPr>
          <w:rStyle w:val="Bodytext3"/>
          <w:lang w:val="en-US" w:eastAsia="en-US" w:bidi="en-US"/>
        </w:rPr>
        <w:t>HR.</w:t>
      </w:r>
    </w:p>
    <w:p w:rsidR="003E57B7" w:rsidRDefault="0003371C">
      <w:pPr>
        <w:pStyle w:val="Bodytext30"/>
        <w:numPr>
          <w:ilvl w:val="0"/>
          <w:numId w:val="31"/>
        </w:numPr>
        <w:tabs>
          <w:tab w:val="left" w:pos="673"/>
        </w:tabs>
      </w:pPr>
      <w:r>
        <w:rPr>
          <w:rStyle w:val="Bodytext3"/>
        </w:rPr>
        <w:t xml:space="preserve">Detekce a analýza pacemakeru Plus: </w:t>
      </w:r>
      <w:proofErr w:type="spellStart"/>
      <w:r>
        <w:rPr>
          <w:rStyle w:val="Bodytext3"/>
        </w:rPr>
        <w:t>Holterovský</w:t>
      </w:r>
      <w:proofErr w:type="spellEnd"/>
      <w:r>
        <w:rPr>
          <w:rStyle w:val="Bodytext3"/>
        </w:rPr>
        <w:t xml:space="preserve"> software nabízí jasný přehled všech stimulovaných srdečních tepů. Monitorování aktivity PMI nebylo nikdy předtím tak uživatelsky přívětivé a Intuitivní jako nyní. Pacemakerem stimulované srdeční tepy Jsou detekovány na úrovni hardwaru a poté zpracovány výkonný m softwarem, čímž Je dosaženo větší spolehlivosti. Stimulované srdeční tepy zobrazené v interaktivních histogramech a tabulkách nabízejí větší pracovní komfort.</w:t>
      </w:r>
    </w:p>
    <w:p w:rsidR="003E57B7" w:rsidRDefault="0003371C">
      <w:pPr>
        <w:pStyle w:val="Bodytext30"/>
        <w:numPr>
          <w:ilvl w:val="0"/>
          <w:numId w:val="31"/>
        </w:numPr>
        <w:tabs>
          <w:tab w:val="left" w:pos="673"/>
        </w:tabs>
      </w:pPr>
      <w:r>
        <w:rPr>
          <w:rStyle w:val="Bodytext3"/>
        </w:rPr>
        <w:t>Analýza PQ: Tento velmi užitečný nástroj umožňuje uživateli analyzovat povahu vlny P a odlišit různé formy kondukčních bloků AV.</w:t>
      </w:r>
    </w:p>
    <w:p w:rsidR="003E57B7" w:rsidRDefault="0003371C">
      <w:pPr>
        <w:pStyle w:val="Bodytext30"/>
        <w:numPr>
          <w:ilvl w:val="0"/>
          <w:numId w:val="31"/>
        </w:numPr>
        <w:tabs>
          <w:tab w:val="left" w:pos="673"/>
        </w:tabs>
      </w:pPr>
      <w:r>
        <w:rPr>
          <w:rStyle w:val="Bodytext3"/>
        </w:rPr>
        <w:t>Rozdělení vzoru: Tento velmi pokročilý nástroj je určen pro hromadné zpracování nehomogenních skupin vzorů. Umožňuje rychlý přístup k těm vzorům, se kterými si uživatel přeje pracovat.</w:t>
      </w:r>
    </w:p>
    <w:p w:rsidR="003E57B7" w:rsidRDefault="0003371C">
      <w:pPr>
        <w:pStyle w:val="Bodytext30"/>
        <w:numPr>
          <w:ilvl w:val="0"/>
          <w:numId w:val="31"/>
        </w:numPr>
        <w:tabs>
          <w:tab w:val="left" w:pos="645"/>
        </w:tabs>
        <w:ind w:left="0" w:firstLine="360"/>
      </w:pPr>
      <w:r>
        <w:rPr>
          <w:rStyle w:val="Bodytext3"/>
        </w:rPr>
        <w:t xml:space="preserve">Systém je vybaven unikátními funkcemi. Reliéf a </w:t>
      </w:r>
      <w:proofErr w:type="spellStart"/>
      <w:r>
        <w:rPr>
          <w:rStyle w:val="Bodytext3"/>
        </w:rPr>
        <w:t>Poincaré</w:t>
      </w:r>
      <w:proofErr w:type="spellEnd"/>
      <w:r>
        <w:br w:type="page"/>
      </w:r>
    </w:p>
    <w:p w:rsidR="003E57B7" w:rsidRDefault="0003371C">
      <w:pPr>
        <w:pStyle w:val="Tablecaption10"/>
        <w:ind w:left="48"/>
        <w:rPr>
          <w:sz w:val="17"/>
          <w:szCs w:val="17"/>
        </w:rPr>
      </w:pPr>
      <w:r>
        <w:rPr>
          <w:noProof/>
        </w:rPr>
        <w:lastRenderedPageBreak/>
        <w:drawing>
          <wp:anchor distT="0" distB="1376045" distL="172085" distR="1181100" simplePos="0" relativeHeight="125829415" behindDoc="0" locked="0" layoutInCell="1" allowOverlap="1">
            <wp:simplePos x="0" y="0"/>
            <wp:positionH relativeFrom="page">
              <wp:posOffset>1228090</wp:posOffset>
            </wp:positionH>
            <wp:positionV relativeFrom="margin">
              <wp:posOffset>-368300</wp:posOffset>
            </wp:positionV>
            <wp:extent cx="4096385" cy="670560"/>
            <wp:effectExtent l="0" t="0" r="0" b="0"/>
            <wp:wrapTopAndBottom/>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33"/>
                    <a:stretch/>
                  </pic:blipFill>
                  <pic:spPr>
                    <a:xfrm>
                      <a:off x="0" y="0"/>
                      <a:ext cx="4096385" cy="670560"/>
                    </a:xfrm>
                    <a:prstGeom prst="rect">
                      <a:avLst/>
                    </a:prstGeom>
                  </pic:spPr>
                </pic:pic>
              </a:graphicData>
            </a:graphic>
          </wp:anchor>
        </w:drawing>
      </w:r>
      <w:r>
        <w:rPr>
          <w:noProof/>
        </w:rPr>
        <w:drawing>
          <wp:anchor distT="953770" distB="342900" distL="114300" distR="114300" simplePos="0" relativeHeight="125829416" behindDoc="0" locked="0" layoutInCell="1" allowOverlap="1">
            <wp:simplePos x="0" y="0"/>
            <wp:positionH relativeFrom="page">
              <wp:posOffset>1170305</wp:posOffset>
            </wp:positionH>
            <wp:positionV relativeFrom="margin">
              <wp:posOffset>585470</wp:posOffset>
            </wp:positionV>
            <wp:extent cx="5224145" cy="749935"/>
            <wp:effectExtent l="0" t="0" r="0" b="0"/>
            <wp:wrapTopAndBottom/>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34"/>
                    <a:stretch/>
                  </pic:blipFill>
                  <pic:spPr>
                    <a:xfrm>
                      <a:off x="0" y="0"/>
                      <a:ext cx="5224145" cy="749935"/>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simplePos x="0" y="0"/>
                <wp:positionH relativeFrom="page">
                  <wp:posOffset>1557655</wp:posOffset>
                </wp:positionH>
                <wp:positionV relativeFrom="margin">
                  <wp:posOffset>192405</wp:posOffset>
                </wp:positionV>
                <wp:extent cx="4700270" cy="521335"/>
                <wp:effectExtent l="0" t="0" r="0" b="0"/>
                <wp:wrapNone/>
                <wp:docPr id="76" name="Shape 76"/>
                <wp:cNvGraphicFramePr/>
                <a:graphic xmlns:a="http://schemas.openxmlformats.org/drawingml/2006/main">
                  <a:graphicData uri="http://schemas.microsoft.com/office/word/2010/wordprocessingShape">
                    <wps:wsp>
                      <wps:cNvSpPr txBox="1"/>
                      <wps:spPr>
                        <a:xfrm>
                          <a:off x="0" y="0"/>
                          <a:ext cx="4700270" cy="521335"/>
                        </a:xfrm>
                        <a:prstGeom prst="rect">
                          <a:avLst/>
                        </a:prstGeom>
                        <a:noFill/>
                      </wps:spPr>
                      <wps:txbx>
                        <w:txbxContent>
                          <w:p w:rsidR="0003371C" w:rsidRDefault="0003371C">
                            <w:pPr>
                              <w:pStyle w:val="Picturecaption10"/>
                              <w:spacing w:line="254" w:lineRule="auto"/>
                            </w:pPr>
                            <w:r>
                              <w:rPr>
                                <w:rStyle w:val="Picturecaption1"/>
                              </w:rPr>
                              <w:t xml:space="preserve">Plně nastavitelné: Software je nastavitelný a každý lékař si tak může najít či přizpůsobit dotyčné volby tak, aby zcela vyhovovaly jeho či Jejímu způsobu práce. Tento rychlý a snadný úkon zajistí, že uživatel uvidí jen to, co </w:t>
                            </w:r>
                            <w:r>
                              <w:rPr>
                                <w:rStyle w:val="Picturecaption1"/>
                              </w:rPr>
                              <w:t>sl přeje vidět a přesně tam, kde chce. Kromě nástrojů sl může uživatel podle libosti nastavit i barevná schémata.</w:t>
                            </w:r>
                          </w:p>
                          <w:p w:rsidR="0003371C" w:rsidRDefault="0003371C">
                            <w:pPr>
                              <w:pStyle w:val="Picturecaption10"/>
                              <w:spacing w:line="254" w:lineRule="auto"/>
                            </w:pPr>
                            <w:r>
                              <w:rPr>
                                <w:rStyle w:val="Picturecaption1"/>
                              </w:rPr>
                              <w:t>Komunikace s jinými softwarovými aplikacemi: Možnost exportu do standardního formátu XML</w:t>
                            </w:r>
                          </w:p>
                        </w:txbxContent>
                      </wps:txbx>
                      <wps:bodyPr lIns="0" tIns="0" rIns="0" bIns="0"/>
                    </wps:wsp>
                  </a:graphicData>
                </a:graphic>
              </wp:anchor>
            </w:drawing>
          </mc:Choice>
          <mc:Fallback>
            <w:pict>
              <v:shape id="Shape 76" o:spid="_x0000_s1041" type="#_x0000_t202" style="position:absolute;left:0;text-align:left;margin-left:122.65pt;margin-top:15.15pt;width:370.1pt;height:41.0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obhgEAAAYDAAAOAAAAZHJzL2Uyb0RvYy54bWysUlFLwzAQfhf8DyHvrt3mNin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" filled="f" stroked="f">
                <v:textbox inset="0,0,0,0">
                  <w:txbxContent>
                    <w:p w:rsidR="0003371C" w:rsidRDefault="0003371C">
                      <w:pPr>
                        <w:pStyle w:val="Picturecaption10"/>
                        <w:spacing w:line="254" w:lineRule="auto"/>
                      </w:pPr>
                      <w:r>
                        <w:rPr>
                          <w:rStyle w:val="Picturecaption1"/>
                        </w:rPr>
                        <w:t xml:space="preserve">Plně nastavitelné: Software je nastavitelný a každý lékař si tak může najít či přizpůsobit dotyčné volby tak, aby zcela vyhovovaly jeho či Jejímu způsobu práce. Tento rychlý a snadný úkon zajistí, že uživatel uvidí jen to, co </w:t>
                      </w:r>
                      <w:r>
                        <w:rPr>
                          <w:rStyle w:val="Picturecaption1"/>
                        </w:rPr>
                        <w:t>sl přeje vidět a přesně tam, kde chce. Kromě nástrojů sl může uživatel podle libosti nastavit i barevná schémata.</w:t>
                      </w:r>
                    </w:p>
                    <w:p w:rsidR="0003371C" w:rsidRDefault="0003371C">
                      <w:pPr>
                        <w:pStyle w:val="Picturecaption10"/>
                        <w:spacing w:line="254" w:lineRule="auto"/>
                      </w:pPr>
                      <w:r>
                        <w:rPr>
                          <w:rStyle w:val="Picturecaption1"/>
                        </w:rPr>
                        <w:t>Komunikace s jinými softwarovými aplikacemi: Možnost exportu do standardního formátu XML</w:t>
                      </w:r>
                    </w:p>
                  </w:txbxContent>
                </v:textbox>
                <w10:wrap anchorx="page" anchory="margin"/>
              </v:shape>
            </w:pict>
          </mc:Fallback>
        </mc:AlternateContent>
      </w:r>
      <w:r>
        <w:rPr>
          <w:noProof/>
        </w:rPr>
        <mc:AlternateContent>
          <mc:Choice Requires="wps">
            <w:drawing>
              <wp:anchor distT="1185545" distB="358140" distL="1985645" distR="123190" simplePos="0" relativeHeight="125829417" behindDoc="0" locked="0" layoutInCell="1" allowOverlap="1">
                <wp:simplePos x="0" y="0"/>
                <wp:positionH relativeFrom="page">
                  <wp:posOffset>3041650</wp:posOffset>
                </wp:positionH>
                <wp:positionV relativeFrom="margin">
                  <wp:posOffset>817245</wp:posOffset>
                </wp:positionV>
                <wp:extent cx="3340735" cy="499745"/>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3340735" cy="49974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214"/>
                              <w:gridCol w:w="605"/>
                              <w:gridCol w:w="1430"/>
                              <w:gridCol w:w="1022"/>
                              <w:gridCol w:w="235"/>
                              <w:gridCol w:w="610"/>
                              <w:gridCol w:w="144"/>
                            </w:tblGrid>
                            <w:tr w:rsidR="0003371C">
                              <w:trPr>
                                <w:trHeight w:hRule="exact" w:val="293"/>
                                <w:tblHeader/>
                              </w:trPr>
                              <w:tc>
                                <w:tcPr>
                                  <w:tcW w:w="1214" w:type="dxa"/>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140"/>
                                    <w:rPr>
                                      <w:sz w:val="15"/>
                                      <w:szCs w:val="15"/>
                                    </w:rPr>
                                  </w:pPr>
                                  <w:r>
                                    <w:rPr>
                                      <w:rStyle w:val="Other1"/>
                                      <w:b/>
                                      <w:bCs/>
                                      <w:color w:val="FFFFFF"/>
                                      <w:sz w:val="15"/>
                                      <w:szCs w:val="15"/>
                                    </w:rPr>
                                    <w:t xml:space="preserve">Cena po slevě </w:t>
                                  </w:r>
                                  <w:r>
                                    <w:rPr>
                                      <w:rStyle w:val="Other1"/>
                                      <w:b/>
                                      <w:bCs/>
                                      <w:color w:val="FFFFFF"/>
                                      <w:sz w:val="15"/>
                                      <w:szCs w:val="15"/>
                                    </w:rPr>
                                    <w:t>bi</w:t>
                                  </w:r>
                                </w:p>
                              </w:tc>
                              <w:tc>
                                <w:tcPr>
                                  <w:tcW w:w="605" w:type="dxa"/>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Style w:val="Other1"/>
                                      <w:rFonts w:ascii="Times New Roman" w:eastAsia="Times New Roman" w:hAnsi="Times New Roman" w:cs="Times New Roman"/>
                                      <w:color w:val="FFFFFF"/>
                                      <w:sz w:val="18"/>
                                      <w:szCs w:val="18"/>
                                    </w:rPr>
                                    <w:t>&amp;</w:t>
                                  </w:r>
                                </w:p>
                              </w:tc>
                              <w:tc>
                                <w:tcPr>
                                  <w:tcW w:w="1430" w:type="dxa"/>
                                  <w:shd w:val="clear" w:color="auto" w:fill="auto"/>
                                  <w:vAlign w:val="bottom"/>
                                </w:tcPr>
                                <w:p w:rsidR="0003371C" w:rsidRDefault="0003371C">
                                  <w:pPr>
                                    <w:pStyle w:val="Other10"/>
                                    <w:spacing w:after="0" w:line="240" w:lineRule="auto"/>
                                    <w:jc w:val="center"/>
                                    <w:rPr>
                                      <w:sz w:val="26"/>
                                      <w:szCs w:val="26"/>
                                    </w:rPr>
                                  </w:pPr>
                                  <w:r>
                                    <w:rPr>
                                      <w:rStyle w:val="Other1"/>
                                      <w:rFonts w:ascii="Arial" w:eastAsia="Arial" w:hAnsi="Arial" w:cs="Arial"/>
                                      <w:b/>
                                      <w:bCs/>
                                      <w:color w:val="145189"/>
                                      <w:sz w:val="26"/>
                                      <w:szCs w:val="26"/>
                                    </w:rPr>
                                    <w:t>MsSKsaNOEEs</w:t>
                                  </w:r>
                                </w:p>
                              </w:tc>
                              <w:tc>
                                <w:tcPr>
                                  <w:tcW w:w="1022" w:type="dxa"/>
                                  <w:tcBorders>
                                    <w:left w:val="single" w:sz="4" w:space="0" w:color="auto"/>
                                  </w:tcBorders>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5"/>
                                      <w:szCs w:val="15"/>
                                    </w:rPr>
                                  </w:pPr>
                                  <w:r>
                                    <w:rPr>
                                      <w:rStyle w:val="Other1"/>
                                      <w:b/>
                                      <w:bCs/>
                                      <w:color w:val="FFFFFF"/>
                                      <w:sz w:val="15"/>
                                      <w:szCs w:val="15"/>
                                    </w:rPr>
                                    <w:t>Cena po slevě</w:t>
                                  </w:r>
                                </w:p>
                              </w:tc>
                              <w:tc>
                                <w:tcPr>
                                  <w:tcW w:w="235" w:type="dxa"/>
                                  <w:shd w:val="clear" w:color="auto" w:fill="auto"/>
                                  <w:vAlign w:val="bottom"/>
                                </w:tcPr>
                                <w:p w:rsidR="0003371C" w:rsidRDefault="0003371C">
                                  <w:pPr>
                                    <w:pStyle w:val="Other10"/>
                                    <w:spacing w:after="0" w:line="240" w:lineRule="auto"/>
                                    <w:jc w:val="right"/>
                                    <w:rPr>
                                      <w:sz w:val="36"/>
                                      <w:szCs w:val="36"/>
                                    </w:rPr>
                                  </w:pPr>
                                  <w:r>
                                    <w:rPr>
                                      <w:rStyle w:val="Other1"/>
                                      <w:rFonts w:ascii="Times New Roman" w:eastAsia="Times New Roman" w:hAnsi="Times New Roman" w:cs="Times New Roman"/>
                                      <w:color w:val="092050"/>
                                      <w:sz w:val="36"/>
                                      <w:szCs w:val="36"/>
                                    </w:rPr>
                                    <w:t>i</w:t>
                                  </w:r>
                                </w:p>
                              </w:tc>
                              <w:tc>
                                <w:tcPr>
                                  <w:tcW w:w="610" w:type="dxa"/>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jc w:val="both"/>
                                    <w:rPr>
                                      <w:sz w:val="15"/>
                                      <w:szCs w:val="15"/>
                                    </w:rPr>
                                  </w:pPr>
                                  <w:r>
                                    <w:rPr>
                                      <w:rStyle w:val="Other1"/>
                                      <w:b/>
                                      <w:bCs/>
                                      <w:color w:val="FFFFFF"/>
                                      <w:sz w:val="15"/>
                                      <w:szCs w:val="15"/>
                                    </w:rPr>
                                    <w:t>DPH [Kč]</w:t>
                                  </w:r>
                                </w:p>
                              </w:tc>
                              <w:tc>
                                <w:tcPr>
                                  <w:tcW w:w="144" w:type="dxa"/>
                                  <w:tcBorders>
                                    <w:right w:val="single" w:sz="4" w:space="0" w:color="auto"/>
                                  </w:tcBorders>
                                  <w:shd w:val="clear" w:color="auto" w:fill="auto"/>
                                  <w:vAlign w:val="bottom"/>
                                </w:tcPr>
                                <w:p w:rsidR="0003371C" w:rsidRDefault="0003371C">
                                  <w:pPr>
                                    <w:pStyle w:val="Other10"/>
                                    <w:spacing w:after="0" w:line="240" w:lineRule="auto"/>
                                    <w:rPr>
                                      <w:sz w:val="18"/>
                                      <w:szCs w:val="18"/>
                                    </w:rPr>
                                  </w:pPr>
                                  <w:r>
                                    <w:rPr>
                                      <w:rStyle w:val="Other1"/>
                                      <w:rFonts w:ascii="Times New Roman" w:eastAsia="Times New Roman" w:hAnsi="Times New Roman" w:cs="Times New Roman"/>
                                      <w:color w:val="163173"/>
                                      <w:sz w:val="18"/>
                                      <w:szCs w:val="18"/>
                                    </w:rPr>
                                    <w:t>í</w:t>
                                  </w:r>
                                </w:p>
                              </w:tc>
                            </w:tr>
                            <w:tr w:rsidR="0003371C">
                              <w:trPr>
                                <w:trHeight w:hRule="exact" w:val="494"/>
                              </w:trPr>
                              <w:tc>
                                <w:tcPr>
                                  <w:tcW w:w="1819" w:type="dxa"/>
                                  <w:gridSpan w:val="2"/>
                                  <w:tcBorders>
                                    <w:bottom w:val="single" w:sz="4" w:space="0" w:color="auto"/>
                                  </w:tcBorders>
                                  <w:shd w:val="clear" w:color="auto" w:fill="auto"/>
                                  <w:vAlign w:val="bottom"/>
                                </w:tcPr>
                                <w:p w:rsidR="0003371C" w:rsidRDefault="0003371C">
                                  <w:pPr>
                                    <w:pStyle w:val="Other10"/>
                                    <w:spacing w:after="0" w:line="240" w:lineRule="auto"/>
                                    <w:jc w:val="right"/>
                                    <w:rPr>
                                      <w:sz w:val="15"/>
                                      <w:szCs w:val="15"/>
                                    </w:rPr>
                                  </w:pPr>
                                  <w:r>
                                    <w:rPr>
                                      <w:rStyle w:val="Other1"/>
                                      <w:sz w:val="15"/>
                                      <w:szCs w:val="15"/>
                                    </w:rPr>
                                    <w:t>131920</w:t>
                                  </w:r>
                                </w:p>
                              </w:tc>
                              <w:tc>
                                <w:tcPr>
                                  <w:tcW w:w="1430" w:type="dxa"/>
                                  <w:tcBorders>
                                    <w:left w:val="single" w:sz="4" w:space="0" w:color="auto"/>
                                    <w:bottom w:val="single" w:sz="4" w:space="0" w:color="auto"/>
                                  </w:tcBorders>
                                  <w:shd w:val="clear" w:color="auto" w:fill="auto"/>
                                  <w:vAlign w:val="bottom"/>
                                </w:tcPr>
                                <w:p w:rsidR="0003371C" w:rsidRDefault="0003371C">
                                  <w:pPr>
                                    <w:pStyle w:val="Other10"/>
                                    <w:spacing w:after="0" w:line="240" w:lineRule="auto"/>
                                    <w:jc w:val="center"/>
                                    <w:rPr>
                                      <w:sz w:val="15"/>
                                      <w:szCs w:val="15"/>
                                    </w:rPr>
                                  </w:pPr>
                                  <w:r>
                                    <w:rPr>
                                      <w:rStyle w:val="Other1"/>
                                      <w:sz w:val="15"/>
                                      <w:szCs w:val="15"/>
                                    </w:rPr>
                                    <w:t>21</w:t>
                                  </w:r>
                                </w:p>
                              </w:tc>
                              <w:tc>
                                <w:tcPr>
                                  <w:tcW w:w="2011" w:type="dxa"/>
                                  <w:gridSpan w:val="4"/>
                                  <w:tcBorders>
                                    <w:left w:val="single" w:sz="4" w:space="0" w:color="auto"/>
                                    <w:bottom w:val="single" w:sz="4" w:space="0" w:color="auto"/>
                                    <w:right w:val="single" w:sz="4" w:space="0" w:color="auto"/>
                                  </w:tcBorders>
                                  <w:shd w:val="clear" w:color="auto" w:fill="auto"/>
                                  <w:vAlign w:val="bottom"/>
                                </w:tcPr>
                                <w:p w:rsidR="0003371C" w:rsidRDefault="0003371C">
                                  <w:pPr>
                                    <w:pStyle w:val="Other10"/>
                                    <w:spacing w:after="0" w:line="240" w:lineRule="auto"/>
                                    <w:jc w:val="right"/>
                                    <w:rPr>
                                      <w:sz w:val="15"/>
                                      <w:szCs w:val="15"/>
                                    </w:rPr>
                                  </w:pPr>
                                  <w:r>
                                    <w:rPr>
                                      <w:rStyle w:val="Other1"/>
                                      <w:b/>
                                      <w:bCs/>
                                      <w:sz w:val="15"/>
                                      <w:szCs w:val="15"/>
                                    </w:rPr>
                                    <w:t>159 623</w:t>
                                  </w:r>
                                </w:p>
                              </w:tc>
                            </w:tr>
                          </w:tbl>
                          <w:p w:rsidR="0003371C" w:rsidRDefault="0003371C">
                            <w:pPr>
                              <w:spacing w:line="1" w:lineRule="exact"/>
                            </w:pPr>
                          </w:p>
                        </w:txbxContent>
                      </wps:txbx>
                      <wps:bodyPr lIns="0" tIns="0" rIns="0" bIns="0"/>
                    </wps:wsp>
                  </a:graphicData>
                </a:graphic>
              </wp:anchor>
            </w:drawing>
          </mc:Choice>
          <mc:Fallback>
            <w:pict>
              <v:shape id="Shape 78" o:spid="_x0000_s1042" type="#_x0000_t202" style="position:absolute;left:0;text-align:left;margin-left:239.5pt;margin-top:64.35pt;width:263.05pt;height:39.35pt;z-index:125829417;visibility:visible;mso-wrap-style:square;mso-wrap-distance-left:156.35pt;mso-wrap-distance-top:93.35pt;mso-wrap-distance-right:9.7pt;mso-wrap-distance-bottom:28.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214"/>
                        <w:gridCol w:w="605"/>
                        <w:gridCol w:w="1430"/>
                        <w:gridCol w:w="1022"/>
                        <w:gridCol w:w="235"/>
                        <w:gridCol w:w="610"/>
                        <w:gridCol w:w="144"/>
                      </w:tblGrid>
                      <w:tr w:rsidR="0003371C">
                        <w:trPr>
                          <w:trHeight w:hRule="exact" w:val="293"/>
                          <w:tblHeader/>
                        </w:trPr>
                        <w:tc>
                          <w:tcPr>
                            <w:tcW w:w="1214" w:type="dxa"/>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140"/>
                              <w:rPr>
                                <w:sz w:val="15"/>
                                <w:szCs w:val="15"/>
                              </w:rPr>
                            </w:pPr>
                            <w:r>
                              <w:rPr>
                                <w:rStyle w:val="Other1"/>
                                <w:b/>
                                <w:bCs/>
                                <w:color w:val="FFFFFF"/>
                                <w:sz w:val="15"/>
                                <w:szCs w:val="15"/>
                              </w:rPr>
                              <w:t xml:space="preserve">Cena po slevě </w:t>
                            </w:r>
                            <w:r>
                              <w:rPr>
                                <w:rStyle w:val="Other1"/>
                                <w:b/>
                                <w:bCs/>
                                <w:color w:val="FFFFFF"/>
                                <w:sz w:val="15"/>
                                <w:szCs w:val="15"/>
                              </w:rPr>
                              <w:t>bi</w:t>
                            </w:r>
                          </w:p>
                        </w:tc>
                        <w:tc>
                          <w:tcPr>
                            <w:tcW w:w="605" w:type="dxa"/>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Style w:val="Other1"/>
                                <w:rFonts w:ascii="Times New Roman" w:eastAsia="Times New Roman" w:hAnsi="Times New Roman" w:cs="Times New Roman"/>
                                <w:color w:val="FFFFFF"/>
                                <w:sz w:val="18"/>
                                <w:szCs w:val="18"/>
                              </w:rPr>
                              <w:t>&amp;</w:t>
                            </w:r>
                          </w:p>
                        </w:tc>
                        <w:tc>
                          <w:tcPr>
                            <w:tcW w:w="1430" w:type="dxa"/>
                            <w:shd w:val="clear" w:color="auto" w:fill="auto"/>
                            <w:vAlign w:val="bottom"/>
                          </w:tcPr>
                          <w:p w:rsidR="0003371C" w:rsidRDefault="0003371C">
                            <w:pPr>
                              <w:pStyle w:val="Other10"/>
                              <w:spacing w:after="0" w:line="240" w:lineRule="auto"/>
                              <w:jc w:val="center"/>
                              <w:rPr>
                                <w:sz w:val="26"/>
                                <w:szCs w:val="26"/>
                              </w:rPr>
                            </w:pPr>
                            <w:r>
                              <w:rPr>
                                <w:rStyle w:val="Other1"/>
                                <w:rFonts w:ascii="Arial" w:eastAsia="Arial" w:hAnsi="Arial" w:cs="Arial"/>
                                <w:b/>
                                <w:bCs/>
                                <w:color w:val="145189"/>
                                <w:sz w:val="26"/>
                                <w:szCs w:val="26"/>
                              </w:rPr>
                              <w:t>MsSKsaNOEEs</w:t>
                            </w:r>
                          </w:p>
                        </w:tc>
                        <w:tc>
                          <w:tcPr>
                            <w:tcW w:w="1022" w:type="dxa"/>
                            <w:tcBorders>
                              <w:left w:val="single" w:sz="4" w:space="0" w:color="auto"/>
                            </w:tcBorders>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5"/>
                                <w:szCs w:val="15"/>
                              </w:rPr>
                            </w:pPr>
                            <w:r>
                              <w:rPr>
                                <w:rStyle w:val="Other1"/>
                                <w:b/>
                                <w:bCs/>
                                <w:color w:val="FFFFFF"/>
                                <w:sz w:val="15"/>
                                <w:szCs w:val="15"/>
                              </w:rPr>
                              <w:t>Cena po slevě</w:t>
                            </w:r>
                          </w:p>
                        </w:tc>
                        <w:tc>
                          <w:tcPr>
                            <w:tcW w:w="235" w:type="dxa"/>
                            <w:shd w:val="clear" w:color="auto" w:fill="auto"/>
                            <w:vAlign w:val="bottom"/>
                          </w:tcPr>
                          <w:p w:rsidR="0003371C" w:rsidRDefault="0003371C">
                            <w:pPr>
                              <w:pStyle w:val="Other10"/>
                              <w:spacing w:after="0" w:line="240" w:lineRule="auto"/>
                              <w:jc w:val="right"/>
                              <w:rPr>
                                <w:sz w:val="36"/>
                                <w:szCs w:val="36"/>
                              </w:rPr>
                            </w:pPr>
                            <w:r>
                              <w:rPr>
                                <w:rStyle w:val="Other1"/>
                                <w:rFonts w:ascii="Times New Roman" w:eastAsia="Times New Roman" w:hAnsi="Times New Roman" w:cs="Times New Roman"/>
                                <w:color w:val="092050"/>
                                <w:sz w:val="36"/>
                                <w:szCs w:val="36"/>
                              </w:rPr>
                              <w:t>i</w:t>
                            </w:r>
                          </w:p>
                        </w:tc>
                        <w:tc>
                          <w:tcPr>
                            <w:tcW w:w="610" w:type="dxa"/>
                            <w:shd w:val="clear" w:color="auto" w:fill="000000"/>
                            <w:vAlign w:val="bottom"/>
                          </w:tcPr>
                          <w:p w:rsidR="0003371C"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jc w:val="both"/>
                              <w:rPr>
                                <w:sz w:val="15"/>
                                <w:szCs w:val="15"/>
                              </w:rPr>
                            </w:pPr>
                            <w:r>
                              <w:rPr>
                                <w:rStyle w:val="Other1"/>
                                <w:b/>
                                <w:bCs/>
                                <w:color w:val="FFFFFF"/>
                                <w:sz w:val="15"/>
                                <w:szCs w:val="15"/>
                              </w:rPr>
                              <w:t>DPH [Kč]</w:t>
                            </w:r>
                          </w:p>
                        </w:tc>
                        <w:tc>
                          <w:tcPr>
                            <w:tcW w:w="144" w:type="dxa"/>
                            <w:tcBorders>
                              <w:right w:val="single" w:sz="4" w:space="0" w:color="auto"/>
                            </w:tcBorders>
                            <w:shd w:val="clear" w:color="auto" w:fill="auto"/>
                            <w:vAlign w:val="bottom"/>
                          </w:tcPr>
                          <w:p w:rsidR="0003371C" w:rsidRDefault="0003371C">
                            <w:pPr>
                              <w:pStyle w:val="Other10"/>
                              <w:spacing w:after="0" w:line="240" w:lineRule="auto"/>
                              <w:rPr>
                                <w:sz w:val="18"/>
                                <w:szCs w:val="18"/>
                              </w:rPr>
                            </w:pPr>
                            <w:r>
                              <w:rPr>
                                <w:rStyle w:val="Other1"/>
                                <w:rFonts w:ascii="Times New Roman" w:eastAsia="Times New Roman" w:hAnsi="Times New Roman" w:cs="Times New Roman"/>
                                <w:color w:val="163173"/>
                                <w:sz w:val="18"/>
                                <w:szCs w:val="18"/>
                              </w:rPr>
                              <w:t>í</w:t>
                            </w:r>
                          </w:p>
                        </w:tc>
                      </w:tr>
                      <w:tr w:rsidR="0003371C">
                        <w:trPr>
                          <w:trHeight w:hRule="exact" w:val="494"/>
                        </w:trPr>
                        <w:tc>
                          <w:tcPr>
                            <w:tcW w:w="1819" w:type="dxa"/>
                            <w:gridSpan w:val="2"/>
                            <w:tcBorders>
                              <w:bottom w:val="single" w:sz="4" w:space="0" w:color="auto"/>
                            </w:tcBorders>
                            <w:shd w:val="clear" w:color="auto" w:fill="auto"/>
                            <w:vAlign w:val="bottom"/>
                          </w:tcPr>
                          <w:p w:rsidR="0003371C" w:rsidRDefault="0003371C">
                            <w:pPr>
                              <w:pStyle w:val="Other10"/>
                              <w:spacing w:after="0" w:line="240" w:lineRule="auto"/>
                              <w:jc w:val="right"/>
                              <w:rPr>
                                <w:sz w:val="15"/>
                                <w:szCs w:val="15"/>
                              </w:rPr>
                            </w:pPr>
                            <w:r>
                              <w:rPr>
                                <w:rStyle w:val="Other1"/>
                                <w:sz w:val="15"/>
                                <w:szCs w:val="15"/>
                              </w:rPr>
                              <w:t>131920</w:t>
                            </w:r>
                          </w:p>
                        </w:tc>
                        <w:tc>
                          <w:tcPr>
                            <w:tcW w:w="1430" w:type="dxa"/>
                            <w:tcBorders>
                              <w:left w:val="single" w:sz="4" w:space="0" w:color="auto"/>
                              <w:bottom w:val="single" w:sz="4" w:space="0" w:color="auto"/>
                            </w:tcBorders>
                            <w:shd w:val="clear" w:color="auto" w:fill="auto"/>
                            <w:vAlign w:val="bottom"/>
                          </w:tcPr>
                          <w:p w:rsidR="0003371C" w:rsidRDefault="0003371C">
                            <w:pPr>
                              <w:pStyle w:val="Other10"/>
                              <w:spacing w:after="0" w:line="240" w:lineRule="auto"/>
                              <w:jc w:val="center"/>
                              <w:rPr>
                                <w:sz w:val="15"/>
                                <w:szCs w:val="15"/>
                              </w:rPr>
                            </w:pPr>
                            <w:r>
                              <w:rPr>
                                <w:rStyle w:val="Other1"/>
                                <w:sz w:val="15"/>
                                <w:szCs w:val="15"/>
                              </w:rPr>
                              <w:t>21</w:t>
                            </w:r>
                          </w:p>
                        </w:tc>
                        <w:tc>
                          <w:tcPr>
                            <w:tcW w:w="2011" w:type="dxa"/>
                            <w:gridSpan w:val="4"/>
                            <w:tcBorders>
                              <w:left w:val="single" w:sz="4" w:space="0" w:color="auto"/>
                              <w:bottom w:val="single" w:sz="4" w:space="0" w:color="auto"/>
                              <w:right w:val="single" w:sz="4" w:space="0" w:color="auto"/>
                            </w:tcBorders>
                            <w:shd w:val="clear" w:color="auto" w:fill="auto"/>
                            <w:vAlign w:val="bottom"/>
                          </w:tcPr>
                          <w:p w:rsidR="0003371C" w:rsidRDefault="0003371C">
                            <w:pPr>
                              <w:pStyle w:val="Other10"/>
                              <w:spacing w:after="0" w:line="240" w:lineRule="auto"/>
                              <w:jc w:val="right"/>
                              <w:rPr>
                                <w:sz w:val="15"/>
                                <w:szCs w:val="15"/>
                              </w:rPr>
                            </w:pPr>
                            <w:r>
                              <w:rPr>
                                <w:rStyle w:val="Other1"/>
                                <w:b/>
                                <w:bCs/>
                                <w:sz w:val="15"/>
                                <w:szCs w:val="15"/>
                              </w:rPr>
                              <w:t>159 623</w:t>
                            </w:r>
                          </w:p>
                        </w:tc>
                      </w:tr>
                    </w:tbl>
                    <w:p w:rsidR="0003371C" w:rsidRDefault="0003371C">
                      <w:pPr>
                        <w:spacing w:line="1" w:lineRule="exact"/>
                      </w:pPr>
                    </w:p>
                  </w:txbxContent>
                </v:textbox>
                <w10:wrap type="topAndBottom" anchorx="page" anchory="margin"/>
              </v:shape>
            </w:pict>
          </mc:Fallback>
        </mc:AlternateContent>
      </w:r>
      <w:r>
        <w:rPr>
          <w:noProof/>
        </w:rPr>
        <w:drawing>
          <wp:anchor distT="609600" distB="1231265" distL="114300" distR="141605" simplePos="0" relativeHeight="125829419" behindDoc="0" locked="0" layoutInCell="1" allowOverlap="1">
            <wp:simplePos x="0" y="0"/>
            <wp:positionH relativeFrom="page">
              <wp:posOffset>1163955</wp:posOffset>
            </wp:positionH>
            <wp:positionV relativeFrom="margin">
              <wp:posOffset>3590925</wp:posOffset>
            </wp:positionV>
            <wp:extent cx="5200015" cy="225425"/>
            <wp:effectExtent l="0" t="0" r="0" b="0"/>
            <wp:wrapTopAndBottom/>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35"/>
                    <a:stretch/>
                  </pic:blipFill>
                  <pic:spPr>
                    <a:xfrm>
                      <a:off x="0" y="0"/>
                      <a:ext cx="5200015" cy="225425"/>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simplePos x="0" y="0"/>
                <wp:positionH relativeFrom="page">
                  <wp:posOffset>1206500</wp:posOffset>
                </wp:positionH>
                <wp:positionV relativeFrom="margin">
                  <wp:posOffset>3797935</wp:posOffset>
                </wp:positionV>
                <wp:extent cx="4538345" cy="146050"/>
                <wp:effectExtent l="0" t="0" r="0" b="0"/>
                <wp:wrapNone/>
                <wp:docPr id="82" name="Shape 82"/>
                <wp:cNvGraphicFramePr/>
                <a:graphic xmlns:a="http://schemas.openxmlformats.org/drawingml/2006/main">
                  <a:graphicData uri="http://schemas.microsoft.com/office/word/2010/wordprocessingShape">
                    <wps:wsp>
                      <wps:cNvSpPr txBox="1"/>
                      <wps:spPr>
                        <a:xfrm>
                          <a:off x="0" y="0"/>
                          <a:ext cx="4538345" cy="146050"/>
                        </a:xfrm>
                        <a:prstGeom prst="rect">
                          <a:avLst/>
                        </a:prstGeom>
                        <a:noFill/>
                      </wps:spPr>
                      <wps:txbx>
                        <w:txbxContent>
                          <w:p w:rsidR="0003371C" w:rsidRDefault="0003371C">
                            <w:pPr>
                              <w:pStyle w:val="Picturecaption10"/>
                            </w:pPr>
                            <w:r>
                              <w:rPr>
                                <w:rStyle w:val="Picturecaption1"/>
                              </w:rPr>
                              <w:t>• Špičková technologie, pocházející od českých a slovenských vývojářů, inspirovaných potřebami našeho trhu</w:t>
                            </w:r>
                          </w:p>
                        </w:txbxContent>
                      </wps:txbx>
                      <wps:bodyPr lIns="0" tIns="0" rIns="0" bIns="0"/>
                    </wps:wsp>
                  </a:graphicData>
                </a:graphic>
              </wp:anchor>
            </w:drawing>
          </mc:Choice>
          <mc:Fallback>
            <w:pict>
              <v:shape id="Shape 82" o:spid="_x0000_s1043" type="#_x0000_t202" style="position:absolute;left:0;text-align:left;margin-left:95pt;margin-top:299.05pt;width:357.35pt;height:11.5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6ohwEAAAY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" filled="f" stroked="f">
                <v:textbox inset="0,0,0,0">
                  <w:txbxContent>
                    <w:p w:rsidR="0003371C" w:rsidRDefault="0003371C">
                      <w:pPr>
                        <w:pStyle w:val="Picturecaption10"/>
                      </w:pPr>
                      <w:r>
                        <w:rPr>
                          <w:rStyle w:val="Picturecaption1"/>
                        </w:rPr>
                        <w:t>• Špičková technologie, pocházející od českých a slovenských vývojářů, inspirovaných potřebami našeho trhu</w:t>
                      </w:r>
                    </w:p>
                  </w:txbxContent>
                </v:textbox>
                <w10:wrap anchorx="page" anchory="margin"/>
              </v:shape>
            </w:pict>
          </mc:Fallback>
        </mc:AlternateContent>
      </w:r>
      <w:r>
        <w:rPr>
          <w:noProof/>
        </w:rPr>
        <w:drawing>
          <wp:anchor distT="1301750" distB="495935" distL="126365" distR="596265" simplePos="0" relativeHeight="125829420" behindDoc="0" locked="0" layoutInCell="1" allowOverlap="1">
            <wp:simplePos x="0" y="0"/>
            <wp:positionH relativeFrom="page">
              <wp:posOffset>1176020</wp:posOffset>
            </wp:positionH>
            <wp:positionV relativeFrom="margin">
              <wp:posOffset>4283075</wp:posOffset>
            </wp:positionV>
            <wp:extent cx="4736465" cy="267970"/>
            <wp:effectExtent l="0" t="0" r="0" b="0"/>
            <wp:wrapTopAndBottom/>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36"/>
                    <a:stretch/>
                  </pic:blipFill>
                  <pic:spPr>
                    <a:xfrm>
                      <a:off x="0" y="0"/>
                      <a:ext cx="4736465" cy="26797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simplePos x="0" y="0"/>
                <wp:positionH relativeFrom="page">
                  <wp:posOffset>1386205</wp:posOffset>
                </wp:positionH>
                <wp:positionV relativeFrom="margin">
                  <wp:posOffset>4518025</wp:posOffset>
                </wp:positionV>
                <wp:extent cx="3450590" cy="530225"/>
                <wp:effectExtent l="0" t="0" r="0" b="0"/>
                <wp:wrapNone/>
                <wp:docPr id="86" name="Shape 86"/>
                <wp:cNvGraphicFramePr/>
                <a:graphic xmlns:a="http://schemas.openxmlformats.org/drawingml/2006/main">
                  <a:graphicData uri="http://schemas.microsoft.com/office/word/2010/wordprocessingShape">
                    <wps:wsp>
                      <wps:cNvSpPr txBox="1"/>
                      <wps:spPr>
                        <a:xfrm>
                          <a:off x="0" y="0"/>
                          <a:ext cx="3450590" cy="530225"/>
                        </a:xfrm>
                        <a:prstGeom prst="rect">
                          <a:avLst/>
                        </a:prstGeom>
                        <a:noFill/>
                      </wps:spPr>
                      <wps:txbx>
                        <w:txbxContent>
                          <w:p w:rsidR="0003371C" w:rsidRDefault="0003371C">
                            <w:pPr>
                              <w:pStyle w:val="Picturecaption10"/>
                            </w:pPr>
                            <w:r>
                              <w:rPr>
                                <w:rStyle w:val="Picturecaption1"/>
                              </w:rPr>
                              <w:t xml:space="preserve">Všechny ceny jsou uvedeny bez </w:t>
                            </w:r>
                            <w:proofErr w:type="gramStart"/>
                            <w:r>
                              <w:rPr>
                                <w:rStyle w:val="Picturecaption1"/>
                              </w:rPr>
                              <w:t>21%</w:t>
                            </w:r>
                            <w:proofErr w:type="gramEnd"/>
                            <w:r>
                              <w:rPr>
                                <w:rStyle w:val="Picturecaption1"/>
                              </w:rPr>
                              <w:t xml:space="preserve"> DPH, pokud není uvedeno Jinak.</w:t>
                            </w:r>
                          </w:p>
                          <w:p w:rsidR="0003371C" w:rsidRDefault="0003371C">
                            <w:pPr>
                              <w:pStyle w:val="Picturecaption10"/>
                              <w:jc w:val="both"/>
                            </w:pPr>
                            <w:r>
                              <w:rPr>
                                <w:rStyle w:val="Picturecaption1"/>
                              </w:rPr>
                              <w:t xml:space="preserve">Platební podmínky: do </w:t>
                            </w:r>
                            <w:proofErr w:type="gramStart"/>
                            <w:r>
                              <w:rPr>
                                <w:rStyle w:val="Picturecaption1"/>
                              </w:rPr>
                              <w:t>14ti</w:t>
                            </w:r>
                            <w:proofErr w:type="gramEnd"/>
                            <w:r>
                              <w:rPr>
                                <w:rStyle w:val="Picturecaption1"/>
                              </w:rPr>
                              <w:t xml:space="preserve"> dnů (případně individuální splátky, leasing, dle domluvy).</w:t>
                            </w:r>
                          </w:p>
                          <w:p w:rsidR="0003371C" w:rsidRDefault="0003371C">
                            <w:pPr>
                              <w:pStyle w:val="Picturecaption10"/>
                            </w:pPr>
                            <w:r>
                              <w:rPr>
                                <w:rStyle w:val="Picturecaption1"/>
                              </w:rPr>
                              <w:t>Aktuální termíny dodání: 2-3 týdnů po objednání.</w:t>
                            </w:r>
                          </w:p>
                          <w:p w:rsidR="0003371C" w:rsidRDefault="0003371C">
                            <w:pPr>
                              <w:pStyle w:val="Picturecaption10"/>
                            </w:pPr>
                            <w:r>
                              <w:rPr>
                                <w:rStyle w:val="Picturecaption1"/>
                              </w:rPr>
                              <w:t>Záruční doba poskytovaná na přístroje je 24 měsíců, na příslušenství 6 měsíců.</w:t>
                            </w:r>
                          </w:p>
                        </w:txbxContent>
                      </wps:txbx>
                      <wps:bodyPr lIns="0" tIns="0" rIns="0" bIns="0"/>
                    </wps:wsp>
                  </a:graphicData>
                </a:graphic>
              </wp:anchor>
            </w:drawing>
          </mc:Choice>
          <mc:Fallback>
            <w:pict>
              <v:shape id="Shape 86" o:spid="_x0000_s1044" type="#_x0000_t202" style="position:absolute;left:0;text-align:left;margin-left:109.15pt;margin-top:355.75pt;width:271.7pt;height:41.75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L5hgEAAAYDAAAOAAAAZHJzL2Uyb0RvYy54bWysUlFLwzAQfhf8DyHvrt3mx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" filled="f" stroked="f">
                <v:textbox inset="0,0,0,0">
                  <w:txbxContent>
                    <w:p w:rsidR="0003371C" w:rsidRDefault="0003371C">
                      <w:pPr>
                        <w:pStyle w:val="Picturecaption10"/>
                      </w:pPr>
                      <w:r>
                        <w:rPr>
                          <w:rStyle w:val="Picturecaption1"/>
                        </w:rPr>
                        <w:t xml:space="preserve">Všechny ceny jsou uvedeny bez </w:t>
                      </w:r>
                      <w:proofErr w:type="gramStart"/>
                      <w:r>
                        <w:rPr>
                          <w:rStyle w:val="Picturecaption1"/>
                        </w:rPr>
                        <w:t>21%</w:t>
                      </w:r>
                      <w:proofErr w:type="gramEnd"/>
                      <w:r>
                        <w:rPr>
                          <w:rStyle w:val="Picturecaption1"/>
                        </w:rPr>
                        <w:t xml:space="preserve"> DPH, pokud není uvedeno Jinak.</w:t>
                      </w:r>
                    </w:p>
                    <w:p w:rsidR="0003371C" w:rsidRDefault="0003371C">
                      <w:pPr>
                        <w:pStyle w:val="Picturecaption10"/>
                        <w:jc w:val="both"/>
                      </w:pPr>
                      <w:r>
                        <w:rPr>
                          <w:rStyle w:val="Picturecaption1"/>
                        </w:rPr>
                        <w:t xml:space="preserve">Platební podmínky: do </w:t>
                      </w:r>
                      <w:proofErr w:type="gramStart"/>
                      <w:r>
                        <w:rPr>
                          <w:rStyle w:val="Picturecaption1"/>
                        </w:rPr>
                        <w:t>14ti</w:t>
                      </w:r>
                      <w:proofErr w:type="gramEnd"/>
                      <w:r>
                        <w:rPr>
                          <w:rStyle w:val="Picturecaption1"/>
                        </w:rPr>
                        <w:t xml:space="preserve"> dnů (případně individuální splátky, leasing, dle domluvy).</w:t>
                      </w:r>
                    </w:p>
                    <w:p w:rsidR="0003371C" w:rsidRDefault="0003371C">
                      <w:pPr>
                        <w:pStyle w:val="Picturecaption10"/>
                      </w:pPr>
                      <w:r>
                        <w:rPr>
                          <w:rStyle w:val="Picturecaption1"/>
                        </w:rPr>
                        <w:t>Aktuální termíny dodání: 2-3 týdnů po objednání.</w:t>
                      </w:r>
                    </w:p>
                    <w:p w:rsidR="0003371C" w:rsidRDefault="0003371C">
                      <w:pPr>
                        <w:pStyle w:val="Picturecaption10"/>
                      </w:pPr>
                      <w:r>
                        <w:rPr>
                          <w:rStyle w:val="Picturecaption1"/>
                        </w:rPr>
                        <w:t>Záruční doba poskytovaná na přístroje je 24 měsíců, na příslušenství 6 měsíců.</w:t>
                      </w:r>
                    </w:p>
                  </w:txbxContent>
                </v:textbox>
                <w10:wrap anchorx="page" anchory="margin"/>
              </v:shape>
            </w:pict>
          </mc:Fallback>
        </mc:AlternateContent>
      </w:r>
      <w:r>
        <w:rPr>
          <w:noProof/>
        </w:rPr>
        <mc:AlternateContent>
          <mc:Choice Requires="wps">
            <w:drawing>
              <wp:anchor distT="0" distB="0" distL="0" distR="0" simplePos="0" relativeHeight="251663360" behindDoc="0" locked="0" layoutInCell="1" allowOverlap="1">
                <wp:simplePos x="0" y="0"/>
                <wp:positionH relativeFrom="page">
                  <wp:posOffset>1386205</wp:posOffset>
                </wp:positionH>
                <wp:positionV relativeFrom="margin">
                  <wp:posOffset>3932555</wp:posOffset>
                </wp:positionV>
                <wp:extent cx="3862070" cy="399415"/>
                <wp:effectExtent l="0" t="0" r="0" b="0"/>
                <wp:wrapNone/>
                <wp:docPr id="88" name="Shape 88"/>
                <wp:cNvGraphicFramePr/>
                <a:graphic xmlns:a="http://schemas.openxmlformats.org/drawingml/2006/main">
                  <a:graphicData uri="http://schemas.microsoft.com/office/word/2010/wordprocessingShape">
                    <wps:wsp>
                      <wps:cNvSpPr txBox="1"/>
                      <wps:spPr>
                        <a:xfrm>
                          <a:off x="0" y="0"/>
                          <a:ext cx="3862070" cy="399415"/>
                        </a:xfrm>
                        <a:prstGeom prst="rect">
                          <a:avLst/>
                        </a:prstGeom>
                        <a:noFill/>
                      </wps:spPr>
                      <wps:txbx>
                        <w:txbxContent>
                          <w:p w:rsidR="0003371C" w:rsidRDefault="0003371C">
                            <w:pPr>
                              <w:pStyle w:val="Picturecaption10"/>
                              <w:spacing w:line="262" w:lineRule="auto"/>
                            </w:pPr>
                            <w:r>
                              <w:rPr>
                                <w:rStyle w:val="Picturecaption1"/>
                              </w:rPr>
                              <w:t>Unikátní diagnostický SW, integrující všechny diagnostické modality BIL</w:t>
                            </w:r>
                          </w:p>
                          <w:p w:rsidR="0003371C" w:rsidRDefault="0003371C">
                            <w:pPr>
                              <w:pStyle w:val="Picturecaption10"/>
                              <w:spacing w:line="262" w:lineRule="auto"/>
                            </w:pPr>
                            <w:r>
                              <w:rPr>
                                <w:rStyle w:val="Picturecaption1"/>
                              </w:rPr>
                              <w:t>Nejpokročllejší funkce, které významně zkrátí vyhodnocovací čas a zároveň zpřesní diagnostiku Doprava, Instalace a zaškolení je u přístrojů zdarma I</w:t>
                            </w:r>
                          </w:p>
                        </w:txbxContent>
                      </wps:txbx>
                      <wps:bodyPr lIns="0" tIns="0" rIns="0" bIns="0"/>
                    </wps:wsp>
                  </a:graphicData>
                </a:graphic>
              </wp:anchor>
            </w:drawing>
          </mc:Choice>
          <mc:Fallback>
            <w:pict>
              <v:shape id="Shape 88" o:spid="_x0000_s1045" type="#_x0000_t202" style="position:absolute;left:0;text-align:left;margin-left:109.15pt;margin-top:309.65pt;width:304.1pt;height:31.45pt;z-index:2516633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0UhgEAAAYDAAAOAAAAZHJzL2Uyb0RvYy54bWysUlFPwjAQfjfxPzR9lw1Q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" filled="f" stroked="f">
                <v:textbox inset="0,0,0,0">
                  <w:txbxContent>
                    <w:p w:rsidR="0003371C" w:rsidRDefault="0003371C">
                      <w:pPr>
                        <w:pStyle w:val="Picturecaption10"/>
                        <w:spacing w:line="262" w:lineRule="auto"/>
                      </w:pPr>
                      <w:r>
                        <w:rPr>
                          <w:rStyle w:val="Picturecaption1"/>
                        </w:rPr>
                        <w:t>Unikátní diagnostický SW, integrující všechny diagnostické modality BIL</w:t>
                      </w:r>
                    </w:p>
                    <w:p w:rsidR="0003371C" w:rsidRDefault="0003371C">
                      <w:pPr>
                        <w:pStyle w:val="Picturecaption10"/>
                        <w:spacing w:line="262" w:lineRule="auto"/>
                      </w:pPr>
                      <w:r>
                        <w:rPr>
                          <w:rStyle w:val="Picturecaption1"/>
                        </w:rPr>
                        <w:t>Nejpokročllejší funkce, které významně zkrátí vyhodnocovací čas a zároveň zpřesní diagnostiku Doprava, Instalace a zaškolení je u přístrojů zdarma I</w:t>
                      </w:r>
                    </w:p>
                  </w:txbxContent>
                </v:textbox>
                <w10:wrap anchorx="page" anchory="margin"/>
              </v:shape>
            </w:pict>
          </mc:Fallback>
        </mc:AlternateContent>
      </w:r>
      <w:r>
        <w:rPr>
          <w:noProof/>
        </w:rPr>
        <w:drawing>
          <wp:anchor distT="1286510" distB="502285" distL="5024755" distR="114300" simplePos="0" relativeHeight="125829421" behindDoc="0" locked="0" layoutInCell="1" allowOverlap="1">
            <wp:simplePos x="0" y="0"/>
            <wp:positionH relativeFrom="page">
              <wp:posOffset>6074410</wp:posOffset>
            </wp:positionH>
            <wp:positionV relativeFrom="margin">
              <wp:posOffset>4267835</wp:posOffset>
            </wp:positionV>
            <wp:extent cx="316865" cy="280670"/>
            <wp:effectExtent l="0" t="0" r="0" b="0"/>
            <wp:wrapTopAndBottom/>
            <wp:docPr id="90"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37"/>
                    <a:stretch/>
                  </pic:blipFill>
                  <pic:spPr>
                    <a:xfrm>
                      <a:off x="0" y="0"/>
                      <a:ext cx="316865" cy="280670"/>
                    </a:xfrm>
                    <a:prstGeom prst="rect">
                      <a:avLst/>
                    </a:prstGeom>
                  </pic:spPr>
                </pic:pic>
              </a:graphicData>
            </a:graphic>
          </wp:anchor>
        </w:drawing>
      </w:r>
      <w:r>
        <w:rPr>
          <w:rStyle w:val="Tablecaption1"/>
          <w:b/>
          <w:bCs/>
          <w:sz w:val="17"/>
          <w:szCs w:val="17"/>
        </w:rPr>
        <w:t>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62"/>
        <w:gridCol w:w="1795"/>
        <w:gridCol w:w="1450"/>
        <w:gridCol w:w="2011"/>
      </w:tblGrid>
      <w:tr w:rsidR="003E57B7">
        <w:trPr>
          <w:trHeight w:hRule="exact" w:val="322"/>
          <w:jc w:val="center"/>
        </w:trPr>
        <w:tc>
          <w:tcPr>
            <w:tcW w:w="2962" w:type="dxa"/>
            <w:vMerge w:val="restart"/>
            <w:tcBorders>
              <w:top w:val="single" w:sz="4" w:space="0" w:color="auto"/>
              <w:left w:val="single" w:sz="4" w:space="0" w:color="auto"/>
            </w:tcBorders>
            <w:shd w:val="clear" w:color="auto" w:fill="2F6D9C"/>
          </w:tcPr>
          <w:p w:rsidR="003E57B7" w:rsidRDefault="0003371C">
            <w:pPr>
              <w:pStyle w:val="Other10"/>
              <w:pBdr>
                <w:top w:val="single" w:sz="0" w:space="0" w:color="2F6D9C"/>
                <w:left w:val="single" w:sz="0" w:space="0" w:color="2F6D9C"/>
                <w:bottom w:val="single" w:sz="0" w:space="0" w:color="2F6D9C"/>
                <w:right w:val="single" w:sz="0" w:space="0" w:color="2F6D9C"/>
              </w:pBdr>
              <w:shd w:val="clear" w:color="auto" w:fill="2F6D9C"/>
              <w:spacing w:before="100" w:after="0" w:line="240" w:lineRule="auto"/>
              <w:jc w:val="center"/>
              <w:rPr>
                <w:sz w:val="15"/>
                <w:szCs w:val="15"/>
              </w:rPr>
            </w:pPr>
            <w:r>
              <w:rPr>
                <w:rStyle w:val="Other1"/>
                <w:color w:val="FFFFFF"/>
                <w:sz w:val="15"/>
                <w:szCs w:val="15"/>
              </w:rPr>
              <w:t>Přístroj</w:t>
            </w:r>
          </w:p>
          <w:p w:rsidR="003E57B7" w:rsidRDefault="0003371C">
            <w:pPr>
              <w:pStyle w:val="Other10"/>
              <w:pBdr>
                <w:top w:val="single" w:sz="0" w:space="0" w:color="2F6D9C"/>
                <w:left w:val="single" w:sz="0" w:space="0" w:color="2F6D9C"/>
                <w:bottom w:val="single" w:sz="0" w:space="0" w:color="2F6D9C"/>
                <w:right w:val="single" w:sz="0" w:space="0" w:color="2F6D9C"/>
              </w:pBdr>
              <w:shd w:val="clear" w:color="auto" w:fill="2F6D9C"/>
              <w:spacing w:after="0" w:line="240" w:lineRule="auto"/>
              <w:rPr>
                <w:sz w:val="18"/>
                <w:szCs w:val="18"/>
              </w:rPr>
            </w:pPr>
            <w:r>
              <w:rPr>
                <w:rStyle w:val="Other1"/>
                <w:rFonts w:ascii="Times New Roman" w:eastAsia="Times New Roman" w:hAnsi="Times New Roman" w:cs="Times New Roman"/>
                <w:b/>
                <w:bCs/>
                <w:color w:val="FFFFFF"/>
                <w:w w:val="70"/>
                <w:sz w:val="18"/>
                <w:szCs w:val="18"/>
              </w:rPr>
              <w:t xml:space="preserve">BTL </w:t>
            </w:r>
            <w:proofErr w:type="spellStart"/>
            <w:r>
              <w:rPr>
                <w:rStyle w:val="Other1"/>
                <w:rFonts w:ascii="Times New Roman" w:eastAsia="Times New Roman" w:hAnsi="Times New Roman" w:cs="Times New Roman"/>
                <w:b/>
                <w:bCs/>
                <w:color w:val="FFFFFF"/>
                <w:w w:val="70"/>
                <w:sz w:val="18"/>
                <w:szCs w:val="18"/>
                <w:lang w:val="en-US" w:eastAsia="en-US" w:bidi="en-US"/>
              </w:rPr>
              <w:t>CardioPoint</w:t>
            </w:r>
            <w:proofErr w:type="spellEnd"/>
            <w:r>
              <w:rPr>
                <w:rStyle w:val="Other1"/>
                <w:rFonts w:ascii="Times New Roman" w:eastAsia="Times New Roman" w:hAnsi="Times New Roman" w:cs="Times New Roman"/>
                <w:b/>
                <w:bCs/>
                <w:color w:val="FFFFFF"/>
                <w:w w:val="70"/>
                <w:sz w:val="18"/>
                <w:szCs w:val="18"/>
                <w:lang w:val="en-US" w:eastAsia="en-US" w:bidi="en-US"/>
              </w:rPr>
              <w:t xml:space="preserve"> </w:t>
            </w:r>
            <w:r>
              <w:rPr>
                <w:rStyle w:val="Other1"/>
                <w:rFonts w:ascii="Times New Roman" w:eastAsia="Times New Roman" w:hAnsi="Times New Roman" w:cs="Times New Roman"/>
                <w:b/>
                <w:bCs/>
                <w:color w:val="FFFFFF"/>
                <w:w w:val="70"/>
                <w:sz w:val="18"/>
                <w:szCs w:val="18"/>
              </w:rPr>
              <w:t>ABPM</w:t>
            </w:r>
          </w:p>
        </w:tc>
        <w:tc>
          <w:tcPr>
            <w:tcW w:w="1795" w:type="dxa"/>
            <w:tcBorders>
              <w:top w:val="single" w:sz="4" w:space="0" w:color="auto"/>
              <w:left w:val="single" w:sz="4" w:space="0" w:color="auto"/>
            </w:tcBorders>
            <w:shd w:val="clear" w:color="auto" w:fill="000000"/>
            <w:vAlign w:val="bottom"/>
          </w:tcPr>
          <w:p w:rsidR="003E57B7"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rPr>
                <w:sz w:val="15"/>
                <w:szCs w:val="15"/>
              </w:rPr>
            </w:pPr>
            <w:r>
              <w:rPr>
                <w:rStyle w:val="Other1"/>
                <w:b/>
                <w:bCs/>
                <w:color w:val="FFFFFF"/>
                <w:sz w:val="15"/>
                <w:szCs w:val="15"/>
              </w:rPr>
              <w:t>Cena bez DPH</w:t>
            </w:r>
          </w:p>
        </w:tc>
        <w:tc>
          <w:tcPr>
            <w:tcW w:w="3461" w:type="dxa"/>
            <w:gridSpan w:val="2"/>
            <w:tcBorders>
              <w:top w:val="single" w:sz="4" w:space="0" w:color="auto"/>
              <w:left w:val="single" w:sz="4" w:space="0" w:color="auto"/>
              <w:right w:val="single" w:sz="4" w:space="0" w:color="auto"/>
            </w:tcBorders>
            <w:shd w:val="clear" w:color="auto" w:fill="000000"/>
            <w:vAlign w:val="bottom"/>
          </w:tcPr>
          <w:p w:rsidR="003E57B7" w:rsidRDefault="0003371C">
            <w:pPr>
              <w:pStyle w:val="Other10"/>
              <w:pBdr>
                <w:top w:val="single" w:sz="0" w:space="0" w:color="000000"/>
                <w:left w:val="single" w:sz="0" w:space="0" w:color="000000"/>
                <w:bottom w:val="single" w:sz="0" w:space="0" w:color="000000"/>
                <w:right w:val="single" w:sz="0" w:space="0" w:color="000000"/>
              </w:pBdr>
              <w:shd w:val="clear" w:color="auto" w:fill="000000"/>
              <w:tabs>
                <w:tab w:val="left" w:pos="1440"/>
              </w:tabs>
              <w:spacing w:after="0" w:line="240" w:lineRule="auto"/>
              <w:rPr>
                <w:sz w:val="15"/>
                <w:szCs w:val="15"/>
              </w:rPr>
            </w:pPr>
            <w:r>
              <w:rPr>
                <w:rStyle w:val="Other1"/>
                <w:b/>
                <w:bCs/>
                <w:color w:val="FFFFFF"/>
                <w:sz w:val="15"/>
                <w:szCs w:val="15"/>
              </w:rPr>
              <w:t>| sazba DPH [%]</w:t>
            </w:r>
            <w:r>
              <w:rPr>
                <w:rStyle w:val="Other1"/>
                <w:b/>
                <w:bCs/>
                <w:color w:val="FFFFFF"/>
                <w:sz w:val="15"/>
                <w:szCs w:val="15"/>
              </w:rPr>
              <w:tab/>
              <w:t>| Cena vč. DPH [</w:t>
            </w:r>
            <w:proofErr w:type="spellStart"/>
            <w:r>
              <w:rPr>
                <w:rStyle w:val="Other1"/>
                <w:b/>
                <w:bCs/>
                <w:color w:val="FFFFFF"/>
                <w:sz w:val="15"/>
                <w:szCs w:val="15"/>
              </w:rPr>
              <w:t>Kčj</w:t>
            </w:r>
            <w:proofErr w:type="spellEnd"/>
          </w:p>
        </w:tc>
      </w:tr>
      <w:tr w:rsidR="003E57B7">
        <w:trPr>
          <w:trHeight w:hRule="exact" w:val="456"/>
          <w:jc w:val="center"/>
        </w:trPr>
        <w:tc>
          <w:tcPr>
            <w:tcW w:w="2962" w:type="dxa"/>
            <w:vMerge/>
            <w:tcBorders>
              <w:left w:val="single" w:sz="4" w:space="0" w:color="auto"/>
            </w:tcBorders>
            <w:shd w:val="clear" w:color="auto" w:fill="2F6D9C"/>
          </w:tcPr>
          <w:p w:rsidR="003E57B7" w:rsidRDefault="003E57B7"/>
        </w:tc>
        <w:tc>
          <w:tcPr>
            <w:tcW w:w="1795"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left="1280"/>
              <w:rPr>
                <w:sz w:val="15"/>
                <w:szCs w:val="15"/>
              </w:rPr>
            </w:pPr>
            <w:r>
              <w:rPr>
                <w:rStyle w:val="Other1"/>
                <w:sz w:val="15"/>
                <w:szCs w:val="15"/>
              </w:rPr>
              <w:t>35 000</w:t>
            </w:r>
          </w:p>
        </w:tc>
        <w:tc>
          <w:tcPr>
            <w:tcW w:w="1450"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sz w:val="15"/>
                <w:szCs w:val="15"/>
              </w:rPr>
              <w:t>21</w:t>
            </w:r>
          </w:p>
        </w:tc>
        <w:tc>
          <w:tcPr>
            <w:tcW w:w="2011" w:type="dxa"/>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40" w:lineRule="auto"/>
              <w:jc w:val="right"/>
              <w:rPr>
                <w:sz w:val="15"/>
                <w:szCs w:val="15"/>
              </w:rPr>
            </w:pPr>
            <w:r>
              <w:rPr>
                <w:rStyle w:val="Other1"/>
                <w:b/>
                <w:bCs/>
                <w:sz w:val="15"/>
                <w:szCs w:val="15"/>
              </w:rPr>
              <w:t>42 3S0</w:t>
            </w:r>
          </w:p>
        </w:tc>
      </w:tr>
      <w:tr w:rsidR="003E57B7">
        <w:trPr>
          <w:trHeight w:hRule="exact" w:val="278"/>
          <w:jc w:val="center"/>
        </w:trPr>
        <w:tc>
          <w:tcPr>
            <w:tcW w:w="2962" w:type="dxa"/>
            <w:tcBorders>
              <w:top w:val="single" w:sz="4" w:space="0" w:color="auto"/>
              <w:left w:val="single" w:sz="4" w:space="0" w:color="auto"/>
            </w:tcBorders>
            <w:shd w:val="clear" w:color="auto" w:fill="000000"/>
            <w:vAlign w:val="bottom"/>
          </w:tcPr>
          <w:p w:rsidR="003E57B7"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5"/>
                <w:szCs w:val="15"/>
              </w:rPr>
            </w:pPr>
            <w:r>
              <w:rPr>
                <w:rStyle w:val="Other1"/>
                <w:b/>
                <w:bCs/>
                <w:color w:val="FFFFFF"/>
                <w:sz w:val="15"/>
                <w:szCs w:val="15"/>
              </w:rPr>
              <w:t xml:space="preserve">BTL </w:t>
            </w:r>
            <w:proofErr w:type="spellStart"/>
            <w:r>
              <w:rPr>
                <w:rStyle w:val="Other1"/>
                <w:b/>
                <w:bCs/>
                <w:color w:val="FFFFFF"/>
                <w:sz w:val="15"/>
                <w:szCs w:val="15"/>
                <w:lang w:val="en-US" w:eastAsia="en-US" w:bidi="en-US"/>
              </w:rPr>
              <w:t>CardioPoint</w:t>
            </w:r>
            <w:proofErr w:type="spellEnd"/>
            <w:r>
              <w:rPr>
                <w:rStyle w:val="Other1"/>
                <w:b/>
                <w:bCs/>
                <w:color w:val="FFFFFF"/>
                <w:sz w:val="15"/>
                <w:szCs w:val="15"/>
                <w:lang w:val="en-US" w:eastAsia="en-US" w:bidi="en-US"/>
              </w:rPr>
              <w:t xml:space="preserve"> Holter </w:t>
            </w:r>
            <w:r>
              <w:rPr>
                <w:rStyle w:val="Other1"/>
                <w:b/>
                <w:bCs/>
                <w:color w:val="FFFFFF"/>
                <w:sz w:val="15"/>
                <w:szCs w:val="15"/>
              </w:rPr>
              <w:t xml:space="preserve">H600 </w:t>
            </w:r>
            <w:r>
              <w:rPr>
                <w:rStyle w:val="Other1"/>
                <w:b/>
                <w:bCs/>
                <w:color w:val="FFFFFF"/>
                <w:sz w:val="15"/>
                <w:szCs w:val="15"/>
                <w:lang w:val="en-US" w:eastAsia="en-US" w:bidi="en-US"/>
              </w:rPr>
              <w:t>set</w:t>
            </w:r>
          </w:p>
        </w:tc>
        <w:tc>
          <w:tcPr>
            <w:tcW w:w="1795"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ind w:left="1220"/>
              <w:rPr>
                <w:sz w:val="15"/>
                <w:szCs w:val="15"/>
              </w:rPr>
            </w:pPr>
            <w:r>
              <w:rPr>
                <w:rStyle w:val="Other1"/>
                <w:sz w:val="15"/>
                <w:szCs w:val="15"/>
              </w:rPr>
              <w:t>131 920</w:t>
            </w:r>
          </w:p>
        </w:tc>
        <w:tc>
          <w:tcPr>
            <w:tcW w:w="1450"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sz w:val="15"/>
                <w:szCs w:val="15"/>
              </w:rPr>
              <w:t>21</w:t>
            </w:r>
          </w:p>
        </w:tc>
        <w:tc>
          <w:tcPr>
            <w:tcW w:w="2011" w:type="dxa"/>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40" w:lineRule="auto"/>
              <w:jc w:val="right"/>
              <w:rPr>
                <w:sz w:val="15"/>
                <w:szCs w:val="15"/>
              </w:rPr>
            </w:pPr>
            <w:r>
              <w:rPr>
                <w:rStyle w:val="Other1"/>
                <w:b/>
                <w:bCs/>
                <w:sz w:val="15"/>
                <w:szCs w:val="15"/>
              </w:rPr>
              <w:t>159 623</w:t>
            </w:r>
          </w:p>
        </w:tc>
      </w:tr>
      <w:tr w:rsidR="003E57B7">
        <w:trPr>
          <w:trHeight w:hRule="exact" w:val="283"/>
          <w:jc w:val="center"/>
        </w:trPr>
        <w:tc>
          <w:tcPr>
            <w:tcW w:w="2962" w:type="dxa"/>
            <w:tcBorders>
              <w:top w:val="single" w:sz="4" w:space="0" w:color="auto"/>
              <w:left w:val="single" w:sz="4" w:space="0" w:color="auto"/>
            </w:tcBorders>
            <w:shd w:val="clear" w:color="auto" w:fill="000000"/>
          </w:tcPr>
          <w:p w:rsidR="003E57B7" w:rsidRDefault="0003371C">
            <w:pPr>
              <w:pStyle w:val="Other10"/>
              <w:pBdr>
                <w:top w:val="single" w:sz="0" w:space="0" w:color="000000"/>
                <w:left w:val="single" w:sz="0" w:space="0" w:color="000000"/>
                <w:bottom w:val="single" w:sz="0" w:space="0" w:color="000000"/>
                <w:right w:val="single" w:sz="0" w:space="0" w:color="000000"/>
              </w:pBdr>
              <w:shd w:val="clear" w:color="auto" w:fill="000000"/>
              <w:tabs>
                <w:tab w:val="left" w:pos="2353"/>
              </w:tabs>
              <w:spacing w:after="0" w:line="240" w:lineRule="auto"/>
              <w:ind w:firstLine="260"/>
              <w:rPr>
                <w:sz w:val="15"/>
                <w:szCs w:val="15"/>
              </w:rPr>
            </w:pPr>
            <w:r>
              <w:rPr>
                <w:rStyle w:val="Other1"/>
                <w:b/>
                <w:bCs/>
                <w:color w:val="447EAE"/>
                <w:sz w:val="15"/>
                <w:szCs w:val="15"/>
              </w:rPr>
              <w:t>\</w:t>
            </w:r>
            <w:r>
              <w:rPr>
                <w:rStyle w:val="Other1"/>
                <w:b/>
                <w:bCs/>
                <w:color w:val="447EAE"/>
                <w:sz w:val="15"/>
                <w:szCs w:val="15"/>
              </w:rPr>
              <w:tab/>
            </w:r>
            <w:proofErr w:type="spellStart"/>
            <w:r>
              <w:rPr>
                <w:rStyle w:val="Other1"/>
                <w:b/>
                <w:bCs/>
                <w:color w:val="447EAE"/>
                <w:sz w:val="15"/>
                <w:szCs w:val="15"/>
              </w:rPr>
              <w:t>smeg</w:t>
            </w:r>
            <w:proofErr w:type="spellEnd"/>
          </w:p>
          <w:p w:rsidR="003E57B7" w:rsidRDefault="0003371C">
            <w:pPr>
              <w:pStyle w:val="Other10"/>
              <w:pBdr>
                <w:top w:val="single" w:sz="0" w:space="0" w:color="000000"/>
                <w:left w:val="single" w:sz="0" w:space="0" w:color="000000"/>
                <w:bottom w:val="single" w:sz="0" w:space="0" w:color="000000"/>
                <w:right w:val="single" w:sz="0" w:space="0" w:color="000000"/>
              </w:pBdr>
              <w:shd w:val="clear" w:color="auto" w:fill="000000"/>
              <w:spacing w:after="0" w:line="180" w:lineRule="auto"/>
              <w:rPr>
                <w:sz w:val="15"/>
                <w:szCs w:val="15"/>
              </w:rPr>
            </w:pPr>
            <w:r>
              <w:rPr>
                <w:rStyle w:val="Other1"/>
                <w:b/>
                <w:bCs/>
                <w:color w:val="FFFFFF"/>
                <w:sz w:val="15"/>
                <w:szCs w:val="15"/>
              </w:rPr>
              <w:t xml:space="preserve">Implementace </w:t>
            </w:r>
            <w:proofErr w:type="spellStart"/>
            <w:r>
              <w:rPr>
                <w:rStyle w:val="Other1"/>
                <w:b/>
                <w:bCs/>
                <w:color w:val="FFFFFF"/>
                <w:sz w:val="15"/>
                <w:szCs w:val="15"/>
              </w:rPr>
              <w:t>CardioPointudo</w:t>
            </w:r>
            <w:proofErr w:type="spellEnd"/>
            <w:r>
              <w:rPr>
                <w:rStyle w:val="Other1"/>
                <w:b/>
                <w:bCs/>
                <w:color w:val="FFFFFF"/>
                <w:sz w:val="15"/>
                <w:szCs w:val="15"/>
              </w:rPr>
              <w:t xml:space="preserve"> NIS</w:t>
            </w:r>
          </w:p>
        </w:tc>
        <w:tc>
          <w:tcPr>
            <w:tcW w:w="1795"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right"/>
              <w:rPr>
                <w:sz w:val="15"/>
                <w:szCs w:val="15"/>
              </w:rPr>
            </w:pPr>
            <w:r>
              <w:rPr>
                <w:rStyle w:val="Other1"/>
                <w:sz w:val="15"/>
                <w:szCs w:val="15"/>
              </w:rPr>
              <w:t>25 000</w:t>
            </w:r>
          </w:p>
        </w:tc>
        <w:tc>
          <w:tcPr>
            <w:tcW w:w="1450" w:type="dxa"/>
            <w:tcBorders>
              <w:top w:val="single" w:sz="4" w:space="0" w:color="auto"/>
              <w:left w:val="single" w:sz="4" w:space="0" w:color="auto"/>
            </w:tcBorders>
            <w:shd w:val="clear" w:color="auto" w:fill="auto"/>
            <w:vAlign w:val="bottom"/>
          </w:tcPr>
          <w:p w:rsidR="003E57B7" w:rsidRDefault="0003371C">
            <w:pPr>
              <w:pStyle w:val="Other10"/>
              <w:spacing w:after="0" w:line="240" w:lineRule="auto"/>
              <w:jc w:val="center"/>
              <w:rPr>
                <w:sz w:val="15"/>
                <w:szCs w:val="15"/>
              </w:rPr>
            </w:pPr>
            <w:r>
              <w:rPr>
                <w:rStyle w:val="Other1"/>
                <w:sz w:val="15"/>
                <w:szCs w:val="15"/>
              </w:rPr>
              <w:t>21</w:t>
            </w:r>
          </w:p>
        </w:tc>
        <w:tc>
          <w:tcPr>
            <w:tcW w:w="2011" w:type="dxa"/>
            <w:tcBorders>
              <w:top w:val="single" w:sz="4" w:space="0" w:color="auto"/>
              <w:left w:val="single" w:sz="4" w:space="0" w:color="auto"/>
              <w:right w:val="single" w:sz="4" w:space="0" w:color="auto"/>
            </w:tcBorders>
            <w:shd w:val="clear" w:color="auto" w:fill="auto"/>
            <w:vAlign w:val="bottom"/>
          </w:tcPr>
          <w:p w:rsidR="003E57B7" w:rsidRDefault="0003371C">
            <w:pPr>
              <w:pStyle w:val="Other10"/>
              <w:spacing w:after="0" w:line="240" w:lineRule="auto"/>
              <w:jc w:val="right"/>
              <w:rPr>
                <w:sz w:val="15"/>
                <w:szCs w:val="15"/>
              </w:rPr>
            </w:pPr>
            <w:r>
              <w:rPr>
                <w:rStyle w:val="Other1"/>
                <w:b/>
                <w:bCs/>
                <w:sz w:val="15"/>
                <w:szCs w:val="15"/>
              </w:rPr>
              <w:t>30 250</w:t>
            </w:r>
          </w:p>
        </w:tc>
      </w:tr>
      <w:tr w:rsidR="003E57B7">
        <w:trPr>
          <w:trHeight w:hRule="exact" w:val="302"/>
          <w:jc w:val="center"/>
        </w:trPr>
        <w:tc>
          <w:tcPr>
            <w:tcW w:w="2962" w:type="dxa"/>
            <w:tcBorders>
              <w:top w:val="single" w:sz="4" w:space="0" w:color="auto"/>
              <w:left w:val="single" w:sz="4" w:space="0" w:color="auto"/>
              <w:bottom w:val="single" w:sz="4" w:space="0" w:color="auto"/>
            </w:tcBorders>
            <w:shd w:val="clear" w:color="auto" w:fill="auto"/>
          </w:tcPr>
          <w:p w:rsidR="003E57B7" w:rsidRDefault="003E57B7">
            <w:pPr>
              <w:rPr>
                <w:sz w:val="10"/>
                <w:szCs w:val="10"/>
              </w:rPr>
            </w:pPr>
          </w:p>
        </w:tc>
        <w:tc>
          <w:tcPr>
            <w:tcW w:w="1795" w:type="dxa"/>
            <w:tcBorders>
              <w:top w:val="single" w:sz="4" w:space="0" w:color="auto"/>
              <w:left w:val="single" w:sz="4" w:space="0" w:color="auto"/>
              <w:bottom w:val="single" w:sz="4" w:space="0" w:color="auto"/>
            </w:tcBorders>
            <w:shd w:val="clear" w:color="auto" w:fill="auto"/>
            <w:vAlign w:val="center"/>
          </w:tcPr>
          <w:p w:rsidR="003E57B7" w:rsidRDefault="0003371C">
            <w:pPr>
              <w:pStyle w:val="Other10"/>
              <w:spacing w:after="0" w:line="240" w:lineRule="auto"/>
              <w:ind w:left="1220"/>
              <w:rPr>
                <w:sz w:val="15"/>
                <w:szCs w:val="15"/>
              </w:rPr>
            </w:pPr>
            <w:r>
              <w:rPr>
                <w:rStyle w:val="Other1"/>
                <w:sz w:val="15"/>
                <w:szCs w:val="15"/>
              </w:rPr>
              <w:t>191 920</w:t>
            </w:r>
          </w:p>
        </w:tc>
        <w:tc>
          <w:tcPr>
            <w:tcW w:w="1450" w:type="dxa"/>
            <w:tcBorders>
              <w:top w:val="single" w:sz="4" w:space="0" w:color="auto"/>
              <w:left w:val="single" w:sz="4" w:space="0" w:color="auto"/>
              <w:bottom w:val="single" w:sz="4" w:space="0" w:color="auto"/>
            </w:tcBorders>
            <w:shd w:val="clear" w:color="auto" w:fill="auto"/>
            <w:vAlign w:val="center"/>
          </w:tcPr>
          <w:p w:rsidR="003E57B7" w:rsidRDefault="0003371C">
            <w:pPr>
              <w:pStyle w:val="Other10"/>
              <w:spacing w:after="0" w:line="240" w:lineRule="auto"/>
              <w:jc w:val="center"/>
              <w:rPr>
                <w:sz w:val="15"/>
                <w:szCs w:val="15"/>
              </w:rPr>
            </w:pPr>
            <w:r>
              <w:rPr>
                <w:rStyle w:val="Other1"/>
                <w:sz w:val="15"/>
                <w:szCs w:val="15"/>
              </w:rPr>
              <w:t>21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3E57B7" w:rsidRDefault="0003371C">
            <w:pPr>
              <w:pStyle w:val="Other10"/>
              <w:spacing w:after="0" w:line="240" w:lineRule="auto"/>
              <w:jc w:val="right"/>
              <w:rPr>
                <w:sz w:val="15"/>
                <w:szCs w:val="15"/>
              </w:rPr>
            </w:pPr>
            <w:r>
              <w:rPr>
                <w:rStyle w:val="Other1"/>
                <w:b/>
                <w:bCs/>
                <w:sz w:val="15"/>
                <w:szCs w:val="15"/>
              </w:rPr>
              <w:t>232 223</w:t>
            </w:r>
          </w:p>
        </w:tc>
      </w:tr>
    </w:tbl>
    <w:p w:rsidR="003E57B7" w:rsidRDefault="0003371C">
      <w:pPr>
        <w:pStyle w:val="Bodytext30"/>
        <w:ind w:left="0" w:firstLine="0"/>
      </w:pPr>
      <w:r>
        <w:rPr>
          <w:rStyle w:val="Bodytext3"/>
        </w:rPr>
        <w:t>S pozdravem</w:t>
      </w:r>
    </w:p>
    <w:p w:rsidR="003E57B7" w:rsidRDefault="00667512">
      <w:pPr>
        <w:pStyle w:val="Bodytext50"/>
        <w:spacing w:after="240" w:line="233" w:lineRule="auto"/>
        <w:rPr>
          <w:sz w:val="15"/>
          <w:szCs w:val="15"/>
        </w:rPr>
      </w:pPr>
      <w:proofErr w:type="spellStart"/>
      <w:r>
        <w:rPr>
          <w:rStyle w:val="Bodytext5"/>
          <w:sz w:val="15"/>
          <w:szCs w:val="15"/>
        </w:rPr>
        <w:t>xxxxxxxxxxxxxxxxxxxxxxxxxxx</w:t>
      </w:r>
      <w:proofErr w:type="spellEnd"/>
    </w:p>
    <w:p w:rsidR="003E57B7" w:rsidRDefault="0003371C">
      <w:pPr>
        <w:pStyle w:val="Bodytext40"/>
        <w:spacing w:after="0"/>
        <w:ind w:left="0" w:firstLine="0"/>
        <w:rPr>
          <w:sz w:val="16"/>
          <w:szCs w:val="16"/>
        </w:rPr>
      </w:pPr>
      <w:r>
        <w:rPr>
          <w:rStyle w:val="Bodytext4"/>
          <w:sz w:val="16"/>
          <w:szCs w:val="16"/>
        </w:rPr>
        <w:t>Produktový specialista</w:t>
      </w:r>
    </w:p>
    <w:p w:rsidR="003E57B7" w:rsidRDefault="0003371C">
      <w:pPr>
        <w:pStyle w:val="Bodytext50"/>
        <w:rPr>
          <w:sz w:val="15"/>
          <w:szCs w:val="15"/>
        </w:rPr>
      </w:pPr>
      <w:r>
        <w:rPr>
          <w:rStyle w:val="Bodytext5"/>
          <w:sz w:val="15"/>
          <w:szCs w:val="15"/>
        </w:rPr>
        <w:t xml:space="preserve">Kardiologie a </w:t>
      </w:r>
      <w:proofErr w:type="spellStart"/>
      <w:r>
        <w:rPr>
          <w:rStyle w:val="Bodytext5"/>
          <w:sz w:val="15"/>
          <w:szCs w:val="15"/>
        </w:rPr>
        <w:t>pneumologie</w:t>
      </w:r>
      <w:proofErr w:type="spellEnd"/>
    </w:p>
    <w:p w:rsidR="003E57B7" w:rsidRDefault="0003371C">
      <w:pPr>
        <w:pStyle w:val="Bodytext60"/>
        <w:spacing w:line="230" w:lineRule="auto"/>
        <w:jc w:val="left"/>
        <w:rPr>
          <w:sz w:val="19"/>
          <w:szCs w:val="19"/>
        </w:rPr>
      </w:pPr>
      <w:r>
        <w:rPr>
          <w:rStyle w:val="Bodytext6"/>
          <w:color w:val="000000"/>
          <w:sz w:val="19"/>
          <w:szCs w:val="19"/>
        </w:rPr>
        <w:t>BTL zdravotnická technika, a.s.</w:t>
      </w:r>
    </w:p>
    <w:p w:rsidR="003E57B7" w:rsidRDefault="0003371C">
      <w:pPr>
        <w:pStyle w:val="Bodytext40"/>
        <w:spacing w:after="0"/>
        <w:ind w:left="0" w:firstLine="0"/>
      </w:pPr>
      <w:r>
        <w:rPr>
          <w:rStyle w:val="Bodytext4"/>
          <w:color w:val="0E1729"/>
        </w:rPr>
        <w:t xml:space="preserve">Šantrochova 16, </w:t>
      </w:r>
      <w:r>
        <w:rPr>
          <w:rStyle w:val="Bodytext4"/>
        </w:rPr>
        <w:t xml:space="preserve">162 </w:t>
      </w:r>
      <w:r>
        <w:rPr>
          <w:rStyle w:val="Bodytext4"/>
          <w:color w:val="0E1729"/>
        </w:rPr>
        <w:t xml:space="preserve">00 </w:t>
      </w:r>
      <w:r>
        <w:rPr>
          <w:rStyle w:val="Bodytext4"/>
        </w:rPr>
        <w:t xml:space="preserve">Praha </w:t>
      </w:r>
      <w:r>
        <w:rPr>
          <w:rStyle w:val="Bodytext4"/>
          <w:color w:val="0E1729"/>
        </w:rPr>
        <w:t>6</w:t>
      </w:r>
    </w:p>
    <w:p w:rsidR="003E57B7" w:rsidRDefault="0003371C">
      <w:pPr>
        <w:pStyle w:val="Bodytext50"/>
        <w:rPr>
          <w:sz w:val="15"/>
          <w:szCs w:val="15"/>
        </w:rPr>
      </w:pPr>
      <w:proofErr w:type="spellStart"/>
      <w:proofErr w:type="gramStart"/>
      <w:r>
        <w:rPr>
          <w:rStyle w:val="Bodytext5"/>
          <w:sz w:val="15"/>
          <w:szCs w:val="15"/>
        </w:rPr>
        <w:t>Mobil:</w:t>
      </w:r>
      <w:r w:rsidR="00667512">
        <w:rPr>
          <w:rStyle w:val="Bodytext5"/>
          <w:sz w:val="15"/>
          <w:szCs w:val="15"/>
        </w:rPr>
        <w:t>xxxxxxxxxxxxxxxxxxxxxxxxxxxx</w:t>
      </w:r>
      <w:proofErr w:type="spellEnd"/>
      <w:proofErr w:type="gramEnd"/>
    </w:p>
    <w:p w:rsidR="003E57B7" w:rsidRDefault="0003371C">
      <w:pPr>
        <w:pStyle w:val="Bodytext50"/>
        <w:rPr>
          <w:sz w:val="15"/>
          <w:szCs w:val="15"/>
        </w:rPr>
      </w:pPr>
      <w:r>
        <w:rPr>
          <w:rStyle w:val="Bodytext5"/>
          <w:sz w:val="16"/>
          <w:szCs w:val="16"/>
        </w:rPr>
        <w:t xml:space="preserve">E-mail: </w:t>
      </w:r>
      <w:proofErr w:type="spellStart"/>
      <w:r w:rsidR="00667512">
        <w:t>xxxxxxxxxxxxxxxxxxxxxxxxxxxxxxxxxxxxxx</w:t>
      </w:r>
      <w:proofErr w:type="spellEnd"/>
    </w:p>
    <w:p w:rsidR="003E57B7" w:rsidRDefault="00C2295B">
      <w:pPr>
        <w:pStyle w:val="Other10"/>
        <w:spacing w:after="0" w:line="240" w:lineRule="auto"/>
        <w:rPr>
          <w:sz w:val="15"/>
          <w:szCs w:val="15"/>
        </w:rPr>
        <w:sectPr w:rsidR="003E57B7">
          <w:type w:val="continuous"/>
          <w:pgSz w:w="11900" w:h="16840"/>
          <w:pgMar w:top="2086" w:right="1839" w:bottom="2600" w:left="1833" w:header="0" w:footer="3" w:gutter="0"/>
          <w:cols w:space="720"/>
          <w:noEndnote/>
          <w:docGrid w:linePitch="360"/>
        </w:sectPr>
      </w:pPr>
      <w:hyperlink r:id="rId38" w:history="1">
        <w:r w:rsidR="0003371C">
          <w:rPr>
            <w:rStyle w:val="Other1"/>
            <w:rFonts w:ascii="Times New Roman" w:eastAsia="Times New Roman" w:hAnsi="Times New Roman" w:cs="Times New Roman"/>
            <w:color w:val="0E1729"/>
            <w:sz w:val="15"/>
            <w:szCs w:val="15"/>
            <w:lang w:val="en-US" w:eastAsia="en-US" w:bidi="en-US"/>
          </w:rPr>
          <w:t>www.btl.cz</w:t>
        </w:r>
      </w:hyperlink>
    </w:p>
    <w:p w:rsidR="003E57B7" w:rsidRDefault="00667512" w:rsidP="00667512">
      <w:pPr>
        <w:pStyle w:val="Heading510"/>
        <w:keepNext/>
        <w:keepLines/>
        <w:spacing w:after="0"/>
      </w:pPr>
      <w:bookmarkStart w:id="30" w:name="bookmark67"/>
      <w:r>
        <w:rPr>
          <w:rStyle w:val="Heading51"/>
        </w:rPr>
        <w:lastRenderedPageBreak/>
        <w:t>P</w:t>
      </w:r>
      <w:r w:rsidR="0003371C">
        <w:rPr>
          <w:rStyle w:val="Heading51"/>
        </w:rPr>
        <w:t>říloha</w:t>
      </w:r>
      <w:bookmarkEnd w:id="30"/>
      <w:r>
        <w:t xml:space="preserve"> </w:t>
      </w:r>
      <w:r w:rsidR="0003371C">
        <w:rPr>
          <w:rStyle w:val="Heading51"/>
        </w:rPr>
        <w:t>č. 4</w:t>
      </w:r>
    </w:p>
    <w:p w:rsidR="003E57B7" w:rsidRDefault="0003371C">
      <w:pPr>
        <w:pStyle w:val="Other10"/>
        <w:spacing w:after="420" w:line="180" w:lineRule="auto"/>
        <w:ind w:left="1160"/>
      </w:pPr>
      <w:r>
        <w:rPr>
          <w:rStyle w:val="Other1"/>
          <w:rFonts w:ascii="Arial" w:eastAsia="Arial" w:hAnsi="Arial" w:cs="Arial"/>
        </w:rPr>
        <w:t>I</w:t>
      </w:r>
    </w:p>
    <w:p w:rsidR="003E57B7" w:rsidRDefault="0003371C">
      <w:pPr>
        <w:pStyle w:val="Heading410"/>
        <w:keepNext/>
        <w:keepLines/>
        <w:spacing w:after="420"/>
        <w:ind w:firstLine="780"/>
      </w:pPr>
      <w:bookmarkStart w:id="31" w:name="bookmark70"/>
      <w:r>
        <w:rPr>
          <w:rStyle w:val="Heading41"/>
          <w:color w:val="494740"/>
        </w:rPr>
        <w:t xml:space="preserve">&lt;39 BTL </w:t>
      </w:r>
      <w:proofErr w:type="spellStart"/>
      <w:r>
        <w:rPr>
          <w:rStyle w:val="Heading41"/>
          <w:color w:val="494740"/>
        </w:rPr>
        <w:t>Industries</w:t>
      </w:r>
      <w:bookmarkEnd w:id="31"/>
      <w:proofErr w:type="spellEnd"/>
    </w:p>
    <w:p w:rsidR="003E57B7" w:rsidRDefault="0003371C">
      <w:pPr>
        <w:pStyle w:val="Heading310"/>
        <w:keepNext/>
        <w:keepLines/>
        <w:spacing w:after="420"/>
      </w:pPr>
      <w:bookmarkStart w:id="32" w:name="bookmark72"/>
      <w:r>
        <w:rPr>
          <w:rStyle w:val="Heading31"/>
          <w:b/>
          <w:bCs/>
          <w:color w:val="494740"/>
        </w:rPr>
        <w:t>ES PROHLÁŠENÍ O SHODĚ</w:t>
      </w:r>
      <w:bookmarkEnd w:id="32"/>
    </w:p>
    <w:p w:rsidR="003E57B7" w:rsidRDefault="0003371C">
      <w:pPr>
        <w:pStyle w:val="Bodytext60"/>
        <w:spacing w:after="580" w:line="240" w:lineRule="auto"/>
      </w:pPr>
      <w:r>
        <w:rPr>
          <w:rStyle w:val="Bodytext6"/>
          <w:b/>
          <w:bCs/>
        </w:rPr>
        <w:t>Vydávané na základě přílohy II ke Směrnici Rady 93/42/EHS v platném znění</w:t>
      </w:r>
      <w:r>
        <w:rPr>
          <w:rStyle w:val="Bodytext6"/>
          <w:b/>
          <w:bCs/>
        </w:rPr>
        <w:br/>
        <w:t>a v souladu s Nařízením vlády č. 54/2015 Sb.</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883"/>
      </w:tblGrid>
      <w:tr w:rsidR="003E57B7">
        <w:trPr>
          <w:trHeight w:hRule="exact" w:val="1003"/>
          <w:jc w:val="center"/>
        </w:trPr>
        <w:tc>
          <w:tcPr>
            <w:tcW w:w="2280" w:type="dxa"/>
            <w:shd w:val="clear" w:color="auto" w:fill="auto"/>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Výrobce:</w:t>
            </w:r>
          </w:p>
        </w:tc>
        <w:tc>
          <w:tcPr>
            <w:tcW w:w="3883" w:type="dxa"/>
            <w:shd w:val="clear" w:color="auto" w:fill="auto"/>
          </w:tcPr>
          <w:p w:rsidR="003E57B7" w:rsidRDefault="0003371C">
            <w:pPr>
              <w:pStyle w:val="Other10"/>
              <w:spacing w:after="0" w:line="254" w:lineRule="auto"/>
              <w:ind w:left="1480" w:right="620" w:firstLine="20"/>
              <w:jc w:val="both"/>
              <w:rPr>
                <w:sz w:val="15"/>
                <w:szCs w:val="15"/>
              </w:rPr>
            </w:pPr>
            <w:r>
              <w:rPr>
                <w:rStyle w:val="Other1"/>
                <w:rFonts w:ascii="Arial" w:eastAsia="Arial" w:hAnsi="Arial" w:cs="Arial"/>
                <w:b/>
                <w:bCs/>
                <w:color w:val="2E2E2A"/>
                <w:sz w:val="14"/>
                <w:szCs w:val="14"/>
                <w:lang w:val="en-US" w:eastAsia="en-US" w:bidi="en-US"/>
              </w:rPr>
              <w:t xml:space="preserve">BTL Industries Limited </w:t>
            </w:r>
            <w:r>
              <w:rPr>
                <w:rStyle w:val="Other1"/>
                <w:rFonts w:ascii="Arial" w:eastAsia="Arial" w:hAnsi="Arial" w:cs="Arial"/>
                <w:color w:val="2E2E2A"/>
                <w:sz w:val="15"/>
                <w:szCs w:val="15"/>
                <w:lang w:val="en-US" w:eastAsia="en-US" w:bidi="en-US"/>
              </w:rPr>
              <w:t xml:space="preserve">161 Cleveland Way </w:t>
            </w:r>
            <w:proofErr w:type="spellStart"/>
            <w:r>
              <w:rPr>
                <w:rStyle w:val="Other1"/>
                <w:rFonts w:ascii="Arial" w:eastAsia="Arial" w:hAnsi="Arial" w:cs="Arial"/>
                <w:color w:val="2E2E2A"/>
                <w:sz w:val="15"/>
                <w:szCs w:val="15"/>
                <w:lang w:val="en-US" w:eastAsia="en-US" w:bidi="en-US"/>
              </w:rPr>
              <w:t>Stevenage</w:t>
            </w:r>
            <w:proofErr w:type="spellEnd"/>
          </w:p>
          <w:p w:rsidR="003E57B7" w:rsidRDefault="0003371C">
            <w:pPr>
              <w:pStyle w:val="Other10"/>
              <w:spacing w:after="0" w:line="240" w:lineRule="auto"/>
              <w:ind w:left="1480" w:right="620" w:firstLine="20"/>
              <w:jc w:val="both"/>
              <w:rPr>
                <w:sz w:val="15"/>
                <w:szCs w:val="15"/>
              </w:rPr>
            </w:pPr>
            <w:r>
              <w:rPr>
                <w:rStyle w:val="Other1"/>
                <w:rFonts w:ascii="Arial" w:eastAsia="Arial" w:hAnsi="Arial" w:cs="Arial"/>
                <w:color w:val="2E2E2A"/>
                <w:sz w:val="15"/>
                <w:szCs w:val="15"/>
                <w:lang w:val="en-US" w:eastAsia="en-US" w:bidi="en-US"/>
              </w:rPr>
              <w:t>SG1 6BU, Hertfordshire United Kingdom</w:t>
            </w:r>
          </w:p>
        </w:tc>
      </w:tr>
      <w:tr w:rsidR="003E57B7">
        <w:trPr>
          <w:trHeight w:hRule="exact" w:val="619"/>
          <w:jc w:val="center"/>
        </w:trPr>
        <w:tc>
          <w:tcPr>
            <w:tcW w:w="2280" w:type="dxa"/>
            <w:shd w:val="clear" w:color="auto" w:fill="auto"/>
          </w:tcPr>
          <w:p w:rsidR="003E57B7" w:rsidRDefault="0003371C">
            <w:pPr>
              <w:pStyle w:val="Other10"/>
              <w:spacing w:before="80" w:after="0" w:line="240" w:lineRule="auto"/>
              <w:rPr>
                <w:sz w:val="15"/>
                <w:szCs w:val="15"/>
              </w:rPr>
            </w:pPr>
            <w:r>
              <w:rPr>
                <w:rStyle w:val="Other1"/>
                <w:rFonts w:ascii="Arial" w:eastAsia="Arial" w:hAnsi="Arial" w:cs="Arial"/>
                <w:color w:val="2E2E2A"/>
                <w:sz w:val="15"/>
                <w:szCs w:val="15"/>
                <w:lang w:val="en-US" w:eastAsia="en-US" w:bidi="en-US"/>
              </w:rPr>
              <w:t>Distributor:</w:t>
            </w:r>
          </w:p>
        </w:tc>
        <w:tc>
          <w:tcPr>
            <w:tcW w:w="3883" w:type="dxa"/>
            <w:shd w:val="clear" w:color="auto" w:fill="auto"/>
            <w:vAlign w:val="bottom"/>
          </w:tcPr>
          <w:p w:rsidR="003E57B7" w:rsidRDefault="0003371C">
            <w:pPr>
              <w:pStyle w:val="Other10"/>
              <w:spacing w:after="0" w:line="264" w:lineRule="auto"/>
              <w:ind w:left="1480" w:firstLine="20"/>
              <w:jc w:val="both"/>
              <w:rPr>
                <w:sz w:val="15"/>
                <w:szCs w:val="15"/>
              </w:rPr>
            </w:pPr>
            <w:r>
              <w:rPr>
                <w:rStyle w:val="Other1"/>
                <w:rFonts w:ascii="Arial" w:eastAsia="Arial" w:hAnsi="Arial" w:cs="Arial"/>
                <w:b/>
                <w:bCs/>
                <w:color w:val="2E2E2A"/>
                <w:sz w:val="14"/>
                <w:szCs w:val="14"/>
                <w:lang w:val="en-US" w:eastAsia="en-US" w:bidi="en-US"/>
              </w:rPr>
              <w:t xml:space="preserve">BTL </w:t>
            </w:r>
            <w:r>
              <w:rPr>
                <w:rStyle w:val="Other1"/>
                <w:rFonts w:ascii="Arial" w:eastAsia="Arial" w:hAnsi="Arial" w:cs="Arial"/>
                <w:b/>
                <w:bCs/>
                <w:color w:val="2E2E2A"/>
                <w:sz w:val="14"/>
                <w:szCs w:val="14"/>
              </w:rPr>
              <w:t xml:space="preserve">Zdravotnická technika, </w:t>
            </w:r>
            <w:proofErr w:type="spellStart"/>
            <w:r>
              <w:rPr>
                <w:rStyle w:val="Other1"/>
                <w:rFonts w:ascii="Arial" w:eastAsia="Arial" w:hAnsi="Arial" w:cs="Arial"/>
                <w:b/>
                <w:bCs/>
                <w:color w:val="2E2E2A"/>
                <w:sz w:val="14"/>
                <w:szCs w:val="14"/>
                <w:lang w:val="en-US" w:eastAsia="en-US" w:bidi="en-US"/>
              </w:rPr>
              <w:t>a.s.</w:t>
            </w:r>
            <w:proofErr w:type="spellEnd"/>
            <w:r>
              <w:rPr>
                <w:rStyle w:val="Other1"/>
                <w:rFonts w:ascii="Arial" w:eastAsia="Arial" w:hAnsi="Arial" w:cs="Arial"/>
                <w:b/>
                <w:bCs/>
                <w:color w:val="2E2E2A"/>
                <w:sz w:val="14"/>
                <w:szCs w:val="14"/>
                <w:lang w:val="en-US" w:eastAsia="en-US" w:bidi="en-US"/>
              </w:rPr>
              <w:t xml:space="preserve"> </w:t>
            </w:r>
            <w:r>
              <w:rPr>
                <w:rStyle w:val="Other1"/>
                <w:rFonts w:ascii="Arial" w:eastAsia="Arial" w:hAnsi="Arial" w:cs="Arial"/>
                <w:color w:val="2E2E2A"/>
                <w:sz w:val="15"/>
                <w:szCs w:val="15"/>
              </w:rPr>
              <w:t xml:space="preserve">Šantrochova </w:t>
            </w:r>
            <w:r>
              <w:rPr>
                <w:rStyle w:val="Other1"/>
                <w:rFonts w:ascii="Arial" w:eastAsia="Arial" w:hAnsi="Arial" w:cs="Arial"/>
                <w:color w:val="2E2E2A"/>
                <w:sz w:val="15"/>
                <w:szCs w:val="15"/>
                <w:lang w:val="en-US" w:eastAsia="en-US" w:bidi="en-US"/>
              </w:rPr>
              <w:t>16</w:t>
            </w:r>
          </w:p>
          <w:p w:rsidR="003E57B7" w:rsidRDefault="0003371C">
            <w:pPr>
              <w:pStyle w:val="Other10"/>
              <w:spacing w:after="0" w:line="254" w:lineRule="auto"/>
              <w:ind w:left="1480"/>
              <w:jc w:val="both"/>
              <w:rPr>
                <w:sz w:val="15"/>
                <w:szCs w:val="15"/>
              </w:rPr>
            </w:pPr>
            <w:r>
              <w:rPr>
                <w:rStyle w:val="Other1"/>
                <w:rFonts w:ascii="Arial" w:eastAsia="Arial" w:hAnsi="Arial" w:cs="Arial"/>
                <w:color w:val="2E2E2A"/>
                <w:sz w:val="15"/>
                <w:szCs w:val="15"/>
                <w:lang w:val="en-US" w:eastAsia="en-US" w:bidi="en-US"/>
              </w:rPr>
              <w:t>162 00 Praha 6</w:t>
            </w:r>
          </w:p>
        </w:tc>
      </w:tr>
    </w:tbl>
    <w:p w:rsidR="003E57B7" w:rsidRDefault="003E57B7">
      <w:pPr>
        <w:spacing w:after="339" w:line="1" w:lineRule="exact"/>
      </w:pPr>
    </w:p>
    <w:p w:rsidR="003E57B7" w:rsidRDefault="0003371C">
      <w:pPr>
        <w:pStyle w:val="Bodytext50"/>
        <w:spacing w:after="340"/>
        <w:ind w:left="940" w:firstLine="20"/>
        <w:jc w:val="both"/>
      </w:pPr>
      <w:r>
        <w:rPr>
          <w:rStyle w:val="Bodytext5"/>
          <w:color w:val="2E2E2A"/>
          <w:sz w:val="15"/>
          <w:szCs w:val="15"/>
        </w:rPr>
        <w:t xml:space="preserve">Výrobce </w:t>
      </w:r>
      <w:r>
        <w:rPr>
          <w:rStyle w:val="Bodytext5"/>
          <w:b/>
          <w:bCs/>
          <w:color w:val="2E2E2A"/>
        </w:rPr>
        <w:t xml:space="preserve">BTL </w:t>
      </w:r>
      <w:proofErr w:type="spellStart"/>
      <w:r>
        <w:rPr>
          <w:rStyle w:val="Bodytext5"/>
          <w:b/>
          <w:bCs/>
          <w:color w:val="2E2E2A"/>
        </w:rPr>
        <w:t>Industries</w:t>
      </w:r>
      <w:proofErr w:type="spellEnd"/>
      <w:r>
        <w:rPr>
          <w:rStyle w:val="Bodytext5"/>
          <w:b/>
          <w:bCs/>
          <w:color w:val="2E2E2A"/>
        </w:rPr>
        <w:t xml:space="preserve"> Limited </w:t>
      </w:r>
      <w:r>
        <w:rPr>
          <w:rStyle w:val="Bodytext5"/>
          <w:rFonts w:ascii="Times New Roman" w:eastAsia="Times New Roman" w:hAnsi="Times New Roman" w:cs="Times New Roman"/>
          <w:color w:val="2E2E2A"/>
          <w:sz w:val="15"/>
          <w:szCs w:val="15"/>
        </w:rPr>
        <w:t xml:space="preserve">tímto </w:t>
      </w:r>
      <w:r>
        <w:rPr>
          <w:rStyle w:val="Bodytext5"/>
          <w:color w:val="2E2E2A"/>
          <w:sz w:val="15"/>
          <w:szCs w:val="15"/>
        </w:rPr>
        <w:t xml:space="preserve">prohlašuje, </w:t>
      </w:r>
      <w:r>
        <w:rPr>
          <w:rStyle w:val="Bodytext5"/>
          <w:b/>
          <w:bCs/>
          <w:color w:val="2E2E2A"/>
        </w:rPr>
        <w:t>že</w:t>
      </w:r>
    </w:p>
    <w:tbl>
      <w:tblPr>
        <w:tblOverlap w:val="never"/>
        <w:tblW w:w="0" w:type="auto"/>
        <w:jc w:val="right"/>
        <w:tblLayout w:type="fixed"/>
        <w:tblCellMar>
          <w:left w:w="10" w:type="dxa"/>
          <w:right w:w="10" w:type="dxa"/>
        </w:tblCellMar>
        <w:tblLook w:val="04A0" w:firstRow="1" w:lastRow="0" w:firstColumn="1" w:lastColumn="0" w:noHBand="0" w:noVBand="1"/>
      </w:tblPr>
      <w:tblGrid>
        <w:gridCol w:w="2482"/>
        <w:gridCol w:w="4574"/>
      </w:tblGrid>
      <w:tr w:rsidR="003E57B7">
        <w:trPr>
          <w:trHeight w:hRule="exact" w:val="374"/>
          <w:jc w:val="right"/>
        </w:trPr>
        <w:tc>
          <w:tcPr>
            <w:tcW w:w="2482" w:type="dxa"/>
            <w:shd w:val="clear" w:color="auto" w:fill="auto"/>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Popis produktu:</w:t>
            </w:r>
          </w:p>
        </w:tc>
        <w:tc>
          <w:tcPr>
            <w:tcW w:w="4574" w:type="dxa"/>
            <w:shd w:val="clear" w:color="auto" w:fill="auto"/>
          </w:tcPr>
          <w:p w:rsidR="003E57B7" w:rsidRDefault="0003371C">
            <w:pPr>
              <w:pStyle w:val="Other10"/>
              <w:spacing w:after="0" w:line="240" w:lineRule="auto"/>
              <w:ind w:left="1300"/>
              <w:rPr>
                <w:sz w:val="14"/>
                <w:szCs w:val="14"/>
              </w:rPr>
            </w:pPr>
            <w:r>
              <w:rPr>
                <w:rStyle w:val="Other1"/>
                <w:rFonts w:ascii="Arial" w:eastAsia="Arial" w:hAnsi="Arial" w:cs="Arial"/>
                <w:b/>
                <w:bCs/>
                <w:color w:val="2E2E2A"/>
                <w:sz w:val="14"/>
                <w:szCs w:val="14"/>
              </w:rPr>
              <w:t xml:space="preserve">Monitor krevního tlaku </w:t>
            </w:r>
            <w:r>
              <w:rPr>
                <w:rStyle w:val="Other1"/>
                <w:rFonts w:ascii="Arial" w:eastAsia="Arial" w:hAnsi="Arial" w:cs="Arial"/>
                <w:b/>
                <w:bCs/>
                <w:color w:val="2E2E2A"/>
                <w:sz w:val="14"/>
                <w:szCs w:val="14"/>
                <w:lang w:val="en-US" w:eastAsia="en-US" w:bidi="en-US"/>
              </w:rPr>
              <w:t>(Holter)</w:t>
            </w:r>
          </w:p>
        </w:tc>
      </w:tr>
      <w:tr w:rsidR="003E57B7">
        <w:trPr>
          <w:trHeight w:hRule="exact" w:val="538"/>
          <w:jc w:val="right"/>
        </w:trPr>
        <w:tc>
          <w:tcPr>
            <w:tcW w:w="2482" w:type="dxa"/>
            <w:shd w:val="clear" w:color="auto" w:fill="auto"/>
            <w:vAlign w:val="center"/>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Název produktu:</w:t>
            </w:r>
          </w:p>
        </w:tc>
        <w:tc>
          <w:tcPr>
            <w:tcW w:w="4574" w:type="dxa"/>
            <w:shd w:val="clear" w:color="auto" w:fill="auto"/>
            <w:vAlign w:val="center"/>
          </w:tcPr>
          <w:p w:rsidR="003E57B7" w:rsidRDefault="0003371C">
            <w:pPr>
              <w:pStyle w:val="Other10"/>
              <w:spacing w:after="0" w:line="240" w:lineRule="auto"/>
              <w:ind w:left="1300"/>
              <w:rPr>
                <w:sz w:val="14"/>
                <w:szCs w:val="14"/>
              </w:rPr>
            </w:pPr>
            <w:r>
              <w:rPr>
                <w:rStyle w:val="Other1"/>
                <w:rFonts w:ascii="Arial" w:eastAsia="Arial" w:hAnsi="Arial" w:cs="Arial"/>
                <w:b/>
                <w:bCs/>
                <w:color w:val="2E2E2A"/>
                <w:sz w:val="14"/>
                <w:szCs w:val="14"/>
              </w:rPr>
              <w:t>BTL-08 ABPM</w:t>
            </w:r>
          </w:p>
        </w:tc>
      </w:tr>
      <w:tr w:rsidR="003E57B7">
        <w:trPr>
          <w:trHeight w:hRule="exact" w:val="586"/>
          <w:jc w:val="right"/>
        </w:trPr>
        <w:tc>
          <w:tcPr>
            <w:tcW w:w="2482" w:type="dxa"/>
            <w:shd w:val="clear" w:color="auto" w:fill="auto"/>
            <w:vAlign w:val="center"/>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Třída rizika:</w:t>
            </w:r>
          </w:p>
        </w:tc>
        <w:tc>
          <w:tcPr>
            <w:tcW w:w="4574" w:type="dxa"/>
            <w:shd w:val="clear" w:color="auto" w:fill="auto"/>
            <w:vAlign w:val="bottom"/>
          </w:tcPr>
          <w:p w:rsidR="003E57B7" w:rsidRDefault="0003371C">
            <w:pPr>
              <w:pStyle w:val="Other10"/>
              <w:spacing w:after="40" w:line="240" w:lineRule="auto"/>
              <w:ind w:left="1300"/>
              <w:rPr>
                <w:sz w:val="14"/>
                <w:szCs w:val="14"/>
              </w:rPr>
            </w:pPr>
            <w:r>
              <w:rPr>
                <w:rStyle w:val="Other1"/>
                <w:rFonts w:ascii="Arial" w:eastAsia="Arial" w:hAnsi="Arial" w:cs="Arial"/>
                <w:b/>
                <w:bCs/>
                <w:color w:val="2E2E2A"/>
                <w:sz w:val="14"/>
                <w:szCs w:val="14"/>
              </w:rPr>
              <w:t xml:space="preserve">Třída </w:t>
            </w:r>
            <w:proofErr w:type="spellStart"/>
            <w:r>
              <w:rPr>
                <w:rStyle w:val="Other1"/>
                <w:rFonts w:ascii="Arial" w:eastAsia="Arial" w:hAnsi="Arial" w:cs="Arial"/>
                <w:b/>
                <w:bCs/>
                <w:color w:val="2E2E2A"/>
                <w:sz w:val="14"/>
                <w:szCs w:val="14"/>
              </w:rPr>
              <w:t>lla</w:t>
            </w:r>
            <w:proofErr w:type="spellEnd"/>
          </w:p>
          <w:p w:rsidR="003E57B7" w:rsidRDefault="0003371C">
            <w:pPr>
              <w:pStyle w:val="Other10"/>
              <w:spacing w:after="0" w:line="240" w:lineRule="auto"/>
              <w:ind w:left="1300"/>
              <w:jc w:val="both"/>
              <w:rPr>
                <w:sz w:val="15"/>
                <w:szCs w:val="15"/>
              </w:rPr>
            </w:pPr>
            <w:r>
              <w:rPr>
                <w:rStyle w:val="Other1"/>
                <w:rFonts w:ascii="Arial" w:eastAsia="Arial" w:hAnsi="Arial" w:cs="Arial"/>
                <w:color w:val="2E2E2A"/>
                <w:sz w:val="15"/>
                <w:szCs w:val="15"/>
              </w:rPr>
              <w:t>dle přílohy č. 9 k Nařízeni vlády č. 54/2015 Sb.</w:t>
            </w:r>
          </w:p>
        </w:tc>
      </w:tr>
    </w:tbl>
    <w:p w:rsidR="003E57B7" w:rsidRDefault="003E57B7">
      <w:pPr>
        <w:spacing w:after="519" w:line="1" w:lineRule="exact"/>
      </w:pPr>
    </w:p>
    <w:p w:rsidR="003E57B7" w:rsidRDefault="0003371C">
      <w:pPr>
        <w:pStyle w:val="Bodytext50"/>
        <w:spacing w:line="257" w:lineRule="auto"/>
        <w:ind w:left="940" w:firstLine="20"/>
        <w:jc w:val="both"/>
        <w:rPr>
          <w:sz w:val="15"/>
          <w:szCs w:val="15"/>
        </w:rPr>
      </w:pPr>
      <w:r>
        <w:rPr>
          <w:rStyle w:val="Bodytext5"/>
          <w:color w:val="2E2E2A"/>
          <w:sz w:val="15"/>
          <w:szCs w:val="15"/>
        </w:rPr>
        <w:t>splňuje požadavky Směrnice Rady 93/42/EHS o zdravotnických prostředcích, doplněnou Směrnici Evropského parlamentu a Rady 2007/47/ES; a požadavky Nařízeni vlády č. 54/2015 Sb. v platném znění</w:t>
      </w:r>
    </w:p>
    <w:p w:rsidR="003E57B7" w:rsidRDefault="0003371C">
      <w:pPr>
        <w:spacing w:line="1" w:lineRule="exact"/>
        <w:sectPr w:rsidR="003E57B7">
          <w:headerReference w:type="even" r:id="rId39"/>
          <w:headerReference w:type="default" r:id="rId40"/>
          <w:footerReference w:type="even" r:id="rId41"/>
          <w:footerReference w:type="default" r:id="rId42"/>
          <w:headerReference w:type="first" r:id="rId43"/>
          <w:footerReference w:type="first" r:id="rId44"/>
          <w:pgSz w:w="11900" w:h="16840"/>
          <w:pgMar w:top="2086" w:right="1839" w:bottom="2600" w:left="1833" w:header="0" w:footer="3" w:gutter="0"/>
          <w:cols w:space="720"/>
          <w:noEndnote/>
          <w:titlePg/>
          <w:docGrid w:linePitch="360"/>
        </w:sectPr>
      </w:pPr>
      <w:r>
        <w:rPr>
          <w:noProof/>
        </w:rPr>
        <mc:AlternateContent>
          <mc:Choice Requires="wps">
            <w:drawing>
              <wp:anchor distT="182880" distB="0" distL="0" distR="0" simplePos="0" relativeHeight="125829422" behindDoc="0" locked="0" layoutInCell="1" allowOverlap="1">
                <wp:simplePos x="0" y="0"/>
                <wp:positionH relativeFrom="page">
                  <wp:posOffset>1776730</wp:posOffset>
                </wp:positionH>
                <wp:positionV relativeFrom="paragraph">
                  <wp:posOffset>182880</wp:posOffset>
                </wp:positionV>
                <wp:extent cx="1264920" cy="359410"/>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1264920" cy="359410"/>
                        </a:xfrm>
                        <a:prstGeom prst="rect">
                          <a:avLst/>
                        </a:prstGeom>
                        <a:noFill/>
                      </wps:spPr>
                      <wps:txbx>
                        <w:txbxContent>
                          <w:p w:rsidR="0003371C" w:rsidRDefault="0003371C">
                            <w:pPr>
                              <w:pStyle w:val="Bodytext50"/>
                              <w:spacing w:after="180"/>
                              <w:rPr>
                                <w:sz w:val="15"/>
                                <w:szCs w:val="15"/>
                              </w:rPr>
                            </w:pPr>
                            <w:r>
                              <w:rPr>
                                <w:rStyle w:val="Bodytext5"/>
                                <w:color w:val="2E2E2A"/>
                                <w:sz w:val="15"/>
                                <w:szCs w:val="15"/>
                              </w:rPr>
                              <w:t>a je opatřen označením CE:</w:t>
                            </w:r>
                          </w:p>
                          <w:p w:rsidR="0003371C" w:rsidRDefault="0003371C">
                            <w:pPr>
                              <w:pStyle w:val="Bodytext50"/>
                              <w:rPr>
                                <w:sz w:val="15"/>
                                <w:szCs w:val="15"/>
                              </w:rPr>
                            </w:pPr>
                            <w:r>
                              <w:rPr>
                                <w:rStyle w:val="Bodytext5"/>
                                <w:color w:val="2E2E2A"/>
                                <w:sz w:val="15"/>
                                <w:szCs w:val="15"/>
                              </w:rPr>
                              <w:t>Notifikovaná osoba:</w:t>
                            </w:r>
                          </w:p>
                        </w:txbxContent>
                      </wps:txbx>
                      <wps:bodyPr lIns="0" tIns="0" rIns="0" bIns="0"/>
                    </wps:wsp>
                  </a:graphicData>
                </a:graphic>
              </wp:anchor>
            </w:drawing>
          </mc:Choice>
          <mc:Fallback>
            <w:pict>
              <v:shape id="Shape 100" o:spid="_x0000_s1046" type="#_x0000_t202" style="position:absolute;margin-left:139.9pt;margin-top:14.4pt;width:99.6pt;height:28.3pt;z-index:125829422;visibility:visible;mso-wrap-style:square;mso-wrap-distance-left:0;mso-wrap-distance-top:14.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" filled="f" stroked="f">
                <v:textbox inset="0,0,0,0">
                  <w:txbxContent>
                    <w:p w:rsidR="0003371C" w:rsidRDefault="0003371C">
                      <w:pPr>
                        <w:pStyle w:val="Bodytext50"/>
                        <w:spacing w:after="180"/>
                        <w:rPr>
                          <w:sz w:val="15"/>
                          <w:szCs w:val="15"/>
                        </w:rPr>
                      </w:pPr>
                      <w:r>
                        <w:rPr>
                          <w:rStyle w:val="Bodytext5"/>
                          <w:color w:val="2E2E2A"/>
                          <w:sz w:val="15"/>
                          <w:szCs w:val="15"/>
                        </w:rPr>
                        <w:t>a je opatřen označením CE:</w:t>
                      </w:r>
                    </w:p>
                    <w:p w:rsidR="0003371C" w:rsidRDefault="0003371C">
                      <w:pPr>
                        <w:pStyle w:val="Bodytext50"/>
                        <w:rPr>
                          <w:sz w:val="15"/>
                          <w:szCs w:val="15"/>
                        </w:rPr>
                      </w:pPr>
                      <w:r>
                        <w:rPr>
                          <w:rStyle w:val="Bodytext5"/>
                          <w:color w:val="2E2E2A"/>
                          <w:sz w:val="15"/>
                          <w:szCs w:val="15"/>
                        </w:rPr>
                        <w:t>Notifikovaná osoba:</w:t>
                      </w:r>
                    </w:p>
                  </w:txbxContent>
                </v:textbox>
                <w10:wrap type="topAndBottom" anchorx="page"/>
              </v:shape>
            </w:pict>
          </mc:Fallback>
        </mc:AlternateContent>
      </w:r>
      <w:r>
        <w:rPr>
          <w:noProof/>
        </w:rPr>
        <w:drawing>
          <wp:anchor distT="0" distB="252730" distL="0" distR="0" simplePos="0" relativeHeight="125829424" behindDoc="0" locked="0" layoutInCell="1" allowOverlap="1">
            <wp:simplePos x="0" y="0"/>
            <wp:positionH relativeFrom="page">
              <wp:posOffset>4175760</wp:posOffset>
            </wp:positionH>
            <wp:positionV relativeFrom="paragraph">
              <wp:posOffset>0</wp:posOffset>
            </wp:positionV>
            <wp:extent cx="548640" cy="292735"/>
            <wp:effectExtent l="0" t="0" r="0" b="0"/>
            <wp:wrapTopAndBottom/>
            <wp:docPr id="102" name="Shape 102"/>
            <wp:cNvGraphicFramePr/>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45"/>
                    <a:stretch/>
                  </pic:blipFill>
                  <pic:spPr>
                    <a:xfrm>
                      <a:off x="0" y="0"/>
                      <a:ext cx="548640" cy="292735"/>
                    </a:xfrm>
                    <a:prstGeom prst="rect">
                      <a:avLst/>
                    </a:prstGeom>
                  </pic:spPr>
                </pic:pic>
              </a:graphicData>
            </a:graphic>
          </wp:anchor>
        </w:drawing>
      </w:r>
      <w:r>
        <w:rPr>
          <w:noProof/>
        </w:rPr>
        <mc:AlternateContent>
          <mc:Choice Requires="wps">
            <w:drawing>
              <wp:anchor distT="399415" distB="12065" distL="0" distR="0" simplePos="0" relativeHeight="125829425" behindDoc="0" locked="0" layoutInCell="1" allowOverlap="1">
                <wp:simplePos x="0" y="0"/>
                <wp:positionH relativeFrom="page">
                  <wp:posOffset>4172585</wp:posOffset>
                </wp:positionH>
                <wp:positionV relativeFrom="paragraph">
                  <wp:posOffset>399415</wp:posOffset>
                </wp:positionV>
                <wp:extent cx="1301750" cy="130810"/>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1301750" cy="130810"/>
                        </a:xfrm>
                        <a:prstGeom prst="rect">
                          <a:avLst/>
                        </a:prstGeom>
                        <a:noFill/>
                      </wps:spPr>
                      <wps:txbx>
                        <w:txbxContent>
                          <w:p w:rsidR="0003371C" w:rsidRDefault="0003371C">
                            <w:pPr>
                              <w:pStyle w:val="Bodytext50"/>
                              <w:rPr>
                                <w:sz w:val="15"/>
                                <w:szCs w:val="15"/>
                              </w:rPr>
                            </w:pPr>
                            <w:r>
                              <w:rPr>
                                <w:rStyle w:val="Bodytext5"/>
                                <w:color w:val="2E2E2A"/>
                                <w:sz w:val="15"/>
                                <w:szCs w:val="15"/>
                              </w:rPr>
                              <w:t xml:space="preserve">DNV GL Němko </w:t>
                            </w:r>
                            <w:r>
                              <w:rPr>
                                <w:rStyle w:val="Bodytext5"/>
                                <w:color w:val="2E2E2A"/>
                                <w:sz w:val="15"/>
                                <w:szCs w:val="15"/>
                                <w:lang w:val="en-US" w:eastAsia="en-US" w:bidi="en-US"/>
                              </w:rPr>
                              <w:t xml:space="preserve">Presafe, </w:t>
                            </w:r>
                            <w:r>
                              <w:rPr>
                                <w:rStyle w:val="Bodytext5"/>
                                <w:color w:val="2E2E2A"/>
                                <w:sz w:val="15"/>
                                <w:szCs w:val="15"/>
                              </w:rPr>
                              <w:t>AS</w:t>
                            </w:r>
                          </w:p>
                        </w:txbxContent>
                      </wps:txbx>
                      <wps:bodyPr wrap="none" lIns="0" tIns="0" rIns="0" bIns="0"/>
                    </wps:wsp>
                  </a:graphicData>
                </a:graphic>
              </wp:anchor>
            </w:drawing>
          </mc:Choice>
          <mc:Fallback>
            <w:pict>
              <v:shape id="Shape 104" o:spid="_x0000_s1047" type="#_x0000_t202" style="position:absolute;margin-left:328.55pt;margin-top:31.45pt;width:102.5pt;height:10.3pt;z-index:125829425;visibility:visible;mso-wrap-style:none;mso-wrap-distance-left:0;mso-wrap-distance-top:31.45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" filled="f" stroked="f">
                <v:textbox inset="0,0,0,0">
                  <w:txbxContent>
                    <w:p w:rsidR="0003371C" w:rsidRDefault="0003371C">
                      <w:pPr>
                        <w:pStyle w:val="Bodytext50"/>
                        <w:rPr>
                          <w:sz w:val="15"/>
                          <w:szCs w:val="15"/>
                        </w:rPr>
                      </w:pPr>
                      <w:r>
                        <w:rPr>
                          <w:rStyle w:val="Bodytext5"/>
                          <w:color w:val="2E2E2A"/>
                          <w:sz w:val="15"/>
                          <w:szCs w:val="15"/>
                        </w:rPr>
                        <w:t xml:space="preserve">DNV GL Němko </w:t>
                      </w:r>
                      <w:r>
                        <w:rPr>
                          <w:rStyle w:val="Bodytext5"/>
                          <w:color w:val="2E2E2A"/>
                          <w:sz w:val="15"/>
                          <w:szCs w:val="15"/>
                          <w:lang w:val="en-US" w:eastAsia="en-US" w:bidi="en-US"/>
                        </w:rPr>
                        <w:t xml:space="preserve">Presafe, </w:t>
                      </w:r>
                      <w:r>
                        <w:rPr>
                          <w:rStyle w:val="Bodytext5"/>
                          <w:color w:val="2E2E2A"/>
                          <w:sz w:val="15"/>
                          <w:szCs w:val="15"/>
                        </w:rPr>
                        <w:t>AS</w:t>
                      </w:r>
                    </w:p>
                  </w:txbxContent>
                </v:textbox>
                <w10:wrap type="topAndBottom" anchorx="page"/>
              </v:shape>
            </w:pict>
          </mc:Fallback>
        </mc:AlternateContent>
      </w:r>
    </w:p>
    <w:p w:rsidR="003E57B7" w:rsidRDefault="003E57B7">
      <w:pPr>
        <w:spacing w:line="240" w:lineRule="exact"/>
        <w:rPr>
          <w:sz w:val="19"/>
          <w:szCs w:val="19"/>
        </w:rPr>
      </w:pPr>
    </w:p>
    <w:p w:rsidR="003E57B7" w:rsidRDefault="003E57B7">
      <w:pPr>
        <w:spacing w:line="240" w:lineRule="exact"/>
        <w:rPr>
          <w:sz w:val="19"/>
          <w:szCs w:val="19"/>
        </w:rPr>
      </w:pPr>
    </w:p>
    <w:p w:rsidR="003E57B7" w:rsidRDefault="003E57B7">
      <w:pPr>
        <w:spacing w:line="240" w:lineRule="exact"/>
        <w:rPr>
          <w:sz w:val="19"/>
          <w:szCs w:val="19"/>
        </w:rPr>
      </w:pPr>
    </w:p>
    <w:p w:rsidR="003E57B7" w:rsidRDefault="003E57B7">
      <w:pPr>
        <w:spacing w:before="74" w:after="74" w:line="240" w:lineRule="exact"/>
        <w:rPr>
          <w:sz w:val="19"/>
          <w:szCs w:val="19"/>
        </w:rPr>
      </w:pPr>
    </w:p>
    <w:p w:rsidR="003E57B7" w:rsidRDefault="003E57B7">
      <w:pPr>
        <w:spacing w:line="1" w:lineRule="exact"/>
        <w:sectPr w:rsidR="003E57B7">
          <w:type w:val="continuous"/>
          <w:pgSz w:w="11900" w:h="16840"/>
          <w:pgMar w:top="1197" w:right="0" w:bottom="3844" w:left="0" w:header="0" w:footer="3" w:gutter="0"/>
          <w:cols w:space="720"/>
          <w:noEndnote/>
          <w:docGrid w:linePitch="360"/>
        </w:sectPr>
      </w:pPr>
    </w:p>
    <w:tbl>
      <w:tblPr>
        <w:tblOverlap w:val="never"/>
        <w:tblW w:w="0" w:type="auto"/>
        <w:jc w:val="right"/>
        <w:tblLayout w:type="fixed"/>
        <w:tblCellMar>
          <w:left w:w="10" w:type="dxa"/>
          <w:right w:w="10" w:type="dxa"/>
        </w:tblCellMar>
        <w:tblLook w:val="04A0" w:firstRow="1" w:lastRow="0" w:firstColumn="1" w:lastColumn="0" w:noHBand="0" w:noVBand="1"/>
      </w:tblPr>
      <w:tblGrid>
        <w:gridCol w:w="1373"/>
        <w:gridCol w:w="5909"/>
      </w:tblGrid>
      <w:tr w:rsidR="003E57B7">
        <w:trPr>
          <w:trHeight w:hRule="exact" w:val="221"/>
          <w:jc w:val="right"/>
        </w:trPr>
        <w:tc>
          <w:tcPr>
            <w:tcW w:w="1373" w:type="dxa"/>
            <w:shd w:val="clear" w:color="auto" w:fill="auto"/>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Datum vystavení:</w:t>
            </w:r>
          </w:p>
        </w:tc>
        <w:tc>
          <w:tcPr>
            <w:tcW w:w="5909" w:type="dxa"/>
            <w:shd w:val="clear" w:color="auto" w:fill="auto"/>
          </w:tcPr>
          <w:p w:rsidR="003E57B7" w:rsidRDefault="0003371C">
            <w:pPr>
              <w:pStyle w:val="Other10"/>
              <w:tabs>
                <w:tab w:val="left" w:pos="2318"/>
              </w:tabs>
              <w:spacing w:after="0" w:line="240" w:lineRule="auto"/>
              <w:rPr>
                <w:sz w:val="15"/>
                <w:szCs w:val="15"/>
              </w:rPr>
            </w:pPr>
            <w:r>
              <w:rPr>
                <w:rStyle w:val="Other1"/>
                <w:rFonts w:ascii="Arial" w:eastAsia="Arial" w:hAnsi="Arial" w:cs="Arial"/>
                <w:color w:val="2E2E2A"/>
                <w:sz w:val="15"/>
                <w:szCs w:val="15"/>
              </w:rPr>
              <w:t>6. března 2018</w:t>
            </w:r>
            <w:r>
              <w:rPr>
                <w:rStyle w:val="Other1"/>
                <w:rFonts w:ascii="Arial" w:eastAsia="Arial" w:hAnsi="Arial" w:cs="Arial"/>
                <w:color w:val="2E2E2A"/>
                <w:sz w:val="15"/>
                <w:szCs w:val="15"/>
              </w:rPr>
              <w:tab/>
              <w:t xml:space="preserve">Jménem BTL </w:t>
            </w:r>
            <w:proofErr w:type="spellStart"/>
            <w:r>
              <w:rPr>
                <w:rStyle w:val="Other1"/>
                <w:rFonts w:ascii="Arial" w:eastAsia="Arial" w:hAnsi="Arial" w:cs="Arial"/>
                <w:color w:val="2E2E2A"/>
                <w:sz w:val="15"/>
                <w:szCs w:val="15"/>
              </w:rPr>
              <w:t>Industries</w:t>
            </w:r>
            <w:proofErr w:type="spellEnd"/>
            <w:r>
              <w:rPr>
                <w:rStyle w:val="Other1"/>
                <w:rFonts w:ascii="Arial" w:eastAsia="Arial" w:hAnsi="Arial" w:cs="Arial"/>
                <w:color w:val="2E2E2A"/>
                <w:sz w:val="15"/>
                <w:szCs w:val="15"/>
              </w:rPr>
              <w:t xml:space="preserve"> </w:t>
            </w:r>
            <w:r>
              <w:rPr>
                <w:rStyle w:val="Other1"/>
                <w:rFonts w:ascii="Arial" w:eastAsia="Arial" w:hAnsi="Arial" w:cs="Arial"/>
                <w:color w:val="2E2E2A"/>
                <w:sz w:val="15"/>
                <w:szCs w:val="15"/>
                <w:lang w:val="en-US" w:eastAsia="en-US" w:bidi="en-US"/>
              </w:rPr>
              <w:t>Ltd.</w:t>
            </w:r>
          </w:p>
        </w:tc>
      </w:tr>
      <w:tr w:rsidR="003E57B7">
        <w:trPr>
          <w:trHeight w:hRule="exact" w:val="413"/>
          <w:jc w:val="right"/>
        </w:trPr>
        <w:tc>
          <w:tcPr>
            <w:tcW w:w="1373" w:type="dxa"/>
            <w:shd w:val="clear" w:color="auto" w:fill="auto"/>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Místo:</w:t>
            </w:r>
          </w:p>
        </w:tc>
        <w:tc>
          <w:tcPr>
            <w:tcW w:w="5909" w:type="dxa"/>
            <w:shd w:val="clear" w:color="auto" w:fill="auto"/>
            <w:vAlign w:val="bottom"/>
          </w:tcPr>
          <w:p w:rsidR="003E57B7" w:rsidRDefault="0003371C">
            <w:pPr>
              <w:pStyle w:val="Other10"/>
              <w:tabs>
                <w:tab w:val="left" w:pos="3677"/>
              </w:tabs>
              <w:spacing w:after="0" w:line="240" w:lineRule="auto"/>
              <w:rPr>
                <w:sz w:val="16"/>
                <w:szCs w:val="16"/>
              </w:rPr>
            </w:pPr>
            <w:proofErr w:type="spellStart"/>
            <w:r>
              <w:rPr>
                <w:rStyle w:val="Other1"/>
                <w:rFonts w:ascii="Arial" w:eastAsia="Arial" w:hAnsi="Arial" w:cs="Arial"/>
                <w:color w:val="2E2E2A"/>
                <w:sz w:val="16"/>
                <w:szCs w:val="16"/>
                <w:lang w:val="en-US" w:eastAsia="en-US" w:bidi="en-US"/>
              </w:rPr>
              <w:t>Stevenage</w:t>
            </w:r>
            <w:proofErr w:type="spellEnd"/>
            <w:r>
              <w:rPr>
                <w:rStyle w:val="Other1"/>
                <w:rFonts w:ascii="Arial" w:eastAsia="Arial" w:hAnsi="Arial" w:cs="Arial"/>
                <w:color w:val="2E2E2A"/>
                <w:sz w:val="16"/>
                <w:szCs w:val="16"/>
                <w:lang w:val="en-US" w:eastAsia="en-US" w:bidi="en-US"/>
              </w:rPr>
              <w:tab/>
            </w:r>
            <w:r>
              <w:rPr>
                <w:rStyle w:val="Other1"/>
                <w:rFonts w:ascii="Arial" w:eastAsia="Arial" w:hAnsi="Arial" w:cs="Arial"/>
                <w:color w:val="4D4D4D"/>
                <w:sz w:val="16"/>
                <w:szCs w:val="16"/>
              </w:rPr>
              <w:t xml:space="preserve">BTL </w:t>
            </w:r>
            <w:proofErr w:type="spellStart"/>
            <w:r>
              <w:rPr>
                <w:rStyle w:val="Other1"/>
                <w:rFonts w:ascii="Arial" w:eastAsia="Arial" w:hAnsi="Arial" w:cs="Arial"/>
                <w:color w:val="4D4D4D"/>
                <w:sz w:val="16"/>
                <w:szCs w:val="16"/>
              </w:rPr>
              <w:t>Industries</w:t>
            </w:r>
            <w:proofErr w:type="spellEnd"/>
            <w:r>
              <w:rPr>
                <w:rStyle w:val="Other1"/>
                <w:rFonts w:ascii="Arial" w:eastAsia="Arial" w:hAnsi="Arial" w:cs="Arial"/>
                <w:color w:val="4D4D4D"/>
                <w:sz w:val="16"/>
                <w:szCs w:val="16"/>
              </w:rPr>
              <w:t xml:space="preserve"> Limited</w:t>
            </w:r>
          </w:p>
          <w:p w:rsidR="003E57B7" w:rsidRDefault="0003371C">
            <w:pPr>
              <w:pStyle w:val="Other10"/>
              <w:spacing w:after="0" w:line="240" w:lineRule="auto"/>
              <w:ind w:left="3720"/>
              <w:rPr>
                <w:sz w:val="18"/>
                <w:szCs w:val="18"/>
              </w:rPr>
            </w:pPr>
            <w:r>
              <w:rPr>
                <w:rStyle w:val="Other1"/>
                <w:rFonts w:ascii="Times New Roman" w:eastAsia="Times New Roman" w:hAnsi="Times New Roman" w:cs="Times New Roman"/>
                <w:color w:val="4D4D4D"/>
                <w:sz w:val="18"/>
                <w:szCs w:val="18"/>
              </w:rPr>
              <w:t xml:space="preserve">161 </w:t>
            </w:r>
            <w:r>
              <w:rPr>
                <w:rStyle w:val="Other1"/>
                <w:rFonts w:ascii="Times New Roman" w:eastAsia="Times New Roman" w:hAnsi="Times New Roman" w:cs="Times New Roman"/>
                <w:color w:val="4D4D4D"/>
                <w:sz w:val="18"/>
                <w:szCs w:val="18"/>
                <w:lang w:val="en-US" w:eastAsia="en-US" w:bidi="en-US"/>
              </w:rPr>
              <w:t>Cleveland Way</w:t>
            </w:r>
          </w:p>
        </w:tc>
      </w:tr>
    </w:tbl>
    <w:p w:rsidR="003E57B7" w:rsidRDefault="0003371C">
      <w:pPr>
        <w:pStyle w:val="Tablecaption10"/>
        <w:ind w:left="4843"/>
        <w:rPr>
          <w:sz w:val="24"/>
          <w:szCs w:val="24"/>
        </w:rPr>
      </w:pPr>
      <w:r>
        <w:rPr>
          <w:rStyle w:val="Tablecaption1"/>
          <w:rFonts w:ascii="Calibri" w:eastAsia="Calibri" w:hAnsi="Calibri" w:cs="Calibri"/>
          <w:b/>
          <w:bCs/>
          <w:color w:val="647390"/>
          <w:sz w:val="24"/>
          <w:szCs w:val="24"/>
          <w:vertAlign w:val="superscript"/>
        </w:rPr>
        <w:t>z</w:t>
      </w:r>
      <w:r>
        <w:rPr>
          <w:rStyle w:val="Tablecaption1"/>
          <w:rFonts w:ascii="Calibri" w:eastAsia="Calibri" w:hAnsi="Calibri" w:cs="Calibri"/>
          <w:b/>
          <w:bCs/>
          <w:color w:val="647390"/>
          <w:sz w:val="24"/>
          <w:szCs w:val="24"/>
        </w:rPr>
        <w:t xml:space="preserve"> y </w:t>
      </w:r>
      <w:proofErr w:type="spellStart"/>
      <w:r>
        <w:rPr>
          <w:rStyle w:val="Tablecaption1"/>
          <w:rFonts w:ascii="Calibri" w:eastAsia="Calibri" w:hAnsi="Calibri" w:cs="Calibri"/>
          <w:b/>
          <w:bCs/>
          <w:color w:val="4D4D4D"/>
          <w:sz w:val="24"/>
          <w:szCs w:val="24"/>
          <w:lang w:val="en-US" w:eastAsia="en-US" w:bidi="en-US"/>
        </w:rPr>
        <w:t>Stevenage</w:t>
      </w:r>
      <w:proofErr w:type="spellEnd"/>
      <w:r>
        <w:rPr>
          <w:rStyle w:val="Tablecaption1"/>
          <w:rFonts w:ascii="Calibri" w:eastAsia="Calibri" w:hAnsi="Calibri" w:cs="Calibri"/>
          <w:b/>
          <w:bCs/>
          <w:color w:val="4D4D4D"/>
          <w:sz w:val="24"/>
          <w:szCs w:val="24"/>
          <w:lang w:val="en-US" w:eastAsia="en-US" w:bidi="en-US"/>
        </w:rPr>
        <w:t xml:space="preserve"> </w:t>
      </w:r>
      <w:r>
        <w:rPr>
          <w:rStyle w:val="Tablecaption1"/>
          <w:rFonts w:ascii="Calibri" w:eastAsia="Calibri" w:hAnsi="Calibri" w:cs="Calibri"/>
          <w:b/>
          <w:bCs/>
          <w:color w:val="647390"/>
          <w:sz w:val="24"/>
          <w:szCs w:val="24"/>
        </w:rPr>
        <w:t>—</w:t>
      </w:r>
    </w:p>
    <w:p w:rsidR="003E57B7" w:rsidRDefault="0003371C">
      <w:pPr>
        <w:pStyle w:val="Tablecaption10"/>
        <w:spacing w:line="194" w:lineRule="auto"/>
        <w:ind w:left="4843"/>
        <w:rPr>
          <w:sz w:val="17"/>
          <w:szCs w:val="17"/>
        </w:rPr>
      </w:pPr>
      <w:r>
        <w:rPr>
          <w:rStyle w:val="Tablecaption1"/>
          <w:rFonts w:ascii="Times New Roman" w:eastAsia="Times New Roman" w:hAnsi="Times New Roman" w:cs="Times New Roman"/>
          <w:color w:val="4D4D4D"/>
        </w:rPr>
        <w:t xml:space="preserve">/SG16BU </w:t>
      </w:r>
      <w:r>
        <w:rPr>
          <w:rStyle w:val="Tablecaption1"/>
          <w:color w:val="4D4D4D"/>
          <w:sz w:val="17"/>
          <w:szCs w:val="17"/>
          <w:lang w:val="en-US" w:eastAsia="en-US" w:bidi="en-US"/>
        </w:rPr>
        <w:t>Hertfordshire</w:t>
      </w:r>
    </w:p>
    <w:p w:rsidR="003E57B7" w:rsidRDefault="0003371C">
      <w:pPr>
        <w:pStyle w:val="Tablecaption10"/>
        <w:ind w:left="4843"/>
        <w:rPr>
          <w:sz w:val="15"/>
          <w:szCs w:val="15"/>
        </w:rPr>
      </w:pPr>
      <w:r>
        <w:rPr>
          <w:rStyle w:val="Tablecaption1"/>
          <w:color w:val="647390"/>
          <w:sz w:val="15"/>
          <w:szCs w:val="15"/>
        </w:rPr>
        <w:t xml:space="preserve">/ </w:t>
      </w:r>
      <w:r>
        <w:rPr>
          <w:rStyle w:val="Tablecaption1"/>
          <w:color w:val="4D4D4D"/>
          <w:sz w:val="15"/>
          <w:szCs w:val="15"/>
        </w:rPr>
        <w:t xml:space="preserve">United </w:t>
      </w:r>
      <w:r>
        <w:rPr>
          <w:rStyle w:val="Tablecaption1"/>
          <w:color w:val="4D4D4D"/>
          <w:sz w:val="15"/>
          <w:szCs w:val="15"/>
          <w:lang w:val="en-US" w:eastAsia="en-US" w:bidi="en-US"/>
        </w:rPr>
        <w:t>Kingdom</w:t>
      </w:r>
      <w:r>
        <w:br w:type="page"/>
      </w:r>
    </w:p>
    <w:p w:rsidR="003E57B7" w:rsidRDefault="0003371C">
      <w:pPr>
        <w:pStyle w:val="Heading410"/>
        <w:keepNext/>
        <w:keepLines/>
        <w:spacing w:after="400"/>
        <w:ind w:firstLine="0"/>
      </w:pPr>
      <w:bookmarkStart w:id="33" w:name="bookmark74"/>
      <w:r>
        <w:rPr>
          <w:rStyle w:val="Heading41"/>
          <w:color w:val="2E2E2A"/>
        </w:rPr>
        <w:lastRenderedPageBreak/>
        <w:t xml:space="preserve">&lt;99 BTL </w:t>
      </w:r>
      <w:proofErr w:type="spellStart"/>
      <w:r>
        <w:rPr>
          <w:rStyle w:val="Heading41"/>
          <w:color w:val="2E2E2A"/>
        </w:rPr>
        <w:t>Industries</w:t>
      </w:r>
      <w:bookmarkEnd w:id="33"/>
      <w:proofErr w:type="spellEnd"/>
    </w:p>
    <w:p w:rsidR="003E57B7" w:rsidRDefault="0003371C">
      <w:pPr>
        <w:pStyle w:val="Heading310"/>
        <w:keepNext/>
        <w:keepLines/>
        <w:spacing w:after="400"/>
      </w:pPr>
      <w:bookmarkStart w:id="34" w:name="bookmark76"/>
      <w:r>
        <w:rPr>
          <w:rStyle w:val="Heading31"/>
          <w:b/>
          <w:bCs/>
          <w:color w:val="2E2E2A"/>
        </w:rPr>
        <w:t>ES PROHLÁŠENÍ O SHODĚ</w:t>
      </w:r>
      <w:bookmarkEnd w:id="34"/>
    </w:p>
    <w:p w:rsidR="003E57B7" w:rsidRDefault="0003371C">
      <w:pPr>
        <w:pStyle w:val="Bodytext60"/>
        <w:spacing w:after="580" w:line="240" w:lineRule="auto"/>
      </w:pPr>
      <w:r>
        <w:rPr>
          <w:rStyle w:val="Bodytext6"/>
          <w:b/>
          <w:bCs/>
        </w:rPr>
        <w:t>Vydávané na základě přílohy II ke Směrnici Rady 93/42/EHS v platném znění</w:t>
      </w:r>
      <w:r>
        <w:rPr>
          <w:rStyle w:val="Bodytext6"/>
          <w:b/>
          <w:bCs/>
        </w:rPr>
        <w:br/>
        <w:t>a v souladu s Nařízením vlády č. 54/2015 Sb.</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4445"/>
      </w:tblGrid>
      <w:tr w:rsidR="003E57B7">
        <w:trPr>
          <w:trHeight w:hRule="exact" w:val="1003"/>
          <w:jc w:val="center"/>
        </w:trPr>
        <w:tc>
          <w:tcPr>
            <w:tcW w:w="2726" w:type="dxa"/>
            <w:shd w:val="clear" w:color="auto" w:fill="auto"/>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Výrobce:</w:t>
            </w:r>
          </w:p>
        </w:tc>
        <w:tc>
          <w:tcPr>
            <w:tcW w:w="4445" w:type="dxa"/>
            <w:shd w:val="clear" w:color="auto" w:fill="auto"/>
          </w:tcPr>
          <w:p w:rsidR="003E57B7" w:rsidRDefault="0003371C">
            <w:pPr>
              <w:pStyle w:val="Other10"/>
              <w:spacing w:after="0" w:line="269" w:lineRule="auto"/>
              <w:ind w:left="1060"/>
              <w:rPr>
                <w:sz w:val="14"/>
                <w:szCs w:val="14"/>
              </w:rPr>
            </w:pPr>
            <w:r>
              <w:rPr>
                <w:rStyle w:val="Other1"/>
                <w:rFonts w:ascii="Arial" w:eastAsia="Arial" w:hAnsi="Arial" w:cs="Arial"/>
                <w:b/>
                <w:bCs/>
                <w:color w:val="2E2E2A"/>
                <w:sz w:val="14"/>
                <w:szCs w:val="14"/>
              </w:rPr>
              <w:t xml:space="preserve">BTL </w:t>
            </w:r>
            <w:proofErr w:type="spellStart"/>
            <w:r>
              <w:rPr>
                <w:rStyle w:val="Other1"/>
                <w:rFonts w:ascii="Arial" w:eastAsia="Arial" w:hAnsi="Arial" w:cs="Arial"/>
                <w:b/>
                <w:bCs/>
                <w:color w:val="2E2E2A"/>
                <w:sz w:val="14"/>
                <w:szCs w:val="14"/>
              </w:rPr>
              <w:t>Industries</w:t>
            </w:r>
            <w:proofErr w:type="spellEnd"/>
            <w:r>
              <w:rPr>
                <w:rStyle w:val="Other1"/>
                <w:rFonts w:ascii="Arial" w:eastAsia="Arial" w:hAnsi="Arial" w:cs="Arial"/>
                <w:b/>
                <w:bCs/>
                <w:color w:val="2E2E2A"/>
                <w:sz w:val="14"/>
                <w:szCs w:val="14"/>
              </w:rPr>
              <w:t xml:space="preserve"> Limited</w:t>
            </w:r>
          </w:p>
          <w:p w:rsidR="003E57B7" w:rsidRDefault="0003371C">
            <w:pPr>
              <w:pStyle w:val="Other10"/>
              <w:spacing w:after="0" w:line="252" w:lineRule="auto"/>
              <w:ind w:left="1060"/>
              <w:rPr>
                <w:sz w:val="15"/>
                <w:szCs w:val="15"/>
              </w:rPr>
            </w:pPr>
            <w:r>
              <w:rPr>
                <w:rStyle w:val="Other1"/>
                <w:rFonts w:ascii="Arial" w:eastAsia="Arial" w:hAnsi="Arial" w:cs="Arial"/>
                <w:color w:val="2E2E2A"/>
                <w:sz w:val="15"/>
                <w:szCs w:val="15"/>
              </w:rPr>
              <w:t xml:space="preserve">161 </w:t>
            </w:r>
            <w:r>
              <w:rPr>
                <w:rStyle w:val="Other1"/>
                <w:rFonts w:ascii="Arial" w:eastAsia="Arial" w:hAnsi="Arial" w:cs="Arial"/>
                <w:color w:val="2E2E2A"/>
                <w:sz w:val="15"/>
                <w:szCs w:val="15"/>
                <w:lang w:val="en-US" w:eastAsia="en-US" w:bidi="en-US"/>
              </w:rPr>
              <w:t xml:space="preserve">Cleveland Way </w:t>
            </w:r>
            <w:proofErr w:type="spellStart"/>
            <w:r>
              <w:rPr>
                <w:rStyle w:val="Other1"/>
                <w:rFonts w:ascii="Arial" w:eastAsia="Arial" w:hAnsi="Arial" w:cs="Arial"/>
                <w:color w:val="2E2E2A"/>
                <w:sz w:val="15"/>
                <w:szCs w:val="15"/>
                <w:lang w:val="en-US" w:eastAsia="en-US" w:bidi="en-US"/>
              </w:rPr>
              <w:t>Stevenage</w:t>
            </w:r>
            <w:proofErr w:type="spellEnd"/>
          </w:p>
          <w:p w:rsidR="003E57B7" w:rsidRDefault="0003371C">
            <w:pPr>
              <w:pStyle w:val="Other10"/>
              <w:spacing w:after="0" w:line="252" w:lineRule="auto"/>
              <w:ind w:left="1060"/>
              <w:rPr>
                <w:sz w:val="15"/>
                <w:szCs w:val="15"/>
              </w:rPr>
            </w:pPr>
            <w:r>
              <w:rPr>
                <w:rStyle w:val="Other1"/>
                <w:rFonts w:ascii="Arial" w:eastAsia="Arial" w:hAnsi="Arial" w:cs="Arial"/>
                <w:color w:val="2E2E2A"/>
                <w:sz w:val="15"/>
                <w:szCs w:val="15"/>
              </w:rPr>
              <w:t xml:space="preserve">SG1 6BU, </w:t>
            </w:r>
            <w:r>
              <w:rPr>
                <w:rStyle w:val="Other1"/>
                <w:rFonts w:ascii="Arial" w:eastAsia="Arial" w:hAnsi="Arial" w:cs="Arial"/>
                <w:color w:val="2E2E2A"/>
                <w:sz w:val="15"/>
                <w:szCs w:val="15"/>
                <w:lang w:val="en-US" w:eastAsia="en-US" w:bidi="en-US"/>
              </w:rPr>
              <w:t>Hertfordshire United Kingdom</w:t>
            </w:r>
          </w:p>
        </w:tc>
      </w:tr>
      <w:tr w:rsidR="003E57B7">
        <w:trPr>
          <w:trHeight w:hRule="exact" w:val="619"/>
          <w:jc w:val="center"/>
        </w:trPr>
        <w:tc>
          <w:tcPr>
            <w:tcW w:w="2726" w:type="dxa"/>
            <w:shd w:val="clear" w:color="auto" w:fill="auto"/>
          </w:tcPr>
          <w:p w:rsidR="003E57B7" w:rsidRDefault="0003371C">
            <w:pPr>
              <w:pStyle w:val="Other10"/>
              <w:spacing w:before="80" w:after="0" w:line="240" w:lineRule="auto"/>
              <w:rPr>
                <w:sz w:val="15"/>
                <w:szCs w:val="15"/>
              </w:rPr>
            </w:pPr>
            <w:r>
              <w:rPr>
                <w:rStyle w:val="Other1"/>
                <w:rFonts w:ascii="Arial" w:eastAsia="Arial" w:hAnsi="Arial" w:cs="Arial"/>
                <w:color w:val="2E2E2A"/>
                <w:sz w:val="15"/>
                <w:szCs w:val="15"/>
              </w:rPr>
              <w:t>Distributor:</w:t>
            </w:r>
          </w:p>
        </w:tc>
        <w:tc>
          <w:tcPr>
            <w:tcW w:w="4445" w:type="dxa"/>
            <w:shd w:val="clear" w:color="auto" w:fill="auto"/>
            <w:vAlign w:val="bottom"/>
          </w:tcPr>
          <w:p w:rsidR="003E57B7" w:rsidRDefault="0003371C">
            <w:pPr>
              <w:pStyle w:val="Other10"/>
              <w:spacing w:after="0" w:line="240" w:lineRule="auto"/>
              <w:ind w:left="1060"/>
              <w:rPr>
                <w:sz w:val="14"/>
                <w:szCs w:val="14"/>
              </w:rPr>
            </w:pPr>
            <w:r>
              <w:rPr>
                <w:rStyle w:val="Other1"/>
                <w:rFonts w:ascii="Arial" w:eastAsia="Arial" w:hAnsi="Arial" w:cs="Arial"/>
                <w:b/>
                <w:bCs/>
                <w:color w:val="2E2E2A"/>
                <w:sz w:val="14"/>
                <w:szCs w:val="14"/>
                <w:lang w:val="en-US" w:eastAsia="en-US" w:bidi="en-US"/>
              </w:rPr>
              <w:t xml:space="preserve">BTL </w:t>
            </w:r>
            <w:r>
              <w:rPr>
                <w:rStyle w:val="Other1"/>
                <w:rFonts w:ascii="Arial" w:eastAsia="Arial" w:hAnsi="Arial" w:cs="Arial"/>
                <w:b/>
                <w:bCs/>
                <w:color w:val="2E2E2A"/>
                <w:sz w:val="14"/>
                <w:szCs w:val="14"/>
              </w:rPr>
              <w:t xml:space="preserve">Zdravotnická technika, </w:t>
            </w:r>
            <w:proofErr w:type="spellStart"/>
            <w:r>
              <w:rPr>
                <w:rStyle w:val="Other1"/>
                <w:rFonts w:ascii="Arial" w:eastAsia="Arial" w:hAnsi="Arial" w:cs="Arial"/>
                <w:b/>
                <w:bCs/>
                <w:color w:val="2E2E2A"/>
                <w:sz w:val="14"/>
                <w:szCs w:val="14"/>
                <w:lang w:val="en-US" w:eastAsia="en-US" w:bidi="en-US"/>
              </w:rPr>
              <w:t>a.s.</w:t>
            </w:r>
            <w:proofErr w:type="spellEnd"/>
          </w:p>
          <w:p w:rsidR="003E57B7" w:rsidRDefault="0003371C">
            <w:pPr>
              <w:pStyle w:val="Other10"/>
              <w:spacing w:after="0" w:line="240" w:lineRule="auto"/>
              <w:ind w:left="1060"/>
              <w:rPr>
                <w:sz w:val="15"/>
                <w:szCs w:val="15"/>
              </w:rPr>
            </w:pPr>
            <w:r>
              <w:rPr>
                <w:rStyle w:val="Other1"/>
                <w:rFonts w:ascii="Arial" w:eastAsia="Arial" w:hAnsi="Arial" w:cs="Arial"/>
                <w:color w:val="2E2E2A"/>
                <w:sz w:val="15"/>
                <w:szCs w:val="15"/>
              </w:rPr>
              <w:t xml:space="preserve">Šantrochova </w:t>
            </w:r>
            <w:r>
              <w:rPr>
                <w:rStyle w:val="Other1"/>
                <w:rFonts w:ascii="Arial" w:eastAsia="Arial" w:hAnsi="Arial" w:cs="Arial"/>
                <w:color w:val="2E2E2A"/>
                <w:sz w:val="15"/>
                <w:szCs w:val="15"/>
                <w:lang w:val="en-US" w:eastAsia="en-US" w:bidi="en-US"/>
              </w:rPr>
              <w:t>16</w:t>
            </w:r>
          </w:p>
          <w:p w:rsidR="003E57B7" w:rsidRDefault="0003371C">
            <w:pPr>
              <w:pStyle w:val="Other10"/>
              <w:spacing w:after="0" w:line="240" w:lineRule="auto"/>
              <w:ind w:left="1060"/>
              <w:rPr>
                <w:sz w:val="15"/>
                <w:szCs w:val="15"/>
              </w:rPr>
            </w:pPr>
            <w:r>
              <w:rPr>
                <w:rStyle w:val="Other1"/>
                <w:rFonts w:ascii="Arial" w:eastAsia="Arial" w:hAnsi="Arial" w:cs="Arial"/>
                <w:color w:val="2E2E2A"/>
                <w:sz w:val="15"/>
                <w:szCs w:val="15"/>
                <w:lang w:val="en-US" w:eastAsia="en-US" w:bidi="en-US"/>
              </w:rPr>
              <w:t>162 00 Praha 6</w:t>
            </w:r>
          </w:p>
        </w:tc>
      </w:tr>
    </w:tbl>
    <w:p w:rsidR="003E57B7" w:rsidRDefault="003E57B7">
      <w:pPr>
        <w:spacing w:after="339" w:line="1" w:lineRule="exact"/>
      </w:pPr>
    </w:p>
    <w:p w:rsidR="003E57B7" w:rsidRDefault="0003371C">
      <w:pPr>
        <w:pStyle w:val="Bodytext50"/>
        <w:spacing w:after="340"/>
        <w:ind w:firstLine="180"/>
        <w:rPr>
          <w:sz w:val="15"/>
          <w:szCs w:val="15"/>
        </w:rPr>
      </w:pPr>
      <w:r>
        <w:rPr>
          <w:rStyle w:val="Bodytext5"/>
          <w:color w:val="2E2E2A"/>
          <w:sz w:val="15"/>
          <w:szCs w:val="15"/>
        </w:rPr>
        <w:t xml:space="preserve">Výrobce </w:t>
      </w:r>
      <w:r>
        <w:rPr>
          <w:rStyle w:val="Bodytext5"/>
          <w:b/>
          <w:bCs/>
          <w:color w:val="2E2E2A"/>
        </w:rPr>
        <w:t xml:space="preserve">BTL </w:t>
      </w:r>
      <w:proofErr w:type="spellStart"/>
      <w:r>
        <w:rPr>
          <w:rStyle w:val="Bodytext5"/>
          <w:b/>
          <w:bCs/>
          <w:color w:val="2E2E2A"/>
        </w:rPr>
        <w:t>Industries</w:t>
      </w:r>
      <w:proofErr w:type="spellEnd"/>
      <w:r>
        <w:rPr>
          <w:rStyle w:val="Bodytext5"/>
          <w:b/>
          <w:bCs/>
          <w:color w:val="2E2E2A"/>
        </w:rPr>
        <w:t xml:space="preserve"> Limited </w:t>
      </w:r>
      <w:r>
        <w:rPr>
          <w:rStyle w:val="Bodytext5"/>
          <w:color w:val="2E2E2A"/>
          <w:sz w:val="15"/>
          <w:szCs w:val="15"/>
        </w:rPr>
        <w:t>tímto prohlašuje, 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4445"/>
      </w:tblGrid>
      <w:tr w:rsidR="003E57B7">
        <w:trPr>
          <w:trHeight w:hRule="exact" w:val="370"/>
          <w:jc w:val="center"/>
        </w:trPr>
        <w:tc>
          <w:tcPr>
            <w:tcW w:w="2726" w:type="dxa"/>
            <w:shd w:val="clear" w:color="auto" w:fill="auto"/>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Popis produktu:</w:t>
            </w:r>
          </w:p>
        </w:tc>
        <w:tc>
          <w:tcPr>
            <w:tcW w:w="4445" w:type="dxa"/>
            <w:shd w:val="clear" w:color="auto" w:fill="auto"/>
          </w:tcPr>
          <w:p w:rsidR="003E57B7" w:rsidRDefault="0003371C">
            <w:pPr>
              <w:pStyle w:val="Other10"/>
              <w:spacing w:after="0" w:line="240" w:lineRule="auto"/>
              <w:ind w:left="1060"/>
              <w:rPr>
                <w:sz w:val="14"/>
                <w:szCs w:val="14"/>
              </w:rPr>
            </w:pPr>
            <w:r>
              <w:rPr>
                <w:rStyle w:val="Other1"/>
                <w:rFonts w:ascii="Arial" w:eastAsia="Arial" w:hAnsi="Arial" w:cs="Arial"/>
                <w:b/>
                <w:bCs/>
                <w:color w:val="2E2E2A"/>
                <w:sz w:val="14"/>
                <w:szCs w:val="14"/>
              </w:rPr>
              <w:t xml:space="preserve">Ambulantní </w:t>
            </w:r>
            <w:r>
              <w:rPr>
                <w:rStyle w:val="Other1"/>
                <w:rFonts w:ascii="Arial" w:eastAsia="Arial" w:hAnsi="Arial" w:cs="Arial"/>
                <w:b/>
                <w:bCs/>
                <w:color w:val="2E2E2A"/>
                <w:sz w:val="14"/>
                <w:szCs w:val="14"/>
                <w:lang w:val="en-US" w:eastAsia="en-US" w:bidi="en-US"/>
              </w:rPr>
              <w:t xml:space="preserve">Holter </w:t>
            </w:r>
            <w:r>
              <w:rPr>
                <w:rStyle w:val="Other1"/>
                <w:rFonts w:ascii="Arial" w:eastAsia="Arial" w:hAnsi="Arial" w:cs="Arial"/>
                <w:b/>
                <w:bCs/>
                <w:color w:val="2E2E2A"/>
                <w:sz w:val="14"/>
                <w:szCs w:val="14"/>
              </w:rPr>
              <w:t>EKG</w:t>
            </w:r>
          </w:p>
        </w:tc>
      </w:tr>
      <w:tr w:rsidR="003E57B7">
        <w:trPr>
          <w:trHeight w:hRule="exact" w:val="446"/>
          <w:jc w:val="center"/>
        </w:trPr>
        <w:tc>
          <w:tcPr>
            <w:tcW w:w="2726" w:type="dxa"/>
            <w:shd w:val="clear" w:color="auto" w:fill="auto"/>
            <w:vAlign w:val="center"/>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Název produktu:</w:t>
            </w:r>
          </w:p>
        </w:tc>
        <w:tc>
          <w:tcPr>
            <w:tcW w:w="4445" w:type="dxa"/>
            <w:shd w:val="clear" w:color="auto" w:fill="auto"/>
            <w:vAlign w:val="center"/>
          </w:tcPr>
          <w:p w:rsidR="003E57B7" w:rsidRDefault="0003371C">
            <w:pPr>
              <w:pStyle w:val="Other10"/>
              <w:spacing w:after="0" w:line="240" w:lineRule="auto"/>
              <w:ind w:left="1060"/>
              <w:rPr>
                <w:sz w:val="14"/>
                <w:szCs w:val="14"/>
              </w:rPr>
            </w:pPr>
            <w:r>
              <w:rPr>
                <w:rStyle w:val="Other1"/>
                <w:rFonts w:ascii="Arial" w:eastAsia="Arial" w:hAnsi="Arial" w:cs="Arial"/>
                <w:b/>
                <w:bCs/>
                <w:color w:val="2E2E2A"/>
                <w:sz w:val="14"/>
                <w:szCs w:val="14"/>
              </w:rPr>
              <w:t xml:space="preserve">BTL-08 </w:t>
            </w:r>
            <w:r>
              <w:rPr>
                <w:rStyle w:val="Other1"/>
                <w:rFonts w:ascii="Arial" w:eastAsia="Arial" w:hAnsi="Arial" w:cs="Arial"/>
                <w:b/>
                <w:bCs/>
                <w:color w:val="2E2E2A"/>
                <w:sz w:val="14"/>
                <w:szCs w:val="14"/>
                <w:lang w:val="en-US" w:eastAsia="en-US" w:bidi="en-US"/>
              </w:rPr>
              <w:t>Holter</w:t>
            </w:r>
          </w:p>
        </w:tc>
      </w:tr>
      <w:tr w:rsidR="003E57B7">
        <w:trPr>
          <w:trHeight w:hRule="exact" w:val="792"/>
          <w:jc w:val="center"/>
        </w:trPr>
        <w:tc>
          <w:tcPr>
            <w:tcW w:w="2726" w:type="dxa"/>
            <w:shd w:val="clear" w:color="auto" w:fill="auto"/>
          </w:tcPr>
          <w:p w:rsidR="003E57B7" w:rsidRDefault="0003371C">
            <w:pPr>
              <w:pStyle w:val="Other10"/>
              <w:spacing w:before="80" w:after="0" w:line="240" w:lineRule="auto"/>
              <w:rPr>
                <w:sz w:val="15"/>
                <w:szCs w:val="15"/>
              </w:rPr>
            </w:pPr>
            <w:r>
              <w:rPr>
                <w:rStyle w:val="Other1"/>
                <w:rFonts w:ascii="Arial" w:eastAsia="Arial" w:hAnsi="Arial" w:cs="Arial"/>
                <w:color w:val="2E2E2A"/>
                <w:sz w:val="15"/>
                <w:szCs w:val="15"/>
              </w:rPr>
              <w:t>Model produktu:</w:t>
            </w:r>
          </w:p>
        </w:tc>
        <w:tc>
          <w:tcPr>
            <w:tcW w:w="4445" w:type="dxa"/>
            <w:shd w:val="clear" w:color="auto" w:fill="auto"/>
            <w:vAlign w:val="center"/>
          </w:tcPr>
          <w:p w:rsidR="003E57B7" w:rsidRDefault="0003371C">
            <w:pPr>
              <w:pStyle w:val="Other10"/>
              <w:spacing w:after="0" w:line="240" w:lineRule="auto"/>
              <w:ind w:left="1060"/>
              <w:rPr>
                <w:sz w:val="14"/>
                <w:szCs w:val="14"/>
              </w:rPr>
            </w:pPr>
            <w:r>
              <w:rPr>
                <w:rStyle w:val="Other1"/>
                <w:rFonts w:ascii="Arial" w:eastAsia="Arial" w:hAnsi="Arial" w:cs="Arial"/>
                <w:b/>
                <w:bCs/>
                <w:color w:val="2E2E2A"/>
                <w:sz w:val="14"/>
                <w:szCs w:val="14"/>
              </w:rPr>
              <w:t xml:space="preserve">BTL-08 </w:t>
            </w:r>
            <w:r>
              <w:rPr>
                <w:rStyle w:val="Other1"/>
                <w:rFonts w:ascii="Arial" w:eastAsia="Arial" w:hAnsi="Arial" w:cs="Arial"/>
                <w:b/>
                <w:bCs/>
                <w:color w:val="2E2E2A"/>
                <w:sz w:val="14"/>
                <w:szCs w:val="14"/>
                <w:lang w:val="en-US" w:eastAsia="en-US" w:bidi="en-US"/>
              </w:rPr>
              <w:t xml:space="preserve">Holter </w:t>
            </w:r>
            <w:r>
              <w:rPr>
                <w:rStyle w:val="Other1"/>
                <w:rFonts w:ascii="Arial" w:eastAsia="Arial" w:hAnsi="Arial" w:cs="Arial"/>
                <w:b/>
                <w:bCs/>
                <w:color w:val="2E2E2A"/>
                <w:sz w:val="14"/>
                <w:szCs w:val="14"/>
              </w:rPr>
              <w:t>H100</w:t>
            </w:r>
          </w:p>
          <w:p w:rsidR="003E57B7" w:rsidRDefault="0003371C">
            <w:pPr>
              <w:pStyle w:val="Other10"/>
              <w:spacing w:after="0" w:line="240" w:lineRule="auto"/>
              <w:ind w:left="1060"/>
              <w:rPr>
                <w:sz w:val="14"/>
                <w:szCs w:val="14"/>
              </w:rPr>
            </w:pPr>
            <w:r>
              <w:rPr>
                <w:rStyle w:val="Other1"/>
                <w:rFonts w:ascii="Arial" w:eastAsia="Arial" w:hAnsi="Arial" w:cs="Arial"/>
                <w:b/>
                <w:bCs/>
                <w:color w:val="2E2E2A"/>
                <w:sz w:val="14"/>
                <w:szCs w:val="14"/>
              </w:rPr>
              <w:t xml:space="preserve">BTL-08 </w:t>
            </w:r>
            <w:r>
              <w:rPr>
                <w:rStyle w:val="Other1"/>
                <w:rFonts w:ascii="Arial" w:eastAsia="Arial" w:hAnsi="Arial" w:cs="Arial"/>
                <w:b/>
                <w:bCs/>
                <w:color w:val="2E2E2A"/>
                <w:sz w:val="14"/>
                <w:szCs w:val="14"/>
                <w:lang w:val="en-US" w:eastAsia="en-US" w:bidi="en-US"/>
              </w:rPr>
              <w:t xml:space="preserve">Holter </w:t>
            </w:r>
            <w:r>
              <w:rPr>
                <w:rStyle w:val="Other1"/>
                <w:rFonts w:ascii="Arial" w:eastAsia="Arial" w:hAnsi="Arial" w:cs="Arial"/>
                <w:b/>
                <w:bCs/>
                <w:color w:val="2E2E2A"/>
                <w:sz w:val="14"/>
                <w:szCs w:val="14"/>
              </w:rPr>
              <w:t>H300</w:t>
            </w:r>
          </w:p>
          <w:p w:rsidR="003E57B7" w:rsidRDefault="0003371C">
            <w:pPr>
              <w:pStyle w:val="Other10"/>
              <w:spacing w:after="0" w:line="240" w:lineRule="auto"/>
              <w:ind w:left="1060"/>
              <w:rPr>
                <w:sz w:val="14"/>
                <w:szCs w:val="14"/>
              </w:rPr>
            </w:pPr>
            <w:r>
              <w:rPr>
                <w:rStyle w:val="Other1"/>
                <w:rFonts w:ascii="Arial" w:eastAsia="Arial" w:hAnsi="Arial" w:cs="Arial"/>
                <w:b/>
                <w:bCs/>
                <w:color w:val="2E2E2A"/>
                <w:sz w:val="14"/>
                <w:szCs w:val="14"/>
              </w:rPr>
              <w:t xml:space="preserve">BTL-08 </w:t>
            </w:r>
            <w:r>
              <w:rPr>
                <w:rStyle w:val="Other1"/>
                <w:rFonts w:ascii="Arial" w:eastAsia="Arial" w:hAnsi="Arial" w:cs="Arial"/>
                <w:b/>
                <w:bCs/>
                <w:color w:val="2E2E2A"/>
                <w:sz w:val="14"/>
                <w:szCs w:val="14"/>
                <w:lang w:val="en-US" w:eastAsia="en-US" w:bidi="en-US"/>
              </w:rPr>
              <w:t xml:space="preserve">Holter </w:t>
            </w:r>
            <w:r>
              <w:rPr>
                <w:rStyle w:val="Other1"/>
                <w:rFonts w:ascii="Arial" w:eastAsia="Arial" w:hAnsi="Arial" w:cs="Arial"/>
                <w:b/>
                <w:bCs/>
                <w:color w:val="2E2E2A"/>
                <w:sz w:val="14"/>
                <w:szCs w:val="14"/>
              </w:rPr>
              <w:t>H600</w:t>
            </w:r>
          </w:p>
        </w:tc>
      </w:tr>
      <w:tr w:rsidR="003E57B7">
        <w:trPr>
          <w:trHeight w:hRule="exact" w:val="614"/>
          <w:jc w:val="center"/>
        </w:trPr>
        <w:tc>
          <w:tcPr>
            <w:tcW w:w="2726" w:type="dxa"/>
            <w:shd w:val="clear" w:color="auto" w:fill="auto"/>
            <w:vAlign w:val="center"/>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Třída rizika:</w:t>
            </w:r>
          </w:p>
        </w:tc>
        <w:tc>
          <w:tcPr>
            <w:tcW w:w="4445" w:type="dxa"/>
            <w:shd w:val="clear" w:color="auto" w:fill="auto"/>
            <w:vAlign w:val="bottom"/>
          </w:tcPr>
          <w:p w:rsidR="003E57B7" w:rsidRDefault="0003371C">
            <w:pPr>
              <w:pStyle w:val="Other10"/>
              <w:spacing w:after="40" w:line="240" w:lineRule="auto"/>
              <w:ind w:left="1060"/>
              <w:rPr>
                <w:sz w:val="14"/>
                <w:szCs w:val="14"/>
              </w:rPr>
            </w:pPr>
            <w:r>
              <w:rPr>
                <w:rStyle w:val="Other1"/>
                <w:rFonts w:ascii="Arial" w:eastAsia="Arial" w:hAnsi="Arial" w:cs="Arial"/>
                <w:b/>
                <w:bCs/>
                <w:color w:val="2E2E2A"/>
                <w:sz w:val="14"/>
                <w:szCs w:val="14"/>
              </w:rPr>
              <w:t>Třida Ha</w:t>
            </w:r>
          </w:p>
          <w:p w:rsidR="003E57B7" w:rsidRDefault="0003371C">
            <w:pPr>
              <w:pStyle w:val="Other10"/>
              <w:spacing w:after="0" w:line="240" w:lineRule="auto"/>
              <w:ind w:left="1060"/>
              <w:rPr>
                <w:sz w:val="15"/>
                <w:szCs w:val="15"/>
              </w:rPr>
            </w:pPr>
            <w:r>
              <w:rPr>
                <w:rStyle w:val="Other1"/>
                <w:rFonts w:ascii="Arial" w:eastAsia="Arial" w:hAnsi="Arial" w:cs="Arial"/>
                <w:color w:val="2E2E2A"/>
                <w:sz w:val="15"/>
                <w:szCs w:val="15"/>
              </w:rPr>
              <w:t>dle přílohy č. 9 k Nařízeni vlády Č. 54/2015 Sb.</w:t>
            </w:r>
          </w:p>
        </w:tc>
      </w:tr>
    </w:tbl>
    <w:p w:rsidR="003E57B7" w:rsidRDefault="003E57B7">
      <w:pPr>
        <w:spacing w:after="339" w:line="1" w:lineRule="exact"/>
      </w:pPr>
    </w:p>
    <w:p w:rsidR="003E57B7" w:rsidRDefault="0003371C">
      <w:pPr>
        <w:pStyle w:val="Bodytext50"/>
        <w:spacing w:after="160" w:line="252" w:lineRule="auto"/>
        <w:ind w:left="180" w:firstLine="20"/>
        <w:jc w:val="both"/>
        <w:rPr>
          <w:sz w:val="15"/>
          <w:szCs w:val="15"/>
        </w:rPr>
      </w:pPr>
      <w:r>
        <w:rPr>
          <w:rStyle w:val="Bodytext5"/>
          <w:color w:val="2E2E2A"/>
          <w:sz w:val="15"/>
          <w:szCs w:val="15"/>
        </w:rPr>
        <w:t>splňuje požadavky Směrnice Rady 93/42/EHS o zdravotnických prostředcích, doplněnou Směrnici Evropského parlamentu a Rady 2007/47/ES; a požadavky Nařízeni vlády č. 54/2015 Sb. v platném zněni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4445"/>
      </w:tblGrid>
      <w:tr w:rsidR="003E57B7">
        <w:trPr>
          <w:trHeight w:hRule="exact" w:val="538"/>
          <w:jc w:val="center"/>
        </w:trPr>
        <w:tc>
          <w:tcPr>
            <w:tcW w:w="2726" w:type="dxa"/>
            <w:shd w:val="clear" w:color="auto" w:fill="auto"/>
            <w:vAlign w:val="bottom"/>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a je opatřen označením CE:</w:t>
            </w:r>
          </w:p>
        </w:tc>
        <w:tc>
          <w:tcPr>
            <w:tcW w:w="4445" w:type="dxa"/>
            <w:shd w:val="clear" w:color="auto" w:fill="auto"/>
          </w:tcPr>
          <w:p w:rsidR="003E57B7" w:rsidRDefault="0003371C">
            <w:pPr>
              <w:pStyle w:val="Other10"/>
              <w:spacing w:after="0" w:line="240" w:lineRule="auto"/>
              <w:ind w:left="1060"/>
              <w:rPr>
                <w:sz w:val="48"/>
                <w:szCs w:val="48"/>
              </w:rPr>
            </w:pPr>
            <w:r>
              <w:rPr>
                <w:rStyle w:val="Other1"/>
                <w:rFonts w:ascii="Arial" w:eastAsia="Arial" w:hAnsi="Arial" w:cs="Arial"/>
                <w:color w:val="2E2E2A"/>
                <w:sz w:val="48"/>
                <w:szCs w:val="48"/>
              </w:rPr>
              <w:t>C €au</w:t>
            </w:r>
          </w:p>
        </w:tc>
      </w:tr>
      <w:tr w:rsidR="003E57B7">
        <w:trPr>
          <w:trHeight w:hRule="exact" w:val="283"/>
          <w:jc w:val="center"/>
        </w:trPr>
        <w:tc>
          <w:tcPr>
            <w:tcW w:w="2726" w:type="dxa"/>
            <w:shd w:val="clear" w:color="auto" w:fill="auto"/>
            <w:vAlign w:val="bottom"/>
          </w:tcPr>
          <w:p w:rsidR="003E57B7" w:rsidRDefault="0003371C">
            <w:pPr>
              <w:pStyle w:val="Other10"/>
              <w:spacing w:after="0" w:line="240" w:lineRule="auto"/>
              <w:rPr>
                <w:sz w:val="15"/>
                <w:szCs w:val="15"/>
              </w:rPr>
            </w:pPr>
            <w:r>
              <w:rPr>
                <w:rStyle w:val="Other1"/>
                <w:rFonts w:ascii="Arial" w:eastAsia="Arial" w:hAnsi="Arial" w:cs="Arial"/>
                <w:color w:val="2E2E2A"/>
                <w:sz w:val="15"/>
                <w:szCs w:val="15"/>
              </w:rPr>
              <w:t>Notifikovaná osoba:</w:t>
            </w:r>
          </w:p>
        </w:tc>
        <w:tc>
          <w:tcPr>
            <w:tcW w:w="4445" w:type="dxa"/>
            <w:shd w:val="clear" w:color="auto" w:fill="auto"/>
            <w:vAlign w:val="bottom"/>
          </w:tcPr>
          <w:p w:rsidR="003E57B7" w:rsidRDefault="0003371C">
            <w:pPr>
              <w:pStyle w:val="Other10"/>
              <w:spacing w:after="0" w:line="240" w:lineRule="auto"/>
              <w:ind w:left="1060"/>
              <w:rPr>
                <w:sz w:val="15"/>
                <w:szCs w:val="15"/>
              </w:rPr>
            </w:pPr>
            <w:r>
              <w:rPr>
                <w:rStyle w:val="Other1"/>
                <w:rFonts w:ascii="Arial" w:eastAsia="Arial" w:hAnsi="Arial" w:cs="Arial"/>
                <w:color w:val="2E2E2A"/>
                <w:sz w:val="15"/>
                <w:szCs w:val="15"/>
              </w:rPr>
              <w:t xml:space="preserve">DNV GL Business </w:t>
            </w:r>
            <w:r>
              <w:rPr>
                <w:rStyle w:val="Other1"/>
                <w:rFonts w:ascii="Arial" w:eastAsia="Arial" w:hAnsi="Arial" w:cs="Arial"/>
                <w:color w:val="2E2E2A"/>
                <w:sz w:val="15"/>
                <w:szCs w:val="15"/>
                <w:lang w:val="en-US" w:eastAsia="en-US" w:bidi="en-US"/>
              </w:rPr>
              <w:t>Assurance Norway, AS</w:t>
            </w:r>
          </w:p>
        </w:tc>
      </w:tr>
    </w:tbl>
    <w:p w:rsidR="003E57B7" w:rsidRDefault="003E57B7">
      <w:pPr>
        <w:spacing w:after="659" w:line="1" w:lineRule="exact"/>
      </w:pPr>
    </w:p>
    <w:p w:rsidR="003E57B7" w:rsidRDefault="0003371C">
      <w:pPr>
        <w:pStyle w:val="Bodytext50"/>
        <w:spacing w:after="60"/>
        <w:ind w:left="1040"/>
        <w:rPr>
          <w:sz w:val="15"/>
          <w:szCs w:val="15"/>
        </w:rPr>
      </w:pPr>
      <w:r>
        <w:rPr>
          <w:noProof/>
        </w:rPr>
        <mc:AlternateContent>
          <mc:Choice Requires="wps">
            <w:drawing>
              <wp:anchor distT="0" distB="0" distL="114300" distR="114300" simplePos="0" relativeHeight="125829427" behindDoc="0" locked="0" layoutInCell="1" allowOverlap="1">
                <wp:simplePos x="0" y="0"/>
                <wp:positionH relativeFrom="page">
                  <wp:posOffset>1428115</wp:posOffset>
                </wp:positionH>
                <wp:positionV relativeFrom="paragraph">
                  <wp:posOffset>12700</wp:posOffset>
                </wp:positionV>
                <wp:extent cx="1627505" cy="271145"/>
                <wp:effectExtent l="0" t="0" r="0" b="0"/>
                <wp:wrapSquare wrapText="right"/>
                <wp:docPr id="106" name="Shape 106"/>
                <wp:cNvGraphicFramePr/>
                <a:graphic xmlns:a="http://schemas.openxmlformats.org/drawingml/2006/main">
                  <a:graphicData uri="http://schemas.microsoft.com/office/word/2010/wordprocessingShape">
                    <wps:wsp>
                      <wps:cNvSpPr txBox="1"/>
                      <wps:spPr>
                        <a:xfrm>
                          <a:off x="0" y="0"/>
                          <a:ext cx="1627505" cy="271145"/>
                        </a:xfrm>
                        <a:prstGeom prst="rect">
                          <a:avLst/>
                        </a:prstGeom>
                        <a:noFill/>
                      </wps:spPr>
                      <wps:txbx>
                        <w:txbxContent>
                          <w:p w:rsidR="0003371C" w:rsidRDefault="0003371C">
                            <w:pPr>
                              <w:pStyle w:val="Bodytext50"/>
                            </w:pPr>
                            <w:r>
                              <w:rPr>
                                <w:rStyle w:val="Bodytext5"/>
                                <w:color w:val="2E2E2A"/>
                                <w:sz w:val="15"/>
                                <w:szCs w:val="15"/>
                              </w:rPr>
                              <w:t xml:space="preserve">Datum vystaveni: </w:t>
                            </w:r>
                            <w:r>
                              <w:rPr>
                                <w:rStyle w:val="Bodytext5"/>
                                <w:b/>
                                <w:bCs/>
                                <w:color w:val="2E2E2A"/>
                              </w:rPr>
                              <w:t>6. března 2018</w:t>
                            </w:r>
                          </w:p>
                          <w:p w:rsidR="0003371C" w:rsidRDefault="0003371C">
                            <w:pPr>
                              <w:pStyle w:val="Bodytext50"/>
                              <w:tabs>
                                <w:tab w:val="left" w:pos="1435"/>
                              </w:tabs>
                            </w:pPr>
                            <w:r>
                              <w:rPr>
                                <w:rStyle w:val="Bodytext5"/>
                                <w:color w:val="2E2E2A"/>
                                <w:sz w:val="15"/>
                                <w:szCs w:val="15"/>
                                <w:lang w:val="en-US" w:eastAsia="en-US" w:bidi="en-US"/>
                              </w:rPr>
                              <w:t>Misto:</w:t>
                            </w:r>
                            <w:r>
                              <w:rPr>
                                <w:rStyle w:val="Bodytext5"/>
                                <w:color w:val="2E2E2A"/>
                                <w:sz w:val="15"/>
                                <w:szCs w:val="15"/>
                                <w:lang w:val="en-US" w:eastAsia="en-US" w:bidi="en-US"/>
                              </w:rPr>
                              <w:tab/>
                            </w:r>
                            <w:r>
                              <w:rPr>
                                <w:rStyle w:val="Bodytext5"/>
                                <w:b/>
                                <w:bCs/>
                                <w:color w:val="2E2E2A"/>
                                <w:lang w:val="en-US" w:eastAsia="en-US" w:bidi="en-US"/>
                              </w:rPr>
                              <w:t>Stevenage</w:t>
                            </w:r>
                          </w:p>
                        </w:txbxContent>
                      </wps:txbx>
                      <wps:bodyPr lIns="0" tIns="0" rIns="0" bIns="0"/>
                    </wps:wsp>
                  </a:graphicData>
                </a:graphic>
              </wp:anchor>
            </w:drawing>
          </mc:Choice>
          <mc:Fallback>
            <w:pict>
              <v:shape id="Shape 106" o:spid="_x0000_s1048" type="#_x0000_t202" style="position:absolute;left:0;text-align:left;margin-left:112.45pt;margin-top:1pt;width:128.15pt;height:21.35pt;z-index:12582942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" filled="f" stroked="f">
                <v:textbox inset="0,0,0,0">
                  <w:txbxContent>
                    <w:p w:rsidR="0003371C" w:rsidRDefault="0003371C">
                      <w:pPr>
                        <w:pStyle w:val="Bodytext50"/>
                      </w:pPr>
                      <w:r>
                        <w:rPr>
                          <w:rStyle w:val="Bodytext5"/>
                          <w:color w:val="2E2E2A"/>
                          <w:sz w:val="15"/>
                          <w:szCs w:val="15"/>
                        </w:rPr>
                        <w:t xml:space="preserve">Datum vystaveni: </w:t>
                      </w:r>
                      <w:r>
                        <w:rPr>
                          <w:rStyle w:val="Bodytext5"/>
                          <w:b/>
                          <w:bCs/>
                          <w:color w:val="2E2E2A"/>
                        </w:rPr>
                        <w:t>6. března 2018</w:t>
                      </w:r>
                    </w:p>
                    <w:p w:rsidR="0003371C" w:rsidRDefault="0003371C">
                      <w:pPr>
                        <w:pStyle w:val="Bodytext50"/>
                        <w:tabs>
                          <w:tab w:val="left" w:pos="1435"/>
                        </w:tabs>
                      </w:pPr>
                      <w:r>
                        <w:rPr>
                          <w:rStyle w:val="Bodytext5"/>
                          <w:color w:val="2E2E2A"/>
                          <w:sz w:val="15"/>
                          <w:szCs w:val="15"/>
                          <w:lang w:val="en-US" w:eastAsia="en-US" w:bidi="en-US"/>
                        </w:rPr>
                        <w:t>Misto:</w:t>
                      </w:r>
                      <w:r>
                        <w:rPr>
                          <w:rStyle w:val="Bodytext5"/>
                          <w:color w:val="2E2E2A"/>
                          <w:sz w:val="15"/>
                          <w:szCs w:val="15"/>
                          <w:lang w:val="en-US" w:eastAsia="en-US" w:bidi="en-US"/>
                        </w:rPr>
                        <w:tab/>
                      </w:r>
                      <w:r>
                        <w:rPr>
                          <w:rStyle w:val="Bodytext5"/>
                          <w:b/>
                          <w:bCs/>
                          <w:color w:val="2E2E2A"/>
                          <w:lang w:val="en-US" w:eastAsia="en-US" w:bidi="en-US"/>
                        </w:rPr>
                        <w:t>Stevenage</w:t>
                      </w:r>
                    </w:p>
                  </w:txbxContent>
                </v:textbox>
                <w10:wrap type="square" side="right" anchorx="page"/>
              </v:shape>
            </w:pict>
          </mc:Fallback>
        </mc:AlternateContent>
      </w:r>
      <w:r>
        <w:rPr>
          <w:rStyle w:val="Bodytext5"/>
          <w:color w:val="2E2E2A"/>
          <w:sz w:val="15"/>
          <w:szCs w:val="15"/>
        </w:rPr>
        <w:t xml:space="preserve">Jménem BTL </w:t>
      </w:r>
      <w:proofErr w:type="spellStart"/>
      <w:r>
        <w:rPr>
          <w:rStyle w:val="Bodytext5"/>
          <w:color w:val="2E2E2A"/>
          <w:sz w:val="15"/>
          <w:szCs w:val="15"/>
        </w:rPr>
        <w:t>Industries</w:t>
      </w:r>
      <w:proofErr w:type="spellEnd"/>
      <w:r>
        <w:rPr>
          <w:rStyle w:val="Bodytext5"/>
          <w:color w:val="2E2E2A"/>
          <w:sz w:val="15"/>
          <w:szCs w:val="15"/>
        </w:rPr>
        <w:t xml:space="preserve"> </w:t>
      </w:r>
      <w:r>
        <w:rPr>
          <w:rStyle w:val="Bodytext5"/>
          <w:color w:val="2E2E2A"/>
          <w:sz w:val="15"/>
          <w:szCs w:val="15"/>
          <w:lang w:val="en-US" w:eastAsia="en-US" w:bidi="en-US"/>
        </w:rPr>
        <w:t>Ltd.</w:t>
      </w:r>
    </w:p>
    <w:p w:rsidR="003E57B7" w:rsidRDefault="0003371C">
      <w:pPr>
        <w:pStyle w:val="Bodytext50"/>
        <w:spacing w:after="380"/>
        <w:ind w:left="2240"/>
        <w:jc w:val="right"/>
        <w:rPr>
          <w:sz w:val="17"/>
          <w:szCs w:val="17"/>
        </w:rPr>
        <w:sectPr w:rsidR="003E57B7">
          <w:type w:val="continuous"/>
          <w:pgSz w:w="11900" w:h="16840"/>
          <w:pgMar w:top="1197" w:right="2021" w:bottom="3844" w:left="1651" w:header="0" w:footer="3" w:gutter="0"/>
          <w:cols w:space="720"/>
          <w:noEndnote/>
          <w:docGrid w:linePitch="360"/>
        </w:sectPr>
      </w:pPr>
      <w:r>
        <w:rPr>
          <w:noProof/>
        </w:rPr>
        <mc:AlternateContent>
          <mc:Choice Requires="wps">
            <w:drawing>
              <wp:anchor distT="0" distB="0" distL="0" distR="0" simplePos="0" relativeHeight="251664384" behindDoc="0" locked="0" layoutInCell="1" allowOverlap="1">
                <wp:simplePos x="0" y="0"/>
                <wp:positionH relativeFrom="page">
                  <wp:posOffset>4622165</wp:posOffset>
                </wp:positionH>
                <wp:positionV relativeFrom="paragraph">
                  <wp:posOffset>340360</wp:posOffset>
                </wp:positionV>
                <wp:extent cx="1191895" cy="250190"/>
                <wp:effectExtent l="0" t="0" r="0" b="0"/>
                <wp:wrapNone/>
                <wp:docPr id="110" name="Shape 110"/>
                <wp:cNvGraphicFramePr/>
                <a:graphic xmlns:a="http://schemas.openxmlformats.org/drawingml/2006/main">
                  <a:graphicData uri="http://schemas.microsoft.com/office/word/2010/wordprocessingShape">
                    <wps:wsp>
                      <wps:cNvSpPr txBox="1"/>
                      <wps:spPr>
                        <a:xfrm>
                          <a:off x="0" y="0"/>
                          <a:ext cx="1191895" cy="250190"/>
                        </a:xfrm>
                        <a:prstGeom prst="rect">
                          <a:avLst/>
                        </a:prstGeom>
                        <a:noFill/>
                      </wps:spPr>
                      <wps:txbx>
                        <w:txbxContent>
                          <w:p w:rsidR="0003371C" w:rsidRDefault="0003371C">
                            <w:pPr>
                              <w:pStyle w:val="Picturecaption10"/>
                              <w:ind w:firstLine="500"/>
                              <w:rPr>
                                <w:sz w:val="17"/>
                                <w:szCs w:val="17"/>
                              </w:rPr>
                            </w:pPr>
                            <w:r>
                              <w:rPr>
                                <w:rStyle w:val="Picturecaption1"/>
                                <w:rFonts w:ascii="Arial" w:eastAsia="Arial" w:hAnsi="Arial" w:cs="Arial"/>
                                <w:color w:val="2E2E2A"/>
                                <w:sz w:val="17"/>
                                <w:szCs w:val="17"/>
                              </w:rPr>
                              <w:t xml:space="preserve">BU </w:t>
                            </w:r>
                            <w:r>
                              <w:rPr>
                                <w:rStyle w:val="Picturecaption1"/>
                                <w:rFonts w:ascii="Arial" w:eastAsia="Arial" w:hAnsi="Arial" w:cs="Arial"/>
                                <w:color w:val="2E2E2A"/>
                                <w:sz w:val="17"/>
                                <w:szCs w:val="17"/>
                                <w:lang w:val="en-US" w:eastAsia="en-US" w:bidi="en-US"/>
                              </w:rPr>
                              <w:t>Hertfordshire</w:t>
                            </w:r>
                          </w:p>
                          <w:p w:rsidR="0003371C" w:rsidRDefault="0003371C">
                            <w:pPr>
                              <w:pStyle w:val="Picturecaption10"/>
                              <w:spacing w:line="216" w:lineRule="auto"/>
                              <w:rPr>
                                <w:sz w:val="17"/>
                                <w:szCs w:val="17"/>
                              </w:rPr>
                            </w:pPr>
                            <w:r>
                              <w:rPr>
                                <w:rStyle w:val="Picturecaption1"/>
                                <w:rFonts w:ascii="Arial" w:eastAsia="Arial" w:hAnsi="Arial" w:cs="Arial"/>
                                <w:color w:val="2E2E2A"/>
                                <w:sz w:val="17"/>
                                <w:szCs w:val="17"/>
                              </w:rPr>
                              <w:t xml:space="preserve">United </w:t>
                            </w:r>
                            <w:r>
                              <w:rPr>
                                <w:rStyle w:val="Picturecaption1"/>
                                <w:rFonts w:ascii="Arial" w:eastAsia="Arial" w:hAnsi="Arial" w:cs="Arial"/>
                                <w:color w:val="2E2E2A"/>
                                <w:sz w:val="17"/>
                                <w:szCs w:val="17"/>
                                <w:lang w:val="en-US" w:eastAsia="en-US" w:bidi="en-US"/>
                              </w:rPr>
                              <w:t>Kingdom</w:t>
                            </w:r>
                          </w:p>
                        </w:txbxContent>
                      </wps:txbx>
                      <wps:bodyPr lIns="0" tIns="0" rIns="0" bIns="0"/>
                    </wps:wsp>
                  </a:graphicData>
                </a:graphic>
              </wp:anchor>
            </w:drawing>
          </mc:Choice>
          <mc:Fallback>
            <w:pict>
              <v:shape id="Shape 110" o:spid="_x0000_s1049" type="#_x0000_t202" style="position:absolute;left:0;text-align:left;margin-left:363.95pt;margin-top:26.8pt;width:93.85pt;height:19.7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" filled="f" stroked="f">
                <v:textbox inset="0,0,0,0">
                  <w:txbxContent>
                    <w:p w:rsidR="0003371C" w:rsidRDefault="0003371C">
                      <w:pPr>
                        <w:pStyle w:val="Picturecaption10"/>
                        <w:ind w:firstLine="500"/>
                        <w:rPr>
                          <w:sz w:val="17"/>
                          <w:szCs w:val="17"/>
                        </w:rPr>
                      </w:pPr>
                      <w:r>
                        <w:rPr>
                          <w:rStyle w:val="Picturecaption1"/>
                          <w:rFonts w:ascii="Arial" w:eastAsia="Arial" w:hAnsi="Arial" w:cs="Arial"/>
                          <w:color w:val="2E2E2A"/>
                          <w:sz w:val="17"/>
                          <w:szCs w:val="17"/>
                        </w:rPr>
                        <w:t xml:space="preserve">BU </w:t>
                      </w:r>
                      <w:r>
                        <w:rPr>
                          <w:rStyle w:val="Picturecaption1"/>
                          <w:rFonts w:ascii="Arial" w:eastAsia="Arial" w:hAnsi="Arial" w:cs="Arial"/>
                          <w:color w:val="2E2E2A"/>
                          <w:sz w:val="17"/>
                          <w:szCs w:val="17"/>
                          <w:lang w:val="en-US" w:eastAsia="en-US" w:bidi="en-US"/>
                        </w:rPr>
                        <w:t>Hertfordshire</w:t>
                      </w:r>
                    </w:p>
                    <w:p w:rsidR="0003371C" w:rsidRDefault="0003371C">
                      <w:pPr>
                        <w:pStyle w:val="Picturecaption10"/>
                        <w:spacing w:line="216" w:lineRule="auto"/>
                        <w:rPr>
                          <w:sz w:val="17"/>
                          <w:szCs w:val="17"/>
                        </w:rPr>
                      </w:pPr>
                      <w:r>
                        <w:rPr>
                          <w:rStyle w:val="Picturecaption1"/>
                          <w:rFonts w:ascii="Arial" w:eastAsia="Arial" w:hAnsi="Arial" w:cs="Arial"/>
                          <w:color w:val="2E2E2A"/>
                          <w:sz w:val="17"/>
                          <w:szCs w:val="17"/>
                        </w:rPr>
                        <w:t xml:space="preserve">United </w:t>
                      </w:r>
                      <w:r>
                        <w:rPr>
                          <w:rStyle w:val="Picturecaption1"/>
                          <w:rFonts w:ascii="Arial" w:eastAsia="Arial" w:hAnsi="Arial" w:cs="Arial"/>
                          <w:color w:val="2E2E2A"/>
                          <w:sz w:val="17"/>
                          <w:szCs w:val="17"/>
                          <w:lang w:val="en-US" w:eastAsia="en-US" w:bidi="en-US"/>
                        </w:rPr>
                        <w:t>Kingdom</w:t>
                      </w:r>
                    </w:p>
                  </w:txbxContent>
                </v:textbox>
                <w10:wrap anchorx="page"/>
              </v:shape>
            </w:pict>
          </mc:Fallback>
        </mc:AlternateContent>
      </w:r>
      <w:r>
        <w:rPr>
          <w:rStyle w:val="Bodytext5"/>
          <w:color w:val="4D4D4D"/>
          <w:sz w:val="15"/>
          <w:szCs w:val="15"/>
        </w:rPr>
        <w:t xml:space="preserve">BTL </w:t>
      </w:r>
      <w:proofErr w:type="spellStart"/>
      <w:r>
        <w:rPr>
          <w:rStyle w:val="Bodytext5"/>
          <w:color w:val="4D4D4D"/>
          <w:sz w:val="15"/>
          <w:szCs w:val="15"/>
        </w:rPr>
        <w:t>Industries</w:t>
      </w:r>
      <w:proofErr w:type="spellEnd"/>
      <w:r>
        <w:rPr>
          <w:rStyle w:val="Bodytext5"/>
          <w:color w:val="4D4D4D"/>
          <w:sz w:val="15"/>
          <w:szCs w:val="15"/>
        </w:rPr>
        <w:t xml:space="preserve"> Limited </w:t>
      </w:r>
      <w:r>
        <w:rPr>
          <w:rStyle w:val="Bodytext5"/>
          <w:color w:val="4D4D4D"/>
          <w:sz w:val="17"/>
          <w:szCs w:val="17"/>
        </w:rPr>
        <w:t xml:space="preserve">d </w:t>
      </w:r>
      <w:r>
        <w:rPr>
          <w:rStyle w:val="Bodytext5"/>
          <w:color w:val="4D4D4D"/>
          <w:sz w:val="17"/>
          <w:szCs w:val="17"/>
          <w:lang w:val="en-US" w:eastAsia="en-US" w:bidi="en-US"/>
        </w:rPr>
        <w:t>Way</w:t>
      </w:r>
    </w:p>
    <w:p w:rsidR="003E57B7" w:rsidRDefault="00667512">
      <w:pPr>
        <w:pStyle w:val="Heading510"/>
        <w:keepNext/>
        <w:keepLines/>
        <w:spacing w:after="0"/>
        <w:ind w:hanging="820"/>
      </w:pPr>
      <w:bookmarkStart w:id="35" w:name="bookmark78"/>
      <w:r>
        <w:rPr>
          <w:rStyle w:val="Heading51"/>
        </w:rPr>
        <w:lastRenderedPageBreak/>
        <w:t>P</w:t>
      </w:r>
      <w:r w:rsidR="0003371C">
        <w:rPr>
          <w:rStyle w:val="Heading51"/>
        </w:rPr>
        <w:t>říloha č. 5</w:t>
      </w:r>
      <w:bookmarkEnd w:id="35"/>
    </w:p>
    <w:p w:rsidR="003E57B7" w:rsidRDefault="003E57B7">
      <w:pPr>
        <w:pStyle w:val="Heading610"/>
        <w:keepNext/>
        <w:keepLines/>
        <w:spacing w:after="1300" w:line="180" w:lineRule="auto"/>
        <w:ind w:firstLine="280"/>
        <w:jc w:val="both"/>
      </w:pPr>
    </w:p>
    <w:p w:rsidR="003E57B7" w:rsidRDefault="0003371C">
      <w:pPr>
        <w:pStyle w:val="Bodytext30"/>
        <w:pBdr>
          <w:top w:val="single" w:sz="4" w:space="0" w:color="auto"/>
        </w:pBdr>
        <w:ind w:left="0" w:firstLine="0"/>
        <w:jc w:val="both"/>
      </w:pPr>
      <w:r>
        <w:rPr>
          <w:rStyle w:val="Bodytext3"/>
          <w:b/>
          <w:bCs/>
        </w:rPr>
        <w:t xml:space="preserve">Krajská nemocnice T. Bati, a. </w:t>
      </w:r>
      <w:proofErr w:type="gramStart"/>
      <w:r>
        <w:rPr>
          <w:rStyle w:val="Bodytext3"/>
          <w:b/>
          <w:bCs/>
        </w:rPr>
        <w:t>s„ Havlíčkovo</w:t>
      </w:r>
      <w:proofErr w:type="gramEnd"/>
      <w:r>
        <w:rPr>
          <w:rStyle w:val="Bodytext3"/>
          <w:b/>
          <w:bCs/>
        </w:rPr>
        <w:t xml:space="preserve"> nábřeží 600,762 75 Zlín</w:t>
      </w:r>
    </w:p>
    <w:p w:rsidR="003E57B7" w:rsidRDefault="0003371C">
      <w:pPr>
        <w:pStyle w:val="Bodytext20"/>
        <w:pBdr>
          <w:bottom w:val="single" w:sz="4" w:space="0" w:color="auto"/>
        </w:pBdr>
        <w:spacing w:after="200" w:line="240" w:lineRule="auto"/>
        <w:ind w:left="0" w:firstLine="0"/>
        <w:jc w:val="both"/>
      </w:pPr>
      <w:r>
        <w:rPr>
          <w:rStyle w:val="Bodytext2"/>
          <w:u w:val="single"/>
        </w:rPr>
        <w:t xml:space="preserve">IČ: 276 61 989, zapsána v obchodním rejstříku vedeném KS v Brně, </w:t>
      </w:r>
      <w:r>
        <w:rPr>
          <w:rStyle w:val="Bodytext2"/>
          <w:u w:val="single"/>
          <w:lang w:val="en-US" w:eastAsia="en-US" w:bidi="en-US"/>
        </w:rPr>
        <w:t xml:space="preserve">odd. </w:t>
      </w:r>
      <w:r>
        <w:rPr>
          <w:rStyle w:val="Bodytext2"/>
          <w:u w:val="single"/>
        </w:rPr>
        <w:t>B, vložka 4437</w:t>
      </w:r>
    </w:p>
    <w:p w:rsidR="003E57B7" w:rsidRDefault="0003371C">
      <w:pPr>
        <w:pStyle w:val="Heading610"/>
        <w:keepNext/>
        <w:keepLines/>
        <w:spacing w:after="80" w:line="240" w:lineRule="auto"/>
        <w:rPr>
          <w:sz w:val="20"/>
          <w:szCs w:val="20"/>
        </w:rPr>
      </w:pPr>
      <w:bookmarkStart w:id="36" w:name="bookmark82"/>
      <w:r>
        <w:rPr>
          <w:rStyle w:val="Heading61"/>
          <w:rFonts w:ascii="Arial" w:eastAsia="Arial" w:hAnsi="Arial" w:cs="Arial"/>
          <w:b/>
          <w:bCs/>
          <w:sz w:val="20"/>
          <w:szCs w:val="20"/>
        </w:rPr>
        <w:t>NÁKUPNÍ PODMÍNKY</w:t>
      </w:r>
      <w:bookmarkEnd w:id="36"/>
    </w:p>
    <w:p w:rsidR="003E57B7" w:rsidRDefault="0003371C">
      <w:pPr>
        <w:pStyle w:val="Bodytext50"/>
        <w:spacing w:after="80"/>
        <w:jc w:val="center"/>
      </w:pPr>
      <w:r>
        <w:rPr>
          <w:rStyle w:val="Bodytext5"/>
          <w:b/>
          <w:bCs/>
        </w:rPr>
        <w:t>pro dodávky zdravotnických prostředků do KNTB, a. s.</w:t>
      </w:r>
    </w:p>
    <w:p w:rsidR="003E57B7" w:rsidRDefault="0003371C">
      <w:pPr>
        <w:pStyle w:val="Bodytext50"/>
        <w:spacing w:after="280"/>
        <w:jc w:val="center"/>
      </w:pPr>
      <w:r>
        <w:rPr>
          <w:rStyle w:val="Bodytext5"/>
          <w:b/>
          <w:bCs/>
        </w:rPr>
        <w:t>(verze 12/2022)</w:t>
      </w:r>
    </w:p>
    <w:p w:rsidR="003E57B7" w:rsidRDefault="0003371C">
      <w:pPr>
        <w:pStyle w:val="Bodytext20"/>
        <w:numPr>
          <w:ilvl w:val="0"/>
          <w:numId w:val="32"/>
        </w:numPr>
        <w:tabs>
          <w:tab w:val="left" w:pos="3262"/>
        </w:tabs>
        <w:spacing w:after="80" w:line="312" w:lineRule="auto"/>
        <w:ind w:left="3040" w:firstLine="0"/>
      </w:pPr>
      <w:r>
        <w:rPr>
          <w:rStyle w:val="Bodytext2"/>
        </w:rPr>
        <w:t>Obecná ustanoveni</w:t>
      </w:r>
    </w:p>
    <w:p w:rsidR="003E57B7" w:rsidRDefault="0003371C">
      <w:pPr>
        <w:pStyle w:val="Bodytext20"/>
        <w:numPr>
          <w:ilvl w:val="1"/>
          <w:numId w:val="32"/>
        </w:numPr>
        <w:tabs>
          <w:tab w:val="left" w:pos="308"/>
        </w:tabs>
        <w:spacing w:line="312" w:lineRule="auto"/>
        <w:ind w:hanging="280"/>
        <w:jc w:val="both"/>
      </w:pPr>
      <w:r>
        <w:rPr>
          <w:rStyle w:val="Bodytext2"/>
        </w:rPr>
        <w:t xml:space="preserve">Tyto nákupní podmínky pro dodávky zdravotnických prostředků do KNTB, a. s. (dále </w:t>
      </w:r>
      <w:proofErr w:type="gramStart"/>
      <w:r>
        <w:rPr>
          <w:rStyle w:val="Bodytext2"/>
        </w:rPr>
        <w:t>Jen .Nákupní</w:t>
      </w:r>
      <w:proofErr w:type="gramEnd"/>
      <w:r>
        <w:rPr>
          <w:rStyle w:val="Bodytext2"/>
        </w:rPr>
        <w:t xml:space="preserve"> podmínky ZP‘ a .KNTB) upravuji základní podmínky dodávek zdravotnických prostředků (dále Jen „ZP“) do KNTB a jsou součástí všech smluv na ZP uzavřených KNTB jako odběratelem (kupujícím). Za zdravotnický prostředek je považován každý přistroj, výrobek, předmět nebo materiál, který odpovídá definici uvedené v platných zákonech upravujících zdravotnické prostředky a diagnostické zdravotnické prostředky </w:t>
      </w:r>
      <w:r>
        <w:rPr>
          <w:rStyle w:val="Bodytext2"/>
          <w:lang w:val="en-US" w:eastAsia="en-US" w:bidi="en-US"/>
        </w:rPr>
        <w:t xml:space="preserve">in vitro </w:t>
      </w:r>
      <w:r>
        <w:rPr>
          <w:rStyle w:val="Bodytext2"/>
        </w:rPr>
        <w:t>(zejména zákon 6. 375/2022 Sb., resp. zákon č. 89/2021 Sb.).</w:t>
      </w:r>
    </w:p>
    <w:p w:rsidR="003E57B7" w:rsidRDefault="0003371C">
      <w:pPr>
        <w:pStyle w:val="Bodytext20"/>
        <w:numPr>
          <w:ilvl w:val="1"/>
          <w:numId w:val="32"/>
        </w:numPr>
        <w:tabs>
          <w:tab w:val="left" w:pos="313"/>
        </w:tabs>
        <w:spacing w:line="312" w:lineRule="auto"/>
        <w:ind w:left="0" w:firstLine="0"/>
        <w:jc w:val="both"/>
      </w:pPr>
      <w:r>
        <w:rPr>
          <w:rStyle w:val="Bodytext2"/>
        </w:rPr>
        <w:t>Tyto Nákupní podmínky ZP platí pro všechny</w:t>
      </w:r>
    </w:p>
    <w:p w:rsidR="003E57B7" w:rsidRDefault="0003371C">
      <w:pPr>
        <w:pStyle w:val="Other10"/>
        <w:spacing w:after="0" w:line="343" w:lineRule="auto"/>
        <w:ind w:firstLine="280"/>
        <w:jc w:val="both"/>
        <w:rPr>
          <w:sz w:val="10"/>
          <w:szCs w:val="10"/>
        </w:rPr>
      </w:pPr>
      <w:r>
        <w:rPr>
          <w:rStyle w:val="Other1"/>
          <w:rFonts w:ascii="Times New Roman" w:eastAsia="Times New Roman" w:hAnsi="Times New Roman" w:cs="Times New Roman"/>
          <w:b/>
          <w:bCs/>
          <w:sz w:val="10"/>
          <w:szCs w:val="10"/>
        </w:rPr>
        <w:t xml:space="preserve">a) veřejné zakázky ve smyslu zákona č. 134/2016 Sb., o zadávání veřejných zakázek, v platném znění (dále jen </w:t>
      </w:r>
      <w:proofErr w:type="spellStart"/>
      <w:r>
        <w:rPr>
          <w:rStyle w:val="Other1"/>
          <w:rFonts w:ascii="Times New Roman" w:eastAsia="Times New Roman" w:hAnsi="Times New Roman" w:cs="Times New Roman"/>
          <w:b/>
          <w:bCs/>
          <w:sz w:val="10"/>
          <w:szCs w:val="10"/>
        </w:rPr>
        <w:t>zakon</w:t>
      </w:r>
      <w:proofErr w:type="spellEnd"/>
      <w:r>
        <w:rPr>
          <w:rStyle w:val="Other1"/>
          <w:rFonts w:ascii="Times New Roman" w:eastAsia="Times New Roman" w:hAnsi="Times New Roman" w:cs="Times New Roman"/>
          <w:b/>
          <w:bCs/>
          <w:sz w:val="10"/>
          <w:szCs w:val="10"/>
        </w:rPr>
        <w:t>") na dodávku ZP</w:t>
      </w:r>
    </w:p>
    <w:p w:rsidR="003E57B7" w:rsidRDefault="0003371C">
      <w:pPr>
        <w:pStyle w:val="Bodytext20"/>
        <w:spacing w:line="319" w:lineRule="auto"/>
        <w:ind w:left="560" w:hanging="560"/>
        <w:jc w:val="both"/>
      </w:pPr>
      <w:r>
        <w:rPr>
          <w:rStyle w:val="Bodytext2"/>
        </w:rPr>
        <w:t>. b) zakázky malého rozsahu na jednorázové i opakované dodávky ZP s předpokládanou cenou předmětu plněni bez DPH do 2.000 000,- Kč realizované přímo bez zadávacího o řízeni (dále jen „ostatní zakázky*). V tomto případě se Nákupní podmínky pro ZP podepisují při uzavírání smlouvy.</w:t>
      </w:r>
    </w:p>
    <w:p w:rsidR="003E57B7" w:rsidRDefault="0003371C">
      <w:pPr>
        <w:pStyle w:val="Bodytext20"/>
        <w:spacing w:line="319" w:lineRule="auto"/>
        <w:ind w:firstLine="0"/>
        <w:jc w:val="both"/>
      </w:pPr>
      <w:r>
        <w:rPr>
          <w:rStyle w:val="Bodytext2"/>
        </w:rPr>
        <w:t xml:space="preserve">Nabídka účastníka v zadávacím řízení (dále jen „nabídka") I návrh smlouvy, podle níž má být zakázka </w:t>
      </w:r>
      <w:proofErr w:type="spellStart"/>
      <w:r>
        <w:rPr>
          <w:rStyle w:val="Bodytext2"/>
        </w:rPr>
        <w:t>realzována</w:t>
      </w:r>
      <w:proofErr w:type="spellEnd"/>
      <w:r>
        <w:rPr>
          <w:rStyle w:val="Bodytext2"/>
        </w:rPr>
        <w:t xml:space="preserve"> (dále </w:t>
      </w:r>
      <w:proofErr w:type="gramStart"/>
      <w:r>
        <w:rPr>
          <w:rStyle w:val="Bodytext2"/>
        </w:rPr>
        <w:t>jen .návrh</w:t>
      </w:r>
      <w:proofErr w:type="gramEnd"/>
      <w:r>
        <w:rPr>
          <w:rStyle w:val="Bodytext2"/>
        </w:rPr>
        <w:t xml:space="preserve"> smlouvy"), musí být v souladu s podmínkami uvedenými v dalších ustanoveních.</w:t>
      </w:r>
    </w:p>
    <w:p w:rsidR="003E57B7" w:rsidRDefault="0003371C">
      <w:pPr>
        <w:pStyle w:val="Bodytext20"/>
        <w:spacing w:line="310" w:lineRule="auto"/>
        <w:ind w:firstLine="0"/>
        <w:jc w:val="both"/>
      </w:pPr>
      <w:r>
        <w:rPr>
          <w:rStyle w:val="Bodytext2"/>
        </w:rPr>
        <w:t xml:space="preserve">Nabídka i návrh smlouvy se mohou odchylovat od ustanovení Nákupních podmínek ZP jen v připadá, že to bude výslovně připuštěno v podmínkách zadání zakázky nebo v zadávací dokumentaci, a jen v rozsahu </w:t>
      </w:r>
      <w:r>
        <w:rPr>
          <w:rStyle w:val="Bodytext2"/>
          <w:i/>
          <w:iCs/>
        </w:rPr>
        <w:t>a</w:t>
      </w:r>
      <w:r>
        <w:rPr>
          <w:rStyle w:val="Bodytext2"/>
        </w:rPr>
        <w:t xml:space="preserve"> za podmínek uvedených v těchto dokumentech. V takovém případě má odchylná úprava ve smlouvě přednost před těmito nákupními podmínkami.</w:t>
      </w:r>
    </w:p>
    <w:p w:rsidR="003E57B7" w:rsidRDefault="0003371C">
      <w:pPr>
        <w:pStyle w:val="Bodytext20"/>
        <w:numPr>
          <w:ilvl w:val="1"/>
          <w:numId w:val="32"/>
        </w:numPr>
        <w:tabs>
          <w:tab w:val="left" w:pos="303"/>
        </w:tabs>
        <w:spacing w:line="312" w:lineRule="auto"/>
        <w:ind w:left="0" w:firstLine="0"/>
        <w:jc w:val="both"/>
      </w:pPr>
      <w:r>
        <w:rPr>
          <w:rStyle w:val="Bodytext2"/>
        </w:rPr>
        <w:t>Nákupní podmínky ZP jsou součásti každého návrhu smlouvy, který se týká pořizováni ZP podle odst. 1.1 těchto NP.</w:t>
      </w:r>
    </w:p>
    <w:p w:rsidR="003E57B7" w:rsidRDefault="0003371C">
      <w:pPr>
        <w:pStyle w:val="Bodytext20"/>
        <w:numPr>
          <w:ilvl w:val="1"/>
          <w:numId w:val="32"/>
        </w:numPr>
        <w:tabs>
          <w:tab w:val="left" w:pos="303"/>
        </w:tabs>
        <w:spacing w:line="310" w:lineRule="auto"/>
        <w:ind w:hanging="280"/>
        <w:jc w:val="both"/>
      </w:pPr>
      <w:r>
        <w:rPr>
          <w:rStyle w:val="Bodytext2"/>
        </w:rPr>
        <w:t xml:space="preserve">Účastník zadávacího Uzeni, resp. dodavatel přiloží ke každému vyhotovení návrhu smlouvy Jedno podepsané vyhotovení nákupních podmínek ZP, tzn., že předloží nákupní podmínky ZP v Jednom vyhotovení. Účastník zadávacího Uzení předloží podepsané nákupní podmínky ZP samostatné u každé nabídky, </w:t>
      </w:r>
      <w:proofErr w:type="spellStart"/>
      <w:r>
        <w:rPr>
          <w:rStyle w:val="Bodytext2"/>
          <w:lang w:val="en-US" w:eastAsia="en-US" w:bidi="en-US"/>
        </w:rPr>
        <w:t>a</w:t>
      </w:r>
      <w:proofErr w:type="spellEnd"/>
      <w:r>
        <w:rPr>
          <w:rStyle w:val="Bodytext2"/>
          <w:lang w:val="en-US" w:eastAsia="en-US" w:bidi="en-US"/>
        </w:rPr>
        <w:t xml:space="preserve"> to </w:t>
      </w:r>
      <w:proofErr w:type="gramStart"/>
      <w:r>
        <w:rPr>
          <w:rStyle w:val="Bodytext2"/>
        </w:rPr>
        <w:t>I</w:t>
      </w:r>
      <w:proofErr w:type="gramEnd"/>
      <w:r>
        <w:rPr>
          <w:rStyle w:val="Bodytext2"/>
        </w:rPr>
        <w:t xml:space="preserve"> v případě, že nákupní podmínky ZP podepsal a předložil již dříve. V připadá ostatních zakázek se nákupní podmínky ZP stávají součástí každé smlouvy jejím uzavřením bez ohledu na formu uzavření smlouvy. Nákupní podmínky ZP musí být podepsány u fyzických osob účastníkem zadávacího řízení a u právnických osob statutárním orgánem nebo osobou oprávněnou podepsal návrh smlouvy podle bodu 2.2.</w:t>
      </w:r>
    </w:p>
    <w:p w:rsidR="003E57B7" w:rsidRDefault="0003371C">
      <w:pPr>
        <w:pStyle w:val="Bodytext20"/>
        <w:numPr>
          <w:ilvl w:val="1"/>
          <w:numId w:val="32"/>
        </w:numPr>
        <w:tabs>
          <w:tab w:val="left" w:pos="289"/>
        </w:tabs>
        <w:spacing w:after="280" w:line="319" w:lineRule="auto"/>
        <w:ind w:hanging="280"/>
        <w:jc w:val="both"/>
      </w:pPr>
      <w:r>
        <w:rPr>
          <w:rStyle w:val="Bodytext2"/>
        </w:rPr>
        <w:t>NP nemusí být součásti smlouvy u zakázek, u nichž neproběhlo zadávací řízení dle zákona nebo příslušné vnitřní směrnice a Jejichž předmětem Jsou jednorázové dodávky s cenou plnění do 5.000,- Kč.</w:t>
      </w:r>
    </w:p>
    <w:p w:rsidR="003E57B7" w:rsidRDefault="0003371C">
      <w:pPr>
        <w:pStyle w:val="Bodytext20"/>
        <w:numPr>
          <w:ilvl w:val="0"/>
          <w:numId w:val="32"/>
        </w:numPr>
        <w:tabs>
          <w:tab w:val="left" w:pos="222"/>
        </w:tabs>
        <w:spacing w:after="80" w:line="343" w:lineRule="auto"/>
        <w:ind w:left="0" w:firstLine="0"/>
        <w:jc w:val="center"/>
        <w:rPr>
          <w:sz w:val="10"/>
          <w:szCs w:val="10"/>
        </w:rPr>
      </w:pPr>
      <w:r>
        <w:rPr>
          <w:rStyle w:val="Bodytext2"/>
          <w:b/>
          <w:bCs/>
          <w:sz w:val="10"/>
          <w:szCs w:val="10"/>
        </w:rPr>
        <w:t>Návrh smlouvy</w:t>
      </w:r>
    </w:p>
    <w:p w:rsidR="003E57B7" w:rsidRDefault="0003371C">
      <w:pPr>
        <w:pStyle w:val="Bodytext20"/>
        <w:numPr>
          <w:ilvl w:val="1"/>
          <w:numId w:val="32"/>
        </w:numPr>
        <w:tabs>
          <w:tab w:val="left" w:pos="322"/>
        </w:tabs>
        <w:spacing w:line="317" w:lineRule="auto"/>
        <w:ind w:hanging="280"/>
        <w:jc w:val="both"/>
      </w:pPr>
      <w:r>
        <w:rPr>
          <w:rStyle w:val="Bodytext2"/>
        </w:rPr>
        <w:t xml:space="preserve">Návrh smlouvy musí být v souladu s platnými právními předpisy, zadáním zakázky, nabídkou účastníka zadávacího řízení a těmito nákupními podmínkami ZP a musí v něm být výslovně uvedeno, že nákupní podmínky ZP Jsou součásti smlouvy Jako Její příloha. Smlouva (případně včetně příloh) musí jako jediný a úplný dokument řešit všechny vztahy mezi smluvními stranami a nesmí v </w:t>
      </w:r>
      <w:proofErr w:type="spellStart"/>
      <w:r>
        <w:rPr>
          <w:rStyle w:val="Bodytext2"/>
        </w:rPr>
        <w:t>nl</w:t>
      </w:r>
      <w:proofErr w:type="spellEnd"/>
      <w:r>
        <w:rPr>
          <w:rStyle w:val="Bodytext2"/>
        </w:rPr>
        <w:t xml:space="preserve"> být odkaz na žádné dodací, nákupní, cenové, platební či jiné podmínky účastníka (prodávajícího), které by nebyly v souladu s nákupními podmínkami ZP, </w:t>
      </w:r>
      <w:proofErr w:type="spellStart"/>
      <w:r>
        <w:rPr>
          <w:rStyle w:val="Bodytext2"/>
        </w:rPr>
        <w:t>neni</w:t>
      </w:r>
      <w:proofErr w:type="spellEnd"/>
      <w:r>
        <w:rPr>
          <w:rStyle w:val="Bodytext2"/>
        </w:rPr>
        <w:t xml:space="preserve">-I v zadání veřejné zakázky nebo ve výzvě k podáni nabídek připuštěno jinak. Pokud by návrh smlouvy obsahoval podobný odkaz, nebude ze strany KNTB akceptován, nabídka účastníka zadávacího řízeni bude vyřazena a účastník zadávacího řízeni vyloučen </w:t>
      </w:r>
      <w:proofErr w:type="spellStart"/>
      <w:r>
        <w:rPr>
          <w:rStyle w:val="Bodytext2"/>
        </w:rPr>
        <w:t>zdalší</w:t>
      </w:r>
      <w:proofErr w:type="spellEnd"/>
      <w:r>
        <w:rPr>
          <w:rStyle w:val="Bodytext2"/>
        </w:rPr>
        <w:t xml:space="preserve"> účasti na zadáváni zakázky.</w:t>
      </w:r>
    </w:p>
    <w:p w:rsidR="003E57B7" w:rsidRDefault="0003371C">
      <w:pPr>
        <w:pStyle w:val="Bodytext20"/>
        <w:numPr>
          <w:ilvl w:val="1"/>
          <w:numId w:val="32"/>
        </w:numPr>
        <w:tabs>
          <w:tab w:val="left" w:pos="318"/>
        </w:tabs>
        <w:spacing w:line="312" w:lineRule="auto"/>
        <w:ind w:hanging="280"/>
        <w:jc w:val="both"/>
      </w:pPr>
      <w:r>
        <w:rPr>
          <w:rStyle w:val="Bodytext2"/>
        </w:rPr>
        <w:t xml:space="preserve">Krycí list nabídky v zadávacím řízení musí být podepsán u fyzických osob účastníkem zadávacího </w:t>
      </w:r>
      <w:proofErr w:type="spellStart"/>
      <w:r>
        <w:rPr>
          <w:rStyle w:val="Bodytext2"/>
        </w:rPr>
        <w:t>lzení</w:t>
      </w:r>
      <w:proofErr w:type="spellEnd"/>
      <w:r>
        <w:rPr>
          <w:rStyle w:val="Bodytext2"/>
        </w:rPr>
        <w:t xml:space="preserve"> a u právnických osob statutárním orgánem. Pokud bude krycí list podepsán jinou osobou, musí být součástí nabídky buď písemná plná moc (pověřeni) podepsané u fyzických osob účastníkem zadávacího řízení a u právnických osob statutárním orgánem </w:t>
      </w:r>
      <w:proofErr w:type="spellStart"/>
      <w:r>
        <w:rPr>
          <w:rStyle w:val="Bodytext2"/>
        </w:rPr>
        <w:t>účastnika</w:t>
      </w:r>
      <w:proofErr w:type="spellEnd"/>
      <w:r>
        <w:rPr>
          <w:rStyle w:val="Bodytext2"/>
        </w:rPr>
        <w:t xml:space="preserve"> zadávacího řízeni nebo příslušné doklady, z nichž bude vyplývat zákonné zmocněni osoby podepisovat jménem účastníka zadávacího řízeni doklady pro zadávací řízení na dodávku ZP. U podpisu návrhu smlouvy, nákupní podmínky ZP i vlastní nabídky musí být vždy uvedena jméno, příjmení a funkce podepisujíc! osoby.</w:t>
      </w:r>
    </w:p>
    <w:p w:rsidR="003E57B7" w:rsidRDefault="0003371C">
      <w:pPr>
        <w:pStyle w:val="Bodytext20"/>
        <w:numPr>
          <w:ilvl w:val="1"/>
          <w:numId w:val="32"/>
        </w:numPr>
        <w:tabs>
          <w:tab w:val="left" w:pos="313"/>
        </w:tabs>
        <w:spacing w:after="1900" w:line="319" w:lineRule="auto"/>
        <w:ind w:hanging="280"/>
        <w:jc w:val="both"/>
      </w:pPr>
      <w:proofErr w:type="spellStart"/>
      <w:r>
        <w:rPr>
          <w:rStyle w:val="Bodytext2"/>
        </w:rPr>
        <w:t>Vzáhlaví</w:t>
      </w:r>
      <w:proofErr w:type="spellEnd"/>
      <w:r>
        <w:rPr>
          <w:rStyle w:val="Bodytext2"/>
        </w:rPr>
        <w:t xml:space="preserve"> návrhu smlouvy musí být uvedeno číslo smlouvy, které je shodné s číslem zakázky uvedené v zadáni zakázky. Návrhem smlouvy je účastník zadávacího řízeni vázán po zadávací </w:t>
      </w:r>
      <w:proofErr w:type="spellStart"/>
      <w:r>
        <w:rPr>
          <w:rStyle w:val="Bodytext2"/>
        </w:rPr>
        <w:t>Ihůtu</w:t>
      </w:r>
      <w:proofErr w:type="spellEnd"/>
      <w:r>
        <w:rPr>
          <w:rStyle w:val="Bodytext2"/>
        </w:rPr>
        <w:t xml:space="preserve">. která je u veřejných zakázek uvedena v zadáni veřejné zakázky a vyplývá ze zákona a u zakázek malého rozsahu činí 30 dnů ode dne doručení oznámení KNTB o výběru </w:t>
      </w:r>
      <w:proofErr w:type="spellStart"/>
      <w:r>
        <w:rPr>
          <w:rStyle w:val="Bodytext2"/>
        </w:rPr>
        <w:t>nejvhcdněýší</w:t>
      </w:r>
      <w:proofErr w:type="spellEnd"/>
      <w:r>
        <w:rPr>
          <w:rStyle w:val="Bodytext2"/>
        </w:rPr>
        <w:t xml:space="preserve"> nabídky.</w:t>
      </w:r>
    </w:p>
    <w:p w:rsidR="003E57B7" w:rsidRDefault="0003371C">
      <w:pPr>
        <w:jc w:val="right"/>
        <w:rPr>
          <w:sz w:val="2"/>
          <w:szCs w:val="2"/>
        </w:rPr>
      </w:pPr>
      <w:r>
        <w:br w:type="page"/>
      </w:r>
    </w:p>
    <w:p w:rsidR="003E57B7" w:rsidRDefault="0003371C">
      <w:pPr>
        <w:pStyle w:val="Bodytext20"/>
        <w:numPr>
          <w:ilvl w:val="0"/>
          <w:numId w:val="32"/>
        </w:numPr>
        <w:tabs>
          <w:tab w:val="left" w:pos="217"/>
        </w:tabs>
        <w:spacing w:after="80" w:line="317" w:lineRule="auto"/>
        <w:ind w:left="0" w:firstLine="0"/>
        <w:jc w:val="center"/>
      </w:pPr>
      <w:r>
        <w:rPr>
          <w:rStyle w:val="Bodytext2"/>
          <w:color w:val="4D4D4D"/>
        </w:rPr>
        <w:lastRenderedPageBreak/>
        <w:t>Kvalitativní a technické požadavky na zdravotnické prostředky</w:t>
      </w:r>
    </w:p>
    <w:p w:rsidR="003E57B7" w:rsidRDefault="0003371C">
      <w:pPr>
        <w:pStyle w:val="Bodytext20"/>
        <w:numPr>
          <w:ilvl w:val="1"/>
          <w:numId w:val="32"/>
        </w:numPr>
        <w:tabs>
          <w:tab w:val="left" w:pos="474"/>
        </w:tabs>
        <w:spacing w:line="317" w:lineRule="auto"/>
        <w:ind w:left="460"/>
        <w:jc w:val="both"/>
      </w:pPr>
      <w:r>
        <w:rPr>
          <w:rStyle w:val="Bodytext2"/>
          <w:color w:val="4D4D4D"/>
        </w:rPr>
        <w:t xml:space="preserve">Kvalitativní </w:t>
      </w:r>
      <w:r>
        <w:rPr>
          <w:rStyle w:val="Bodytext2"/>
          <w:color w:val="67615D"/>
        </w:rPr>
        <w:t xml:space="preserve">a technické </w:t>
      </w:r>
      <w:r>
        <w:rPr>
          <w:rStyle w:val="Bodytext2"/>
          <w:color w:val="4D4D4D"/>
        </w:rPr>
        <w:t xml:space="preserve">vlastnosti ZP </w:t>
      </w:r>
      <w:proofErr w:type="spellStart"/>
      <w:r>
        <w:rPr>
          <w:rStyle w:val="Bodytext2"/>
          <w:color w:val="67615D"/>
        </w:rPr>
        <w:t>musi</w:t>
      </w:r>
      <w:proofErr w:type="spellEnd"/>
      <w:r>
        <w:rPr>
          <w:rStyle w:val="Bodytext2"/>
          <w:color w:val="67615D"/>
        </w:rPr>
        <w:t xml:space="preserve"> odpovídat </w:t>
      </w:r>
      <w:r>
        <w:rPr>
          <w:rStyle w:val="Bodytext2"/>
          <w:color w:val="4D4D4D"/>
        </w:rPr>
        <w:t xml:space="preserve">požadavkům </w:t>
      </w:r>
      <w:r>
        <w:rPr>
          <w:rStyle w:val="Bodytext2"/>
          <w:color w:val="67615D"/>
        </w:rPr>
        <w:t xml:space="preserve">stanoveným obecné závaznými </w:t>
      </w:r>
      <w:r>
        <w:rPr>
          <w:rStyle w:val="Bodytext2"/>
          <w:color w:val="4D4D4D"/>
        </w:rPr>
        <w:t xml:space="preserve">právními předpisy, zejména z. </w:t>
      </w:r>
      <w:r>
        <w:rPr>
          <w:rStyle w:val="Bodytext2"/>
          <w:color w:val="67615D"/>
        </w:rPr>
        <w:t xml:space="preserve">č. </w:t>
      </w:r>
      <w:r>
        <w:rPr>
          <w:rStyle w:val="Bodytext2"/>
          <w:color w:val="4D4D4D"/>
        </w:rPr>
        <w:t xml:space="preserve">375/2022 </w:t>
      </w:r>
      <w:proofErr w:type="spellStart"/>
      <w:r>
        <w:rPr>
          <w:rStyle w:val="Bodytext2"/>
          <w:color w:val="67615D"/>
        </w:rPr>
        <w:t>Sb</w:t>
      </w:r>
      <w:proofErr w:type="spellEnd"/>
      <w:r>
        <w:rPr>
          <w:rStyle w:val="Bodytext2"/>
          <w:color w:val="67615D"/>
        </w:rPr>
        <w:t xml:space="preserve">„ o </w:t>
      </w:r>
      <w:r>
        <w:rPr>
          <w:rStyle w:val="Bodytext2"/>
          <w:color w:val="4D4D4D"/>
        </w:rPr>
        <w:t xml:space="preserve">zdravotnických prostředcích a diagnostických zdravotnických prostředcích </w:t>
      </w:r>
      <w:r>
        <w:rPr>
          <w:rStyle w:val="Bodytext2"/>
          <w:color w:val="67615D"/>
          <w:lang w:val="en-US" w:eastAsia="en-US" w:bidi="en-US"/>
        </w:rPr>
        <w:t xml:space="preserve">in </w:t>
      </w:r>
      <w:r>
        <w:rPr>
          <w:rStyle w:val="Bodytext2"/>
          <w:color w:val="4D4D4D"/>
          <w:lang w:val="en-US" w:eastAsia="en-US" w:bidi="en-US"/>
        </w:rPr>
        <w:t xml:space="preserve">vitro, </w:t>
      </w:r>
      <w:r>
        <w:rPr>
          <w:rStyle w:val="Bodytext2"/>
          <w:color w:val="67615D"/>
        </w:rPr>
        <w:t xml:space="preserve">z. č. 89/2021 </w:t>
      </w:r>
      <w:proofErr w:type="spellStart"/>
      <w:r>
        <w:rPr>
          <w:rStyle w:val="Bodytext2"/>
          <w:color w:val="4D4D4D"/>
        </w:rPr>
        <w:t>Sb</w:t>
      </w:r>
      <w:proofErr w:type="spellEnd"/>
      <w:r>
        <w:rPr>
          <w:rStyle w:val="Bodytext2"/>
          <w:color w:val="4D4D4D"/>
        </w:rPr>
        <w:t xml:space="preserve">, o zdravotnických prostředcích, z. </w:t>
      </w:r>
      <w:r>
        <w:rPr>
          <w:rStyle w:val="Bodytext2"/>
          <w:color w:val="67615D"/>
        </w:rPr>
        <w:t xml:space="preserve">č. </w:t>
      </w:r>
      <w:r>
        <w:rPr>
          <w:rStyle w:val="Bodytext2"/>
          <w:color w:val="4D4D4D"/>
        </w:rPr>
        <w:t xml:space="preserve">102/2001 Sb., o obecné bezpečnosti výrobků, z. </w:t>
      </w:r>
      <w:r>
        <w:rPr>
          <w:rStyle w:val="Bodytext2"/>
          <w:color w:val="67615D"/>
        </w:rPr>
        <w:t xml:space="preserve">č. </w:t>
      </w:r>
      <w:r>
        <w:rPr>
          <w:rStyle w:val="Bodytext2"/>
          <w:color w:val="4D4D4D"/>
        </w:rPr>
        <w:t xml:space="preserve">22/1997 Sb., o technických požadavcích na výrobky, </w:t>
      </w:r>
      <w:r>
        <w:rPr>
          <w:rStyle w:val="Bodytext2"/>
          <w:color w:val="67615D"/>
        </w:rPr>
        <w:t xml:space="preserve">a </w:t>
      </w:r>
      <w:r>
        <w:rPr>
          <w:rStyle w:val="Bodytext2"/>
          <w:color w:val="4D4D4D"/>
        </w:rPr>
        <w:t xml:space="preserve">příslušnými prováděcími nařízeními vlády k zákonu o zdravotnických prostředcích </w:t>
      </w:r>
      <w:r>
        <w:rPr>
          <w:rStyle w:val="Bodytext2"/>
          <w:color w:val="67615D"/>
        </w:rPr>
        <w:t xml:space="preserve">(dále </w:t>
      </w:r>
      <w:r>
        <w:rPr>
          <w:rStyle w:val="Bodytext2"/>
          <w:color w:val="4D4D4D"/>
        </w:rPr>
        <w:t xml:space="preserve">jen „nařízeni vlády“), harmonizovanými českými technickými normami a ostatními ČSN </w:t>
      </w:r>
      <w:r>
        <w:rPr>
          <w:rStyle w:val="Bodytext2"/>
          <w:color w:val="67615D"/>
        </w:rPr>
        <w:t xml:space="preserve">a </w:t>
      </w:r>
      <w:r>
        <w:rPr>
          <w:rStyle w:val="Bodytext2"/>
          <w:color w:val="4D4D4D"/>
        </w:rPr>
        <w:t xml:space="preserve">požadavkům stanoveným v zadání zakázky. Nabízený </w:t>
      </w:r>
      <w:r>
        <w:rPr>
          <w:rStyle w:val="Bodytext2"/>
          <w:color w:val="67615D"/>
        </w:rPr>
        <w:t xml:space="preserve">předmět </w:t>
      </w:r>
      <w:r>
        <w:rPr>
          <w:rStyle w:val="Bodytext2"/>
          <w:color w:val="4D4D4D"/>
        </w:rPr>
        <w:t xml:space="preserve">plnění </w:t>
      </w:r>
      <w:proofErr w:type="spellStart"/>
      <w:r>
        <w:rPr>
          <w:rStyle w:val="Bodytext2"/>
          <w:color w:val="4D4D4D"/>
        </w:rPr>
        <w:t>nesmi</w:t>
      </w:r>
      <w:proofErr w:type="spellEnd"/>
      <w:r>
        <w:rPr>
          <w:rStyle w:val="Bodytext2"/>
          <w:color w:val="4D4D4D"/>
        </w:rPr>
        <w:t xml:space="preserve"> mít </w:t>
      </w:r>
      <w:r>
        <w:rPr>
          <w:rStyle w:val="Bodytext2"/>
          <w:color w:val="67615D"/>
        </w:rPr>
        <w:t xml:space="preserve">žádné </w:t>
      </w:r>
      <w:r>
        <w:rPr>
          <w:rStyle w:val="Bodytext2"/>
          <w:color w:val="4D4D4D"/>
        </w:rPr>
        <w:t xml:space="preserve">právní vady, zejména </w:t>
      </w:r>
      <w:proofErr w:type="spellStart"/>
      <w:r>
        <w:rPr>
          <w:rStyle w:val="Bodytext2"/>
          <w:color w:val="4D4D4D"/>
        </w:rPr>
        <w:t>nesmi</w:t>
      </w:r>
      <w:proofErr w:type="spellEnd"/>
      <w:r>
        <w:rPr>
          <w:rStyle w:val="Bodytext2"/>
          <w:color w:val="4D4D4D"/>
        </w:rPr>
        <w:t xml:space="preserve"> být zatížen </w:t>
      </w:r>
      <w:r>
        <w:rPr>
          <w:rStyle w:val="Bodytext2"/>
          <w:color w:val="67615D"/>
        </w:rPr>
        <w:t xml:space="preserve">jakýmikoliv </w:t>
      </w:r>
      <w:r>
        <w:rPr>
          <w:rStyle w:val="Bodytext2"/>
          <w:color w:val="4D4D4D"/>
        </w:rPr>
        <w:t xml:space="preserve">právy třetích osob. Účastník zadávacího </w:t>
      </w:r>
      <w:r>
        <w:rPr>
          <w:rStyle w:val="Bodytext2"/>
          <w:color w:val="67615D"/>
        </w:rPr>
        <w:t xml:space="preserve">řízeni </w:t>
      </w:r>
      <w:r>
        <w:rPr>
          <w:rStyle w:val="Bodytext2"/>
          <w:color w:val="4D4D4D"/>
        </w:rPr>
        <w:t xml:space="preserve">může nabídnout jen takový předmět plnění, </w:t>
      </w:r>
      <w:r>
        <w:rPr>
          <w:rStyle w:val="Bodytext2"/>
          <w:color w:val="67615D"/>
        </w:rPr>
        <w:t xml:space="preserve">k </w:t>
      </w:r>
      <w:r>
        <w:rPr>
          <w:rStyle w:val="Bodytext2"/>
          <w:color w:val="4D4D4D"/>
        </w:rPr>
        <w:t xml:space="preserve">němuž získal vlastnické </w:t>
      </w:r>
      <w:r>
        <w:rPr>
          <w:rStyle w:val="Bodytext2"/>
          <w:color w:val="67615D"/>
        </w:rPr>
        <w:t xml:space="preserve">či </w:t>
      </w:r>
      <w:r>
        <w:rPr>
          <w:rStyle w:val="Bodytext2"/>
          <w:color w:val="4D4D4D"/>
        </w:rPr>
        <w:t xml:space="preserve">jiné odpovídající právo </w:t>
      </w:r>
      <w:r>
        <w:rPr>
          <w:rStyle w:val="Bodytext2"/>
          <w:color w:val="67615D"/>
        </w:rPr>
        <w:t xml:space="preserve">v </w:t>
      </w:r>
      <w:r>
        <w:rPr>
          <w:rStyle w:val="Bodytext2"/>
          <w:color w:val="4D4D4D"/>
        </w:rPr>
        <w:t xml:space="preserve">souladu </w:t>
      </w:r>
      <w:r>
        <w:rPr>
          <w:rStyle w:val="Bodytext2"/>
          <w:color w:val="67615D"/>
        </w:rPr>
        <w:t xml:space="preserve">s </w:t>
      </w:r>
      <w:r>
        <w:rPr>
          <w:rStyle w:val="Bodytext2"/>
          <w:color w:val="4D4D4D"/>
        </w:rPr>
        <w:t>platnými právními předpisy</w:t>
      </w:r>
    </w:p>
    <w:p w:rsidR="003E57B7" w:rsidRDefault="0003371C">
      <w:pPr>
        <w:pStyle w:val="Bodytext20"/>
        <w:numPr>
          <w:ilvl w:val="1"/>
          <w:numId w:val="32"/>
        </w:numPr>
        <w:tabs>
          <w:tab w:val="left" w:pos="484"/>
        </w:tabs>
        <w:spacing w:line="319" w:lineRule="auto"/>
        <w:ind w:left="460"/>
        <w:jc w:val="both"/>
      </w:pPr>
      <w:r>
        <w:rPr>
          <w:rStyle w:val="Bodytext2"/>
          <w:color w:val="4D4D4D"/>
        </w:rPr>
        <w:t xml:space="preserve">Účastník zadávacího řízeni musí </w:t>
      </w:r>
      <w:proofErr w:type="spellStart"/>
      <w:r>
        <w:rPr>
          <w:rStyle w:val="Bodytext2"/>
          <w:color w:val="67615D"/>
        </w:rPr>
        <w:t>vnabidce</w:t>
      </w:r>
      <w:proofErr w:type="spellEnd"/>
      <w:r>
        <w:rPr>
          <w:rStyle w:val="Bodytext2"/>
          <w:color w:val="67615D"/>
        </w:rPr>
        <w:t xml:space="preserve"> prokázat, </w:t>
      </w:r>
      <w:r>
        <w:rPr>
          <w:rStyle w:val="Bodytext2"/>
          <w:color w:val="4D4D4D"/>
        </w:rPr>
        <w:t xml:space="preserve">že </w:t>
      </w:r>
      <w:r>
        <w:rPr>
          <w:rStyle w:val="Bodytext2"/>
          <w:color w:val="67615D"/>
        </w:rPr>
        <w:t xml:space="preserve">nabízený </w:t>
      </w:r>
      <w:r>
        <w:rPr>
          <w:rStyle w:val="Bodytext2"/>
          <w:color w:val="4D4D4D"/>
        </w:rPr>
        <w:t xml:space="preserve">ZP je </w:t>
      </w:r>
      <w:r>
        <w:rPr>
          <w:rStyle w:val="Bodytext2"/>
          <w:color w:val="67615D"/>
        </w:rPr>
        <w:t xml:space="preserve">z hlediska </w:t>
      </w:r>
      <w:r>
        <w:rPr>
          <w:rStyle w:val="Bodytext2"/>
          <w:color w:val="4D4D4D"/>
        </w:rPr>
        <w:t xml:space="preserve">platných </w:t>
      </w:r>
      <w:r>
        <w:rPr>
          <w:rStyle w:val="Bodytext2"/>
          <w:color w:val="67615D"/>
        </w:rPr>
        <w:t xml:space="preserve">právních předpisů způsobilý a vhodný </w:t>
      </w:r>
      <w:r>
        <w:rPr>
          <w:rStyle w:val="Bodytext2"/>
          <w:color w:val="4D4D4D"/>
        </w:rPr>
        <w:t xml:space="preserve">pro použiti při poskytování zdravotní péče v ČR, zejména, </w:t>
      </w:r>
      <w:r>
        <w:rPr>
          <w:rStyle w:val="Bodytext2"/>
          <w:color w:val="67615D"/>
        </w:rPr>
        <w:t xml:space="preserve">že u ZP </w:t>
      </w:r>
      <w:r>
        <w:rPr>
          <w:rStyle w:val="Bodytext2"/>
          <w:color w:val="4D4D4D"/>
        </w:rPr>
        <w:t xml:space="preserve">byla stanoveným způsobem posouzena </w:t>
      </w:r>
      <w:r>
        <w:rPr>
          <w:rStyle w:val="Bodytext2"/>
          <w:color w:val="67615D"/>
        </w:rPr>
        <w:t xml:space="preserve">shoda </w:t>
      </w:r>
      <w:r>
        <w:rPr>
          <w:rStyle w:val="Bodytext2"/>
          <w:color w:val="4D4D4D"/>
        </w:rPr>
        <w:t xml:space="preserve">jeho </w:t>
      </w:r>
      <w:r>
        <w:rPr>
          <w:rStyle w:val="Bodytext2"/>
          <w:color w:val="67615D"/>
        </w:rPr>
        <w:t xml:space="preserve">vlastností s </w:t>
      </w:r>
      <w:r>
        <w:rPr>
          <w:rStyle w:val="Bodytext2"/>
          <w:color w:val="4D4D4D"/>
        </w:rPr>
        <w:t xml:space="preserve">technickými požadavky, </w:t>
      </w:r>
      <w:r>
        <w:rPr>
          <w:rStyle w:val="Bodytext2"/>
          <w:color w:val="67615D"/>
        </w:rPr>
        <w:t xml:space="preserve">které </w:t>
      </w:r>
      <w:r>
        <w:rPr>
          <w:rStyle w:val="Bodytext2"/>
          <w:color w:val="4D4D4D"/>
        </w:rPr>
        <w:t xml:space="preserve">stanoví </w:t>
      </w:r>
      <w:r>
        <w:rPr>
          <w:rStyle w:val="Bodytext2"/>
          <w:color w:val="67615D"/>
        </w:rPr>
        <w:t xml:space="preserve">nařízeni vlády, je označen </w:t>
      </w:r>
      <w:r>
        <w:rPr>
          <w:rStyle w:val="Bodytext2"/>
          <w:color w:val="4D4D4D"/>
        </w:rPr>
        <w:t xml:space="preserve">stanoveným </w:t>
      </w:r>
      <w:r>
        <w:rPr>
          <w:rStyle w:val="Bodytext2"/>
          <w:color w:val="67615D"/>
        </w:rPr>
        <w:t xml:space="preserve">způsobem a výrobce </w:t>
      </w:r>
      <w:r>
        <w:rPr>
          <w:rStyle w:val="Bodytext2"/>
          <w:color w:val="4D4D4D"/>
        </w:rPr>
        <w:t xml:space="preserve">nebo </w:t>
      </w:r>
      <w:r>
        <w:rPr>
          <w:rStyle w:val="Bodytext2"/>
          <w:color w:val="67615D"/>
        </w:rPr>
        <w:t xml:space="preserve">jeho zplnomocněný </w:t>
      </w:r>
      <w:r>
        <w:rPr>
          <w:rStyle w:val="Bodytext2"/>
          <w:color w:val="4D4D4D"/>
        </w:rPr>
        <w:t xml:space="preserve">zástupce </w:t>
      </w:r>
      <w:r>
        <w:rPr>
          <w:rStyle w:val="Bodytext2"/>
          <w:color w:val="67615D"/>
        </w:rPr>
        <w:t xml:space="preserve">o tom </w:t>
      </w:r>
      <w:r>
        <w:rPr>
          <w:rStyle w:val="Bodytext2"/>
          <w:color w:val="4D4D4D"/>
        </w:rPr>
        <w:t xml:space="preserve">vydal </w:t>
      </w:r>
      <w:r>
        <w:rPr>
          <w:rStyle w:val="Bodytext2"/>
          <w:color w:val="67615D"/>
        </w:rPr>
        <w:t xml:space="preserve">písemné </w:t>
      </w:r>
      <w:r>
        <w:rPr>
          <w:rStyle w:val="Bodytext2"/>
          <w:color w:val="4D4D4D"/>
        </w:rPr>
        <w:t xml:space="preserve">prohlášení o </w:t>
      </w:r>
      <w:r>
        <w:rPr>
          <w:rStyle w:val="Bodytext2"/>
          <w:color w:val="67615D"/>
        </w:rPr>
        <w:t>shodě</w:t>
      </w:r>
    </w:p>
    <w:p w:rsidR="003E57B7" w:rsidRDefault="0003371C">
      <w:pPr>
        <w:pStyle w:val="Bodytext20"/>
        <w:numPr>
          <w:ilvl w:val="1"/>
          <w:numId w:val="32"/>
        </w:numPr>
        <w:tabs>
          <w:tab w:val="left" w:pos="484"/>
        </w:tabs>
        <w:spacing w:line="319" w:lineRule="auto"/>
        <w:ind w:left="460"/>
        <w:jc w:val="both"/>
      </w:pPr>
      <w:r>
        <w:rPr>
          <w:rStyle w:val="Bodytext2"/>
          <w:color w:val="4D4D4D"/>
        </w:rPr>
        <w:t xml:space="preserve">Jedná-li </w:t>
      </w:r>
      <w:r>
        <w:rPr>
          <w:rStyle w:val="Bodytext2"/>
          <w:color w:val="67615D"/>
        </w:rPr>
        <w:t xml:space="preserve">se </w:t>
      </w:r>
      <w:r>
        <w:rPr>
          <w:rStyle w:val="Bodytext2"/>
          <w:color w:val="4D4D4D"/>
        </w:rPr>
        <w:t xml:space="preserve">o ZP, který již byl uveden </w:t>
      </w:r>
      <w:r>
        <w:rPr>
          <w:rStyle w:val="Bodytext2"/>
          <w:color w:val="67615D"/>
        </w:rPr>
        <w:t xml:space="preserve">na </w:t>
      </w:r>
      <w:r>
        <w:rPr>
          <w:rStyle w:val="Bodytext2"/>
          <w:color w:val="4D4D4D"/>
        </w:rPr>
        <w:t xml:space="preserve">trh v některém z </w:t>
      </w:r>
      <w:r>
        <w:rPr>
          <w:rStyle w:val="Bodytext2"/>
          <w:color w:val="67615D"/>
        </w:rPr>
        <w:t xml:space="preserve">členských států EU </w:t>
      </w:r>
      <w:r>
        <w:rPr>
          <w:rStyle w:val="Bodytext2"/>
          <w:color w:val="4D4D4D"/>
        </w:rPr>
        <w:t xml:space="preserve">a </w:t>
      </w:r>
      <w:r>
        <w:rPr>
          <w:rStyle w:val="Bodytext2"/>
          <w:color w:val="67615D"/>
        </w:rPr>
        <w:t xml:space="preserve">je opatřen značkou </w:t>
      </w:r>
      <w:r>
        <w:rPr>
          <w:rStyle w:val="Bodytext2"/>
          <w:color w:val="4D4D4D"/>
        </w:rPr>
        <w:t xml:space="preserve">CE ve </w:t>
      </w:r>
      <w:r>
        <w:rPr>
          <w:rStyle w:val="Bodytext2"/>
          <w:color w:val="67615D"/>
        </w:rPr>
        <w:t xml:space="preserve">smyslu </w:t>
      </w:r>
      <w:proofErr w:type="spellStart"/>
      <w:r>
        <w:rPr>
          <w:rStyle w:val="Bodytext2"/>
          <w:color w:val="67615D"/>
        </w:rPr>
        <w:t>nař</w:t>
      </w:r>
      <w:proofErr w:type="spellEnd"/>
      <w:r>
        <w:rPr>
          <w:rStyle w:val="Bodytext2"/>
          <w:color w:val="67615D"/>
        </w:rPr>
        <w:t xml:space="preserve">. </w:t>
      </w:r>
      <w:proofErr w:type="spellStart"/>
      <w:r>
        <w:rPr>
          <w:rStyle w:val="Bodytext2"/>
          <w:color w:val="67615D"/>
        </w:rPr>
        <w:t>vi</w:t>
      </w:r>
      <w:proofErr w:type="spellEnd"/>
      <w:r>
        <w:rPr>
          <w:rStyle w:val="Bodytext2"/>
          <w:color w:val="67615D"/>
        </w:rPr>
        <w:t xml:space="preserve">. č. 291/2000 Sb., platného </w:t>
      </w:r>
      <w:r>
        <w:rPr>
          <w:rStyle w:val="Bodytext2"/>
          <w:color w:val="4D4D4D"/>
        </w:rPr>
        <w:t xml:space="preserve">a </w:t>
      </w:r>
      <w:r>
        <w:rPr>
          <w:rStyle w:val="Bodytext2"/>
          <w:color w:val="67615D"/>
        </w:rPr>
        <w:t xml:space="preserve">účinného </w:t>
      </w:r>
      <w:r>
        <w:rPr>
          <w:rStyle w:val="Bodytext2"/>
          <w:color w:val="4D4D4D"/>
        </w:rPr>
        <w:t xml:space="preserve">do </w:t>
      </w:r>
      <w:r>
        <w:rPr>
          <w:rStyle w:val="Bodytext2"/>
          <w:color w:val="67615D"/>
        </w:rPr>
        <w:t xml:space="preserve">31. </w:t>
      </w:r>
      <w:r>
        <w:rPr>
          <w:rStyle w:val="Bodytext2"/>
          <w:color w:val="4D4D4D"/>
        </w:rPr>
        <w:t xml:space="preserve">12 2009, </w:t>
      </w:r>
      <w:r>
        <w:rPr>
          <w:rStyle w:val="Bodytext2"/>
          <w:color w:val="67615D"/>
        </w:rPr>
        <w:t xml:space="preserve">je účastník zadávacího řízeni povinen </w:t>
      </w:r>
      <w:proofErr w:type="spellStart"/>
      <w:r>
        <w:rPr>
          <w:rStyle w:val="Bodytext2"/>
          <w:color w:val="67615D"/>
        </w:rPr>
        <w:t>vnabidce</w:t>
      </w:r>
      <w:proofErr w:type="spellEnd"/>
      <w:r>
        <w:rPr>
          <w:rStyle w:val="Bodytext2"/>
          <w:color w:val="67615D"/>
        </w:rPr>
        <w:t xml:space="preserve"> předložit kopii </w:t>
      </w:r>
      <w:r>
        <w:rPr>
          <w:rStyle w:val="Bodytext2"/>
          <w:color w:val="4D4D4D"/>
        </w:rPr>
        <w:t xml:space="preserve">prohlášení </w:t>
      </w:r>
      <w:r>
        <w:rPr>
          <w:rStyle w:val="Bodytext2"/>
          <w:color w:val="67615D"/>
        </w:rPr>
        <w:t xml:space="preserve">o shodě </w:t>
      </w:r>
      <w:r>
        <w:rPr>
          <w:rStyle w:val="Bodytext2"/>
          <w:color w:val="4D4D4D"/>
        </w:rPr>
        <w:t xml:space="preserve">vystaveného výrobcem nebo </w:t>
      </w:r>
      <w:r>
        <w:rPr>
          <w:rStyle w:val="Bodytext2"/>
          <w:color w:val="67615D"/>
        </w:rPr>
        <w:t xml:space="preserve">jeho </w:t>
      </w:r>
      <w:r>
        <w:rPr>
          <w:rStyle w:val="Bodytext2"/>
          <w:color w:val="4D4D4D"/>
        </w:rPr>
        <w:t xml:space="preserve">zplnomocněným zástupcem </w:t>
      </w:r>
      <w:r>
        <w:rPr>
          <w:rStyle w:val="Bodytext2"/>
          <w:color w:val="67615D"/>
        </w:rPr>
        <w:t xml:space="preserve">a kopii CE </w:t>
      </w:r>
      <w:r>
        <w:rPr>
          <w:rStyle w:val="Bodytext2"/>
          <w:color w:val="4D4D4D"/>
        </w:rPr>
        <w:t xml:space="preserve">certifikátu vystaveného </w:t>
      </w:r>
      <w:r>
        <w:rPr>
          <w:rStyle w:val="Bodytext2"/>
          <w:color w:val="67615D"/>
        </w:rPr>
        <w:t xml:space="preserve">notifikovanou </w:t>
      </w:r>
      <w:r>
        <w:rPr>
          <w:rStyle w:val="Bodytext2"/>
          <w:color w:val="4D4D4D"/>
        </w:rPr>
        <w:t xml:space="preserve">osobou, </w:t>
      </w:r>
      <w:r>
        <w:rPr>
          <w:rStyle w:val="Bodytext2"/>
          <w:color w:val="67615D"/>
        </w:rPr>
        <w:t xml:space="preserve">která se </w:t>
      </w:r>
      <w:r>
        <w:rPr>
          <w:rStyle w:val="Bodytext2"/>
          <w:color w:val="4D4D4D"/>
        </w:rPr>
        <w:t xml:space="preserve">podílela </w:t>
      </w:r>
      <w:r>
        <w:rPr>
          <w:rStyle w:val="Bodytext2"/>
          <w:color w:val="67615D"/>
        </w:rPr>
        <w:t>na posuzováni shody.</w:t>
      </w:r>
    </w:p>
    <w:p w:rsidR="003E57B7" w:rsidRDefault="0003371C">
      <w:pPr>
        <w:pStyle w:val="Bodytext20"/>
        <w:numPr>
          <w:ilvl w:val="1"/>
          <w:numId w:val="32"/>
        </w:numPr>
        <w:tabs>
          <w:tab w:val="left" w:pos="489"/>
        </w:tabs>
        <w:spacing w:line="317" w:lineRule="auto"/>
        <w:ind w:left="460"/>
        <w:jc w:val="both"/>
      </w:pPr>
      <w:r>
        <w:rPr>
          <w:rStyle w:val="Bodytext2"/>
          <w:color w:val="4D4D4D"/>
        </w:rPr>
        <w:t xml:space="preserve">V případě ZP. </w:t>
      </w:r>
      <w:r>
        <w:rPr>
          <w:rStyle w:val="Bodytext2"/>
          <w:color w:val="67615D"/>
        </w:rPr>
        <w:t xml:space="preserve">který dosud nebyl uveden na trh v některém z členských </w:t>
      </w:r>
      <w:r>
        <w:rPr>
          <w:rStyle w:val="Bodytext2"/>
          <w:color w:val="4D4D4D"/>
        </w:rPr>
        <w:t xml:space="preserve">států </w:t>
      </w:r>
      <w:r>
        <w:rPr>
          <w:rStyle w:val="Bodytext2"/>
          <w:color w:val="67615D"/>
        </w:rPr>
        <w:t xml:space="preserve">EU a není opatřen značkou CE. </w:t>
      </w:r>
      <w:r>
        <w:rPr>
          <w:rStyle w:val="Bodytext2"/>
          <w:color w:val="4D4D4D"/>
        </w:rPr>
        <w:t xml:space="preserve">avšak může být uváděn do provozu podle přechodných </w:t>
      </w:r>
      <w:r>
        <w:rPr>
          <w:rStyle w:val="Bodytext2"/>
          <w:color w:val="67615D"/>
        </w:rPr>
        <w:t xml:space="preserve">ustanovení </w:t>
      </w:r>
      <w:r>
        <w:rPr>
          <w:rStyle w:val="Bodytext2"/>
          <w:color w:val="4D4D4D"/>
        </w:rPr>
        <w:t xml:space="preserve">příslušného nařízení </w:t>
      </w:r>
      <w:r>
        <w:rPr>
          <w:rStyle w:val="Bodytext2"/>
          <w:color w:val="67615D"/>
        </w:rPr>
        <w:t xml:space="preserve">vlády, </w:t>
      </w:r>
      <w:r>
        <w:rPr>
          <w:rStyle w:val="Bodytext2"/>
          <w:color w:val="4D4D4D"/>
        </w:rPr>
        <w:t xml:space="preserve">je účastník </w:t>
      </w:r>
      <w:r>
        <w:rPr>
          <w:rStyle w:val="Bodytext2"/>
          <w:color w:val="67615D"/>
        </w:rPr>
        <w:t xml:space="preserve">zadávacího </w:t>
      </w:r>
      <w:r>
        <w:rPr>
          <w:rStyle w:val="Bodytext2"/>
          <w:color w:val="4D4D4D"/>
        </w:rPr>
        <w:t xml:space="preserve">řízeni povinen předložit jako </w:t>
      </w:r>
      <w:r>
        <w:rPr>
          <w:rStyle w:val="Bodytext2"/>
          <w:color w:val="67615D"/>
        </w:rPr>
        <w:t xml:space="preserve">doklad </w:t>
      </w:r>
      <w:r>
        <w:rPr>
          <w:rStyle w:val="Bodytext2"/>
          <w:color w:val="4D4D4D"/>
        </w:rPr>
        <w:t xml:space="preserve">o vhodnosti ZP pro </w:t>
      </w:r>
      <w:r>
        <w:rPr>
          <w:rStyle w:val="Bodytext2"/>
          <w:color w:val="67615D"/>
        </w:rPr>
        <w:t xml:space="preserve">použití </w:t>
      </w:r>
      <w:r>
        <w:rPr>
          <w:rStyle w:val="Bodytext2"/>
          <w:color w:val="4D4D4D"/>
        </w:rPr>
        <w:t xml:space="preserve">při poskytování zdravotní péče </w:t>
      </w:r>
      <w:r>
        <w:rPr>
          <w:rStyle w:val="Bodytext2"/>
          <w:color w:val="67615D"/>
        </w:rPr>
        <w:t xml:space="preserve">kopii </w:t>
      </w:r>
      <w:r>
        <w:rPr>
          <w:rStyle w:val="Bodytext2"/>
          <w:color w:val="4D4D4D"/>
        </w:rPr>
        <w:t xml:space="preserve">závěrečné zprávy o provedeni klinického </w:t>
      </w:r>
      <w:r>
        <w:rPr>
          <w:rStyle w:val="Bodytext2"/>
          <w:color w:val="67615D"/>
        </w:rPr>
        <w:t xml:space="preserve">hodnoceni </w:t>
      </w:r>
      <w:r>
        <w:rPr>
          <w:rStyle w:val="Bodytext2"/>
          <w:color w:val="4D4D4D"/>
        </w:rPr>
        <w:t xml:space="preserve">zdravotnického prostředku (nebo její část obsahující alespoň základní identifikační údaje a </w:t>
      </w:r>
      <w:r>
        <w:rPr>
          <w:rStyle w:val="Bodytext2"/>
          <w:color w:val="67615D"/>
        </w:rPr>
        <w:t xml:space="preserve">údaje </w:t>
      </w:r>
      <w:r>
        <w:rPr>
          <w:rStyle w:val="Bodytext2"/>
          <w:color w:val="4D4D4D"/>
        </w:rPr>
        <w:t xml:space="preserve">o ověřeni vhodnosti zdravotnického </w:t>
      </w:r>
      <w:r>
        <w:rPr>
          <w:rStyle w:val="Bodytext2"/>
          <w:color w:val="67615D"/>
        </w:rPr>
        <w:t xml:space="preserve">prostředku </w:t>
      </w:r>
      <w:r>
        <w:rPr>
          <w:rStyle w:val="Bodytext2"/>
          <w:color w:val="4D4D4D"/>
        </w:rPr>
        <w:t xml:space="preserve">pro určený </w:t>
      </w:r>
      <w:r>
        <w:rPr>
          <w:rStyle w:val="Bodytext2"/>
          <w:color w:val="67615D"/>
        </w:rPr>
        <w:t>účel použití).</w:t>
      </w:r>
    </w:p>
    <w:p w:rsidR="003E57B7" w:rsidRDefault="0003371C">
      <w:pPr>
        <w:pStyle w:val="Bodytext20"/>
        <w:numPr>
          <w:ilvl w:val="1"/>
          <w:numId w:val="32"/>
        </w:numPr>
        <w:tabs>
          <w:tab w:val="left" w:pos="484"/>
        </w:tabs>
        <w:spacing w:line="319" w:lineRule="auto"/>
        <w:ind w:left="460"/>
        <w:jc w:val="both"/>
      </w:pPr>
      <w:r>
        <w:rPr>
          <w:rStyle w:val="Bodytext2"/>
          <w:color w:val="4D4D4D"/>
        </w:rPr>
        <w:t xml:space="preserve">Součástí nabídky musí být </w:t>
      </w:r>
      <w:r>
        <w:rPr>
          <w:rStyle w:val="Bodytext2"/>
          <w:color w:val="67615D"/>
        </w:rPr>
        <w:t xml:space="preserve">i </w:t>
      </w:r>
      <w:r>
        <w:rPr>
          <w:rStyle w:val="Bodytext2"/>
          <w:color w:val="4D4D4D"/>
        </w:rPr>
        <w:t xml:space="preserve">kopie případných </w:t>
      </w:r>
      <w:r>
        <w:rPr>
          <w:rStyle w:val="Bodytext2"/>
          <w:color w:val="67615D"/>
        </w:rPr>
        <w:t xml:space="preserve">dalších </w:t>
      </w:r>
      <w:r>
        <w:rPr>
          <w:rStyle w:val="Bodytext2"/>
          <w:color w:val="4D4D4D"/>
        </w:rPr>
        <w:t xml:space="preserve">veřejnoprávních </w:t>
      </w:r>
      <w:r>
        <w:rPr>
          <w:rStyle w:val="Bodytext2"/>
          <w:color w:val="67615D"/>
        </w:rPr>
        <w:t xml:space="preserve">rozhodnuti, povolení, osvědčeni, </w:t>
      </w:r>
      <w:r>
        <w:rPr>
          <w:rStyle w:val="Bodytext2"/>
          <w:color w:val="4D4D4D"/>
        </w:rPr>
        <w:t xml:space="preserve">certifikátů </w:t>
      </w:r>
      <w:r>
        <w:rPr>
          <w:rStyle w:val="Bodytext2"/>
          <w:color w:val="67615D"/>
        </w:rPr>
        <w:t xml:space="preserve">a atestů, </w:t>
      </w:r>
      <w:r>
        <w:rPr>
          <w:rStyle w:val="Bodytext2"/>
          <w:color w:val="4D4D4D"/>
        </w:rPr>
        <w:t xml:space="preserve">které </w:t>
      </w:r>
      <w:r>
        <w:rPr>
          <w:rStyle w:val="Bodytext2"/>
          <w:color w:val="67615D"/>
        </w:rPr>
        <w:t xml:space="preserve">jsou podle </w:t>
      </w:r>
      <w:r>
        <w:rPr>
          <w:rStyle w:val="Bodytext2"/>
          <w:color w:val="4D4D4D"/>
        </w:rPr>
        <w:t xml:space="preserve">zvláštních </w:t>
      </w:r>
      <w:r>
        <w:rPr>
          <w:rStyle w:val="Bodytext2"/>
          <w:color w:val="67615D"/>
        </w:rPr>
        <w:t xml:space="preserve">právních </w:t>
      </w:r>
      <w:r>
        <w:rPr>
          <w:rStyle w:val="Bodytext2"/>
          <w:color w:val="4D4D4D"/>
        </w:rPr>
        <w:t xml:space="preserve">předpisů </w:t>
      </w:r>
      <w:r>
        <w:rPr>
          <w:rStyle w:val="Bodytext2"/>
          <w:color w:val="67615D"/>
        </w:rPr>
        <w:t xml:space="preserve">(např. z, </w:t>
      </w:r>
      <w:r>
        <w:rPr>
          <w:rStyle w:val="Bodytext2"/>
          <w:color w:val="4D4D4D"/>
        </w:rPr>
        <w:t xml:space="preserve">č. </w:t>
      </w:r>
      <w:r>
        <w:rPr>
          <w:rStyle w:val="Bodytext2"/>
          <w:color w:val="67615D"/>
        </w:rPr>
        <w:t xml:space="preserve">18/1997 Sb., </w:t>
      </w:r>
      <w:proofErr w:type="spellStart"/>
      <w:r>
        <w:rPr>
          <w:rStyle w:val="Bodytext2"/>
          <w:color w:val="67615D"/>
        </w:rPr>
        <w:t>resp</w:t>
      </w:r>
      <w:proofErr w:type="spellEnd"/>
      <w:r>
        <w:rPr>
          <w:rStyle w:val="Bodytext2"/>
          <w:color w:val="67615D"/>
        </w:rPr>
        <w:t xml:space="preserve"> </w:t>
      </w:r>
      <w:r>
        <w:rPr>
          <w:rStyle w:val="Bodytext2"/>
          <w:color w:val="4D4D4D"/>
        </w:rPr>
        <w:t xml:space="preserve">z č. </w:t>
      </w:r>
      <w:r>
        <w:rPr>
          <w:rStyle w:val="Bodytext2"/>
          <w:color w:val="67615D"/>
        </w:rPr>
        <w:t xml:space="preserve">263/2016 </w:t>
      </w:r>
      <w:r>
        <w:rPr>
          <w:rStyle w:val="Bodytext2"/>
          <w:color w:val="4D4D4D"/>
        </w:rPr>
        <w:t xml:space="preserve">Sb., atomový zákon, </w:t>
      </w:r>
      <w:r>
        <w:rPr>
          <w:rStyle w:val="Bodytext2"/>
          <w:color w:val="67615D"/>
        </w:rPr>
        <w:t xml:space="preserve">a </w:t>
      </w:r>
      <w:r>
        <w:rPr>
          <w:rStyle w:val="Bodytext2"/>
          <w:color w:val="4D4D4D"/>
        </w:rPr>
        <w:t xml:space="preserve">prováděcí předpisy) </w:t>
      </w:r>
      <w:r>
        <w:rPr>
          <w:rStyle w:val="Bodytext2"/>
          <w:color w:val="67615D"/>
        </w:rPr>
        <w:t xml:space="preserve">vydávány pro </w:t>
      </w:r>
      <w:r>
        <w:rPr>
          <w:rStyle w:val="Bodytext2"/>
          <w:color w:val="4D4D4D"/>
        </w:rPr>
        <w:t xml:space="preserve">jednotlivé druhy ZP a vztahují se </w:t>
      </w:r>
      <w:r>
        <w:rPr>
          <w:rStyle w:val="Bodytext2"/>
          <w:color w:val="67615D"/>
        </w:rPr>
        <w:t xml:space="preserve">k </w:t>
      </w:r>
      <w:r>
        <w:rPr>
          <w:rStyle w:val="Bodytext2"/>
          <w:color w:val="4D4D4D"/>
        </w:rPr>
        <w:t xml:space="preserve">předmětu </w:t>
      </w:r>
      <w:r>
        <w:rPr>
          <w:rStyle w:val="Bodytext2"/>
          <w:color w:val="67615D"/>
        </w:rPr>
        <w:t>plněni.</w:t>
      </w:r>
    </w:p>
    <w:p w:rsidR="003E57B7" w:rsidRDefault="0003371C">
      <w:pPr>
        <w:pStyle w:val="Bodytext20"/>
        <w:numPr>
          <w:ilvl w:val="1"/>
          <w:numId w:val="32"/>
        </w:numPr>
        <w:tabs>
          <w:tab w:val="left" w:pos="472"/>
        </w:tabs>
        <w:spacing w:line="317" w:lineRule="auto"/>
        <w:ind w:left="460"/>
        <w:jc w:val="both"/>
      </w:pPr>
      <w:r>
        <w:rPr>
          <w:rStyle w:val="Bodytext2"/>
          <w:color w:val="67615D"/>
        </w:rPr>
        <w:t xml:space="preserve">6 </w:t>
      </w:r>
      <w:r>
        <w:rPr>
          <w:rStyle w:val="Bodytext2"/>
          <w:color w:val="4D4D4D"/>
        </w:rPr>
        <w:t xml:space="preserve">Požadované doklady prokazující splněni </w:t>
      </w:r>
      <w:r>
        <w:rPr>
          <w:rStyle w:val="Bodytext2"/>
          <w:color w:val="67615D"/>
        </w:rPr>
        <w:t xml:space="preserve">kvalitativních </w:t>
      </w:r>
      <w:r>
        <w:rPr>
          <w:rStyle w:val="Bodytext2"/>
          <w:color w:val="4D4D4D"/>
        </w:rPr>
        <w:t xml:space="preserve">a technických </w:t>
      </w:r>
      <w:r>
        <w:rPr>
          <w:rStyle w:val="Bodytext2"/>
          <w:color w:val="67615D"/>
        </w:rPr>
        <w:t xml:space="preserve">požadavků </w:t>
      </w:r>
      <w:r>
        <w:rPr>
          <w:rStyle w:val="Bodytext2"/>
          <w:color w:val="4D4D4D"/>
        </w:rPr>
        <w:t xml:space="preserve">ZP podle </w:t>
      </w:r>
      <w:r>
        <w:rPr>
          <w:rStyle w:val="Bodytext2"/>
          <w:color w:val="67615D"/>
        </w:rPr>
        <w:t xml:space="preserve">čl. </w:t>
      </w:r>
      <w:r>
        <w:rPr>
          <w:rStyle w:val="Bodytext2"/>
          <w:color w:val="4D4D4D"/>
        </w:rPr>
        <w:t xml:space="preserve">3 </w:t>
      </w:r>
      <w:proofErr w:type="spellStart"/>
      <w:r>
        <w:rPr>
          <w:rStyle w:val="Bodytext2"/>
          <w:color w:val="67615D"/>
        </w:rPr>
        <w:t>musi</w:t>
      </w:r>
      <w:proofErr w:type="spellEnd"/>
      <w:r>
        <w:rPr>
          <w:rStyle w:val="Bodytext2"/>
          <w:color w:val="67615D"/>
        </w:rPr>
        <w:t xml:space="preserve"> </w:t>
      </w:r>
      <w:r>
        <w:rPr>
          <w:rStyle w:val="Bodytext2"/>
          <w:color w:val="4D4D4D"/>
        </w:rPr>
        <w:t xml:space="preserve">být </w:t>
      </w:r>
      <w:r>
        <w:rPr>
          <w:rStyle w:val="Bodytext2"/>
          <w:color w:val="67615D"/>
        </w:rPr>
        <w:t xml:space="preserve">platné </w:t>
      </w:r>
      <w:r>
        <w:rPr>
          <w:rStyle w:val="Bodytext2"/>
          <w:color w:val="4D4D4D"/>
        </w:rPr>
        <w:t xml:space="preserve">v případě </w:t>
      </w:r>
      <w:r>
        <w:rPr>
          <w:rStyle w:val="Bodytext2"/>
          <w:color w:val="67615D"/>
        </w:rPr>
        <w:t xml:space="preserve">zadávacích řízeni </w:t>
      </w:r>
      <w:r>
        <w:rPr>
          <w:rStyle w:val="Bodytext2"/>
          <w:color w:val="4D4D4D"/>
        </w:rPr>
        <w:t xml:space="preserve">a v případě zakázek malého rozsahu </w:t>
      </w:r>
      <w:r>
        <w:rPr>
          <w:rStyle w:val="Bodytext2"/>
          <w:color w:val="67615D"/>
        </w:rPr>
        <w:t xml:space="preserve">nejpozději </w:t>
      </w:r>
      <w:r>
        <w:rPr>
          <w:rStyle w:val="Bodytext2"/>
          <w:color w:val="4D4D4D"/>
        </w:rPr>
        <w:t xml:space="preserve">v den podáni nabídky (v případě ostatních zakázek </w:t>
      </w:r>
      <w:r>
        <w:rPr>
          <w:rStyle w:val="Bodytext2"/>
          <w:color w:val="67615D"/>
        </w:rPr>
        <w:t xml:space="preserve">nejpozději </w:t>
      </w:r>
      <w:r>
        <w:rPr>
          <w:rStyle w:val="Bodytext2"/>
          <w:color w:val="4D4D4D"/>
        </w:rPr>
        <w:t xml:space="preserve">v </w:t>
      </w:r>
      <w:r>
        <w:rPr>
          <w:rStyle w:val="Bodytext2"/>
          <w:color w:val="67615D"/>
        </w:rPr>
        <w:t xml:space="preserve">den </w:t>
      </w:r>
      <w:r>
        <w:rPr>
          <w:rStyle w:val="Bodytext2"/>
          <w:color w:val="4D4D4D"/>
        </w:rPr>
        <w:t xml:space="preserve">uzavřeni smlouvy) a jejich platnost musí trvat po celou </w:t>
      </w:r>
      <w:r>
        <w:rPr>
          <w:rStyle w:val="Bodytext2"/>
          <w:color w:val="67615D"/>
        </w:rPr>
        <w:t xml:space="preserve">sjednanou </w:t>
      </w:r>
      <w:r>
        <w:rPr>
          <w:rStyle w:val="Bodytext2"/>
          <w:color w:val="4D4D4D"/>
        </w:rPr>
        <w:t xml:space="preserve">nebo </w:t>
      </w:r>
      <w:r>
        <w:rPr>
          <w:rStyle w:val="Bodytext2"/>
          <w:color w:val="67615D"/>
        </w:rPr>
        <w:t xml:space="preserve">předpokládanou </w:t>
      </w:r>
      <w:r>
        <w:rPr>
          <w:rStyle w:val="Bodytext2"/>
          <w:color w:val="4D4D4D"/>
        </w:rPr>
        <w:t xml:space="preserve">dobu </w:t>
      </w:r>
      <w:r>
        <w:rPr>
          <w:rStyle w:val="Bodytext2"/>
          <w:color w:val="67615D"/>
        </w:rPr>
        <w:t xml:space="preserve">plnění. Všechny </w:t>
      </w:r>
      <w:r>
        <w:rPr>
          <w:rStyle w:val="Bodytext2"/>
          <w:color w:val="4D4D4D"/>
        </w:rPr>
        <w:t xml:space="preserve">tyto doklady </w:t>
      </w:r>
      <w:r>
        <w:rPr>
          <w:rStyle w:val="Bodytext2"/>
          <w:color w:val="67615D"/>
        </w:rPr>
        <w:t xml:space="preserve">lze </w:t>
      </w:r>
      <w:r>
        <w:rPr>
          <w:rStyle w:val="Bodytext2"/>
          <w:color w:val="4D4D4D"/>
        </w:rPr>
        <w:t xml:space="preserve">předložit </w:t>
      </w:r>
      <w:r>
        <w:rPr>
          <w:rStyle w:val="Bodytext2"/>
          <w:color w:val="67615D"/>
        </w:rPr>
        <w:t xml:space="preserve">ve </w:t>
      </w:r>
      <w:r>
        <w:rPr>
          <w:rStyle w:val="Bodytext2"/>
          <w:color w:val="4D4D4D"/>
        </w:rPr>
        <w:t xml:space="preserve">fotokopii, </w:t>
      </w:r>
      <w:r>
        <w:rPr>
          <w:rStyle w:val="Bodytext2"/>
          <w:color w:val="67615D"/>
        </w:rPr>
        <w:t xml:space="preserve">která </w:t>
      </w:r>
      <w:r>
        <w:rPr>
          <w:rStyle w:val="Bodytext2"/>
          <w:color w:val="4D4D4D"/>
        </w:rPr>
        <w:t xml:space="preserve">nemusí </w:t>
      </w:r>
      <w:r>
        <w:rPr>
          <w:rStyle w:val="Bodytext2"/>
          <w:color w:val="67615D"/>
        </w:rPr>
        <w:t xml:space="preserve">být </w:t>
      </w:r>
      <w:r>
        <w:rPr>
          <w:rStyle w:val="Bodytext2"/>
          <w:color w:val="4D4D4D"/>
        </w:rPr>
        <w:t xml:space="preserve">úředně </w:t>
      </w:r>
      <w:r>
        <w:rPr>
          <w:rStyle w:val="Bodytext2"/>
          <w:color w:val="67615D"/>
        </w:rPr>
        <w:t>ověřena.</w:t>
      </w:r>
    </w:p>
    <w:p w:rsidR="003E57B7" w:rsidRDefault="0003371C">
      <w:pPr>
        <w:pStyle w:val="Bodytext20"/>
        <w:numPr>
          <w:ilvl w:val="1"/>
          <w:numId w:val="32"/>
        </w:numPr>
        <w:tabs>
          <w:tab w:val="left" w:pos="484"/>
        </w:tabs>
        <w:ind w:left="460"/>
        <w:jc w:val="both"/>
      </w:pPr>
      <w:r>
        <w:rPr>
          <w:rStyle w:val="Bodytext2"/>
          <w:color w:val="4D4D4D"/>
        </w:rPr>
        <w:t xml:space="preserve">Jednotlivý ZP bude označen dle nařízeni Evropského parlamentu a Rady </w:t>
      </w:r>
      <w:r>
        <w:rPr>
          <w:rStyle w:val="Bodytext2"/>
          <w:color w:val="67615D"/>
        </w:rPr>
        <w:t xml:space="preserve">č </w:t>
      </w:r>
      <w:r>
        <w:rPr>
          <w:rStyle w:val="Bodytext2"/>
          <w:color w:val="4D4D4D"/>
        </w:rPr>
        <w:t xml:space="preserve">2017/745, a to konkrétně označením shody CE dle </w:t>
      </w:r>
      <w:r>
        <w:rPr>
          <w:rStyle w:val="Bodytext2"/>
          <w:color w:val="67615D"/>
        </w:rPr>
        <w:t xml:space="preserve">čl. 20. </w:t>
      </w:r>
      <w:r>
        <w:rPr>
          <w:rStyle w:val="Bodytext2"/>
          <w:color w:val="4D4D4D"/>
        </w:rPr>
        <w:t xml:space="preserve">a to v souladu s Přílohou V, u prostředků malých rozměrů </w:t>
      </w:r>
      <w:r>
        <w:rPr>
          <w:rStyle w:val="Bodytext2"/>
          <w:color w:val="67615D"/>
        </w:rPr>
        <w:t xml:space="preserve">bude </w:t>
      </w:r>
      <w:r>
        <w:rPr>
          <w:rStyle w:val="Bodytext2"/>
          <w:color w:val="4D4D4D"/>
        </w:rPr>
        <w:t xml:space="preserve">označení shody o velikosti </w:t>
      </w:r>
      <w:r>
        <w:rPr>
          <w:rStyle w:val="Bodytext2"/>
          <w:color w:val="67615D"/>
        </w:rPr>
        <w:t xml:space="preserve">min. 2,5 mm </w:t>
      </w:r>
      <w:r>
        <w:rPr>
          <w:rStyle w:val="Bodytext2"/>
          <w:color w:val="4D4D4D"/>
        </w:rPr>
        <w:t xml:space="preserve">x </w:t>
      </w:r>
      <w:r>
        <w:rPr>
          <w:rStyle w:val="Bodytext2"/>
          <w:color w:val="67615D"/>
        </w:rPr>
        <w:t xml:space="preserve">2,5 mm </w:t>
      </w:r>
      <w:r>
        <w:rPr>
          <w:rStyle w:val="Bodytext2"/>
          <w:color w:val="4D4D4D"/>
        </w:rPr>
        <w:t xml:space="preserve">Nařízeni, dále dle pravidel </w:t>
      </w:r>
      <w:r>
        <w:rPr>
          <w:rStyle w:val="Bodytext2"/>
          <w:color w:val="67615D"/>
        </w:rPr>
        <w:t xml:space="preserve">čl. </w:t>
      </w:r>
      <w:r>
        <w:rPr>
          <w:rStyle w:val="Bodytext2"/>
          <w:color w:val="4D4D4D"/>
        </w:rPr>
        <w:t xml:space="preserve">27 Nařízeni Systém jedinečné identifikace prostředku </w:t>
      </w:r>
      <w:r>
        <w:rPr>
          <w:rStyle w:val="Bodytext2"/>
          <w:color w:val="67615D"/>
        </w:rPr>
        <w:t xml:space="preserve">(systém UDI") </w:t>
      </w:r>
      <w:r>
        <w:rPr>
          <w:rStyle w:val="Bodytext2"/>
          <w:color w:val="4D4D4D"/>
        </w:rPr>
        <w:t xml:space="preserve">spolu </w:t>
      </w:r>
      <w:proofErr w:type="gramStart"/>
      <w:r>
        <w:rPr>
          <w:rStyle w:val="Bodytext2"/>
          <w:color w:val="4D4D4D"/>
        </w:rPr>
        <w:t>s</w:t>
      </w:r>
      <w:proofErr w:type="gramEnd"/>
      <w:r>
        <w:rPr>
          <w:rStyle w:val="Bodytext2"/>
          <w:color w:val="4D4D4D"/>
        </w:rPr>
        <w:t xml:space="preserve"> části C Přílohy VI.</w:t>
      </w:r>
    </w:p>
    <w:p w:rsidR="003E57B7" w:rsidRDefault="0003371C">
      <w:pPr>
        <w:pStyle w:val="Bodytext20"/>
        <w:numPr>
          <w:ilvl w:val="1"/>
          <w:numId w:val="32"/>
        </w:numPr>
        <w:tabs>
          <w:tab w:val="left" w:pos="479"/>
        </w:tabs>
        <w:spacing w:after="260" w:line="319" w:lineRule="auto"/>
        <w:ind w:left="460"/>
        <w:jc w:val="both"/>
      </w:pPr>
      <w:r>
        <w:rPr>
          <w:rStyle w:val="Bodytext2"/>
          <w:color w:val="4D4D4D"/>
        </w:rPr>
        <w:t xml:space="preserve">Instrumentárium bude označeno označením shody CE </w:t>
      </w:r>
      <w:r>
        <w:rPr>
          <w:rStyle w:val="Bodytext2"/>
          <w:color w:val="67615D"/>
        </w:rPr>
        <w:t xml:space="preserve">o </w:t>
      </w:r>
      <w:r>
        <w:rPr>
          <w:rStyle w:val="Bodytext2"/>
          <w:color w:val="4D4D4D"/>
        </w:rPr>
        <w:t xml:space="preserve">velikosti min. 2.5 mm x </w:t>
      </w:r>
      <w:r>
        <w:rPr>
          <w:rStyle w:val="Bodytext2"/>
          <w:color w:val="67615D"/>
        </w:rPr>
        <w:t xml:space="preserve">2,5 </w:t>
      </w:r>
      <w:r>
        <w:rPr>
          <w:rStyle w:val="Bodytext2"/>
          <w:color w:val="4D4D4D"/>
        </w:rPr>
        <w:t xml:space="preserve">mm, katalogovým číslem </w:t>
      </w:r>
      <w:r>
        <w:rPr>
          <w:rStyle w:val="Bodytext2"/>
          <w:color w:val="67615D"/>
        </w:rPr>
        <w:t xml:space="preserve">a </w:t>
      </w:r>
      <w:r>
        <w:rPr>
          <w:rStyle w:val="Bodytext2"/>
          <w:color w:val="4D4D4D"/>
        </w:rPr>
        <w:t xml:space="preserve">strojové čitelným kódem typu </w:t>
      </w:r>
      <w:proofErr w:type="gramStart"/>
      <w:r>
        <w:rPr>
          <w:rStyle w:val="Bodytext2"/>
          <w:color w:val="4D4D4D"/>
        </w:rPr>
        <w:t>2D</w:t>
      </w:r>
      <w:proofErr w:type="gramEnd"/>
      <w:r>
        <w:rPr>
          <w:rStyle w:val="Bodytext2"/>
          <w:color w:val="4D4D4D"/>
        </w:rPr>
        <w:t xml:space="preserve"> </w:t>
      </w:r>
      <w:proofErr w:type="spellStart"/>
      <w:r>
        <w:rPr>
          <w:rStyle w:val="Bodytext2"/>
          <w:color w:val="4D4D4D"/>
        </w:rPr>
        <w:t>Datamatrix</w:t>
      </w:r>
      <w:proofErr w:type="spellEnd"/>
      <w:r>
        <w:rPr>
          <w:rStyle w:val="Bodytext2"/>
          <w:color w:val="4D4D4D"/>
        </w:rPr>
        <w:t xml:space="preserve"> </w:t>
      </w:r>
      <w:proofErr w:type="spellStart"/>
      <w:r>
        <w:rPr>
          <w:rStyle w:val="Bodytext2"/>
          <w:color w:val="4D4D4D"/>
        </w:rPr>
        <w:t>gravirovaný</w:t>
      </w:r>
      <w:proofErr w:type="spellEnd"/>
      <w:r>
        <w:rPr>
          <w:rStyle w:val="Bodytext2"/>
          <w:color w:val="4D4D4D"/>
        </w:rPr>
        <w:t xml:space="preserve"> laserem (dle EN 9132) a bude obsahovat standardní značení UDI </w:t>
      </w:r>
      <w:r>
        <w:rPr>
          <w:rStyle w:val="Bodytext2"/>
          <w:color w:val="67615D"/>
        </w:rPr>
        <w:t xml:space="preserve">v </w:t>
      </w:r>
      <w:r>
        <w:rPr>
          <w:rStyle w:val="Bodytext2"/>
          <w:color w:val="4D4D4D"/>
        </w:rPr>
        <w:t>systému strojového značeni GS1, minimální obsažené údaje: stát, výrobce, katalogové číslo a sériové číslo.</w:t>
      </w:r>
    </w:p>
    <w:p w:rsidR="003E57B7" w:rsidRDefault="0003371C">
      <w:pPr>
        <w:pStyle w:val="Bodytext20"/>
        <w:numPr>
          <w:ilvl w:val="0"/>
          <w:numId w:val="32"/>
        </w:numPr>
        <w:tabs>
          <w:tab w:val="left" w:pos="226"/>
        </w:tabs>
        <w:spacing w:after="80" w:line="317" w:lineRule="auto"/>
        <w:ind w:left="0" w:firstLine="0"/>
        <w:jc w:val="center"/>
      </w:pPr>
      <w:r>
        <w:rPr>
          <w:rStyle w:val="Bodytext2"/>
          <w:color w:val="4D4D4D"/>
        </w:rPr>
        <w:t>Záruka, záruční a pozáruční servis</w:t>
      </w:r>
    </w:p>
    <w:p w:rsidR="003E57B7" w:rsidRDefault="0003371C">
      <w:pPr>
        <w:pStyle w:val="Bodytext20"/>
        <w:numPr>
          <w:ilvl w:val="1"/>
          <w:numId w:val="32"/>
        </w:numPr>
        <w:tabs>
          <w:tab w:val="left" w:pos="518"/>
        </w:tabs>
        <w:spacing w:line="310" w:lineRule="auto"/>
        <w:ind w:left="460"/>
        <w:jc w:val="both"/>
      </w:pPr>
      <w:r>
        <w:rPr>
          <w:rStyle w:val="Bodytext2"/>
          <w:color w:val="4D4D4D"/>
        </w:rPr>
        <w:t xml:space="preserve">Smlouva musí obsahovat výslovné </w:t>
      </w:r>
      <w:r>
        <w:rPr>
          <w:rStyle w:val="Bodytext2"/>
          <w:color w:val="67615D"/>
        </w:rPr>
        <w:t xml:space="preserve">ustanoveni </w:t>
      </w:r>
      <w:r>
        <w:rPr>
          <w:rStyle w:val="Bodytext2"/>
          <w:color w:val="4D4D4D"/>
        </w:rPr>
        <w:t xml:space="preserve">o </w:t>
      </w:r>
      <w:r>
        <w:rPr>
          <w:rStyle w:val="Bodytext2"/>
          <w:color w:val="67615D"/>
        </w:rPr>
        <w:t xml:space="preserve">převzetí </w:t>
      </w:r>
      <w:r>
        <w:rPr>
          <w:rStyle w:val="Bodytext2"/>
          <w:color w:val="4D4D4D"/>
        </w:rPr>
        <w:t xml:space="preserve">záruky za jakost </w:t>
      </w:r>
      <w:r>
        <w:rPr>
          <w:rStyle w:val="Bodytext2"/>
          <w:color w:val="67615D"/>
        </w:rPr>
        <w:t xml:space="preserve">a její délce </w:t>
      </w:r>
      <w:proofErr w:type="spellStart"/>
      <w:r>
        <w:rPr>
          <w:rStyle w:val="Bodytext2"/>
          <w:color w:val="4D4D4D"/>
        </w:rPr>
        <w:t>stím</w:t>
      </w:r>
      <w:proofErr w:type="spellEnd"/>
      <w:r>
        <w:rPr>
          <w:rStyle w:val="Bodytext2"/>
          <w:color w:val="4D4D4D"/>
        </w:rPr>
        <w:t xml:space="preserve">. že práva </w:t>
      </w:r>
      <w:r>
        <w:rPr>
          <w:rStyle w:val="Bodytext2"/>
          <w:color w:val="67615D"/>
        </w:rPr>
        <w:t xml:space="preserve">z </w:t>
      </w:r>
      <w:r>
        <w:rPr>
          <w:rStyle w:val="Bodytext2"/>
          <w:color w:val="4D4D4D"/>
        </w:rPr>
        <w:t xml:space="preserve">odpovědnosti za vady se </w:t>
      </w:r>
      <w:r>
        <w:rPr>
          <w:rStyle w:val="Bodytext2"/>
          <w:color w:val="67615D"/>
        </w:rPr>
        <w:t xml:space="preserve">řídí </w:t>
      </w:r>
      <w:r>
        <w:rPr>
          <w:rStyle w:val="Bodytext2"/>
          <w:color w:val="4D4D4D"/>
        </w:rPr>
        <w:t>příslušnými ustanoveními občanského zákoníku</w:t>
      </w:r>
    </w:p>
    <w:p w:rsidR="003E57B7" w:rsidRDefault="0003371C">
      <w:pPr>
        <w:pStyle w:val="Bodytext20"/>
        <w:numPr>
          <w:ilvl w:val="1"/>
          <w:numId w:val="32"/>
        </w:numPr>
        <w:tabs>
          <w:tab w:val="left" w:pos="508"/>
        </w:tabs>
        <w:ind w:left="460"/>
        <w:jc w:val="both"/>
      </w:pPr>
      <w:r>
        <w:rPr>
          <w:rStyle w:val="Bodytext2"/>
          <w:color w:val="4D4D4D"/>
        </w:rPr>
        <w:t xml:space="preserve">U dodávek ZP. které mají charakter </w:t>
      </w:r>
      <w:r>
        <w:rPr>
          <w:rStyle w:val="Bodytext2"/>
          <w:color w:val="67615D"/>
        </w:rPr>
        <w:t xml:space="preserve">lékařských přístrojů, </w:t>
      </w:r>
      <w:r>
        <w:rPr>
          <w:rStyle w:val="Bodytext2"/>
          <w:color w:val="4D4D4D"/>
        </w:rPr>
        <w:t xml:space="preserve">musí smlouva (nebo </w:t>
      </w:r>
      <w:r>
        <w:rPr>
          <w:rStyle w:val="Bodytext2"/>
          <w:color w:val="67615D"/>
        </w:rPr>
        <w:t xml:space="preserve">její příloha) </w:t>
      </w:r>
      <w:r>
        <w:rPr>
          <w:rStyle w:val="Bodytext2"/>
          <w:color w:val="4D4D4D"/>
        </w:rPr>
        <w:t xml:space="preserve">obsahovat </w:t>
      </w:r>
      <w:r>
        <w:rPr>
          <w:rStyle w:val="Bodytext2"/>
          <w:color w:val="67615D"/>
        </w:rPr>
        <w:t xml:space="preserve">ustanoveni o záručním a pozáručním </w:t>
      </w:r>
      <w:r>
        <w:rPr>
          <w:rStyle w:val="Bodytext2"/>
          <w:color w:val="4D4D4D"/>
        </w:rPr>
        <w:t xml:space="preserve">servisu, v </w:t>
      </w:r>
      <w:r>
        <w:rPr>
          <w:rStyle w:val="Bodytext2"/>
          <w:color w:val="67615D"/>
        </w:rPr>
        <w:t xml:space="preserve">nichž </w:t>
      </w:r>
      <w:r>
        <w:rPr>
          <w:rStyle w:val="Bodytext2"/>
          <w:color w:val="4D4D4D"/>
        </w:rPr>
        <w:t xml:space="preserve">bude uvedeno, kdo (zda přímo smluvní strana nebo jiná servisní firma) a za </w:t>
      </w:r>
      <w:r>
        <w:rPr>
          <w:rStyle w:val="Bodytext2"/>
          <w:color w:val="67615D"/>
        </w:rPr>
        <w:t xml:space="preserve">jakých </w:t>
      </w:r>
      <w:r>
        <w:rPr>
          <w:rStyle w:val="Bodytext2"/>
          <w:color w:val="4D4D4D"/>
        </w:rPr>
        <w:t xml:space="preserve">podmínek provádí záruční servis, jaká je doba od </w:t>
      </w:r>
      <w:r>
        <w:rPr>
          <w:rStyle w:val="Bodytext2"/>
          <w:color w:val="67615D"/>
        </w:rPr>
        <w:t xml:space="preserve">nahlášení </w:t>
      </w:r>
      <w:r>
        <w:rPr>
          <w:rStyle w:val="Bodytext2"/>
          <w:color w:val="4D4D4D"/>
        </w:rPr>
        <w:t xml:space="preserve">vady do nástupu servisní firmy, </w:t>
      </w:r>
      <w:r>
        <w:rPr>
          <w:rStyle w:val="Bodytext2"/>
          <w:color w:val="67615D"/>
        </w:rPr>
        <w:t xml:space="preserve">jaká </w:t>
      </w:r>
      <w:r>
        <w:rPr>
          <w:rStyle w:val="Bodytext2"/>
          <w:color w:val="4D4D4D"/>
        </w:rPr>
        <w:t xml:space="preserve">je doba </w:t>
      </w:r>
      <w:r>
        <w:rPr>
          <w:rStyle w:val="Bodytext2"/>
          <w:color w:val="67615D"/>
        </w:rPr>
        <w:t xml:space="preserve">na odstranění </w:t>
      </w:r>
      <w:r>
        <w:rPr>
          <w:rStyle w:val="Bodytext2"/>
          <w:color w:val="4D4D4D"/>
        </w:rPr>
        <w:t xml:space="preserve">vad </w:t>
      </w:r>
      <w:r>
        <w:rPr>
          <w:rStyle w:val="Bodytext2"/>
          <w:color w:val="67615D"/>
        </w:rPr>
        <w:t xml:space="preserve">a </w:t>
      </w:r>
      <w:r>
        <w:rPr>
          <w:rStyle w:val="Bodytext2"/>
          <w:color w:val="4D4D4D"/>
        </w:rPr>
        <w:t xml:space="preserve">sankce za </w:t>
      </w:r>
      <w:r>
        <w:rPr>
          <w:rStyle w:val="Bodytext2"/>
          <w:color w:val="67615D"/>
        </w:rPr>
        <w:t xml:space="preserve">její </w:t>
      </w:r>
      <w:r>
        <w:rPr>
          <w:rStyle w:val="Bodytext2"/>
          <w:color w:val="4D4D4D"/>
        </w:rPr>
        <w:t>nedodrženi.</w:t>
      </w:r>
    </w:p>
    <w:p w:rsidR="003E57B7" w:rsidRDefault="0003371C">
      <w:pPr>
        <w:pStyle w:val="Bodytext20"/>
        <w:numPr>
          <w:ilvl w:val="1"/>
          <w:numId w:val="32"/>
        </w:numPr>
        <w:tabs>
          <w:tab w:val="left" w:pos="513"/>
        </w:tabs>
        <w:spacing w:after="360" w:line="310" w:lineRule="auto"/>
        <w:ind w:left="460"/>
        <w:jc w:val="both"/>
      </w:pPr>
      <w:r>
        <w:rPr>
          <w:rStyle w:val="Bodytext2"/>
          <w:color w:val="4D4D4D"/>
        </w:rPr>
        <w:t xml:space="preserve">V ustanoveních </w:t>
      </w:r>
      <w:r>
        <w:rPr>
          <w:rStyle w:val="Bodytext2"/>
          <w:color w:val="67615D"/>
        </w:rPr>
        <w:t xml:space="preserve">o </w:t>
      </w:r>
      <w:r>
        <w:rPr>
          <w:rStyle w:val="Bodytext2"/>
          <w:color w:val="4D4D4D"/>
        </w:rPr>
        <w:t xml:space="preserve">pozáručním servisu </w:t>
      </w:r>
      <w:r>
        <w:rPr>
          <w:rStyle w:val="Bodytext2"/>
          <w:color w:val="67615D"/>
        </w:rPr>
        <w:t xml:space="preserve">musí </w:t>
      </w:r>
      <w:r>
        <w:rPr>
          <w:rStyle w:val="Bodytext2"/>
          <w:color w:val="4D4D4D"/>
        </w:rPr>
        <w:t xml:space="preserve">být </w:t>
      </w:r>
      <w:r>
        <w:rPr>
          <w:rStyle w:val="Bodytext2"/>
          <w:color w:val="67615D"/>
        </w:rPr>
        <w:t xml:space="preserve">uvedeno, </w:t>
      </w:r>
      <w:r>
        <w:rPr>
          <w:rStyle w:val="Bodytext2"/>
          <w:color w:val="4D4D4D"/>
        </w:rPr>
        <w:t xml:space="preserve">kdo </w:t>
      </w:r>
      <w:r>
        <w:rPr>
          <w:rStyle w:val="Bodytext2"/>
          <w:color w:val="67615D"/>
        </w:rPr>
        <w:t xml:space="preserve">(zda </w:t>
      </w:r>
      <w:r>
        <w:rPr>
          <w:rStyle w:val="Bodytext2"/>
          <w:color w:val="4D4D4D"/>
        </w:rPr>
        <w:t xml:space="preserve">přímo smluvní </w:t>
      </w:r>
      <w:r>
        <w:rPr>
          <w:rStyle w:val="Bodytext2"/>
          <w:color w:val="67615D"/>
        </w:rPr>
        <w:t xml:space="preserve">strana </w:t>
      </w:r>
      <w:r>
        <w:rPr>
          <w:rStyle w:val="Bodytext2"/>
          <w:color w:val="4D4D4D"/>
        </w:rPr>
        <w:t xml:space="preserve">nebo jiná servisní firma) a za jakých podmínek provádí pozáruční servis. Podmínky pozáručního </w:t>
      </w:r>
      <w:r>
        <w:rPr>
          <w:rStyle w:val="Bodytext2"/>
          <w:color w:val="67615D"/>
        </w:rPr>
        <w:t xml:space="preserve">servisu </w:t>
      </w:r>
      <w:proofErr w:type="spellStart"/>
      <w:r>
        <w:rPr>
          <w:rStyle w:val="Bodytext2"/>
          <w:color w:val="4D4D4D"/>
        </w:rPr>
        <w:t>musi</w:t>
      </w:r>
      <w:proofErr w:type="spellEnd"/>
      <w:r>
        <w:rPr>
          <w:rStyle w:val="Bodytext2"/>
          <w:color w:val="4D4D4D"/>
        </w:rPr>
        <w:t xml:space="preserve"> být stanoveny tak, že servis je prováděn </w:t>
      </w:r>
      <w:r>
        <w:rPr>
          <w:rStyle w:val="Bodytext2"/>
          <w:color w:val="67615D"/>
        </w:rPr>
        <w:t xml:space="preserve">jen </w:t>
      </w:r>
      <w:r>
        <w:rPr>
          <w:rStyle w:val="Bodytext2"/>
          <w:color w:val="4D4D4D"/>
        </w:rPr>
        <w:t xml:space="preserve">v případě potřeby KNTB </w:t>
      </w:r>
      <w:r>
        <w:rPr>
          <w:rStyle w:val="Bodytext2"/>
          <w:color w:val="67615D"/>
        </w:rPr>
        <w:t xml:space="preserve">a na </w:t>
      </w:r>
      <w:r>
        <w:rPr>
          <w:rStyle w:val="Bodytext2"/>
          <w:color w:val="4D4D4D"/>
        </w:rPr>
        <w:t xml:space="preserve">její výzvu, a účtovány budou jen jednotlivé servisní práce a dodávky </w:t>
      </w:r>
      <w:r>
        <w:rPr>
          <w:rStyle w:val="Bodytext2"/>
          <w:color w:val="67615D"/>
        </w:rPr>
        <w:t xml:space="preserve">podle </w:t>
      </w:r>
      <w:r>
        <w:rPr>
          <w:rStyle w:val="Bodytext2"/>
          <w:color w:val="4D4D4D"/>
        </w:rPr>
        <w:t xml:space="preserve">aktuálního ceníku </w:t>
      </w:r>
      <w:r>
        <w:rPr>
          <w:rStyle w:val="Bodytext2"/>
          <w:color w:val="67615D"/>
        </w:rPr>
        <w:t xml:space="preserve">servisní </w:t>
      </w:r>
      <w:r>
        <w:rPr>
          <w:rStyle w:val="Bodytext2"/>
          <w:color w:val="4D4D4D"/>
        </w:rPr>
        <w:t xml:space="preserve">organizace. Ze strany KNTB </w:t>
      </w:r>
      <w:r>
        <w:rPr>
          <w:rStyle w:val="Bodytext2"/>
          <w:color w:val="67615D"/>
        </w:rPr>
        <w:t xml:space="preserve">nebudou </w:t>
      </w:r>
      <w:r>
        <w:rPr>
          <w:rStyle w:val="Bodytext2"/>
          <w:color w:val="4D4D4D"/>
        </w:rPr>
        <w:t xml:space="preserve">zejména akceptována ustanovení, podle nichž by pozáruční servis měl být poskytován výlučně jen jako paušální soubor dodávek </w:t>
      </w:r>
      <w:r>
        <w:rPr>
          <w:rStyle w:val="Bodytext2"/>
          <w:color w:val="67615D"/>
        </w:rPr>
        <w:t xml:space="preserve">náhradních </w:t>
      </w:r>
      <w:r>
        <w:rPr>
          <w:rStyle w:val="Bodytext2"/>
          <w:color w:val="4D4D4D"/>
        </w:rPr>
        <w:t xml:space="preserve">dílů a servisních </w:t>
      </w:r>
      <w:r>
        <w:rPr>
          <w:rStyle w:val="Bodytext2"/>
          <w:color w:val="67615D"/>
        </w:rPr>
        <w:t xml:space="preserve">prací </w:t>
      </w:r>
      <w:r>
        <w:rPr>
          <w:rStyle w:val="Bodytext2"/>
          <w:color w:val="4D4D4D"/>
        </w:rPr>
        <w:t xml:space="preserve">za určité časové </w:t>
      </w:r>
      <w:r>
        <w:rPr>
          <w:rStyle w:val="Bodytext2"/>
          <w:color w:val="67615D"/>
        </w:rPr>
        <w:t xml:space="preserve">období a </w:t>
      </w:r>
      <w:r>
        <w:rPr>
          <w:rStyle w:val="Bodytext2"/>
          <w:color w:val="4D4D4D"/>
        </w:rPr>
        <w:t xml:space="preserve">účtován </w:t>
      </w:r>
      <w:r>
        <w:rPr>
          <w:rStyle w:val="Bodytext2"/>
          <w:color w:val="67615D"/>
        </w:rPr>
        <w:t xml:space="preserve">jako </w:t>
      </w:r>
      <w:r>
        <w:rPr>
          <w:rStyle w:val="Bodytext2"/>
          <w:color w:val="4D4D4D"/>
        </w:rPr>
        <w:t xml:space="preserve">paušální platba </w:t>
      </w:r>
      <w:r>
        <w:rPr>
          <w:rStyle w:val="Bodytext2"/>
          <w:color w:val="67615D"/>
        </w:rPr>
        <w:t xml:space="preserve">za určité období </w:t>
      </w:r>
      <w:r>
        <w:rPr>
          <w:rStyle w:val="Bodytext2"/>
          <w:color w:val="4D4D4D"/>
        </w:rPr>
        <w:t xml:space="preserve">bez </w:t>
      </w:r>
      <w:r>
        <w:rPr>
          <w:rStyle w:val="Bodytext2"/>
          <w:color w:val="67615D"/>
        </w:rPr>
        <w:t xml:space="preserve">ohledu na </w:t>
      </w:r>
      <w:r>
        <w:rPr>
          <w:rStyle w:val="Bodytext2"/>
          <w:color w:val="4D4D4D"/>
        </w:rPr>
        <w:t xml:space="preserve">skutečný rozsah provedených servisních prací a dodávek. Takováto nabídka bude posouzena jako v rozporu s těmito nákupními podmínkami ZP a bude vyřazena a účastník zadávacího řízeni vyloučen. Pozáruční servis </w:t>
      </w:r>
      <w:r>
        <w:rPr>
          <w:rStyle w:val="Bodytext2"/>
          <w:color w:val="67615D"/>
        </w:rPr>
        <w:t xml:space="preserve">musí </w:t>
      </w:r>
      <w:r>
        <w:rPr>
          <w:rStyle w:val="Bodytext2"/>
          <w:color w:val="4D4D4D"/>
        </w:rPr>
        <w:t xml:space="preserve">být zajištěn tak, aby KNTB měla možnost zadávat servisní práce </w:t>
      </w:r>
      <w:r>
        <w:rPr>
          <w:rStyle w:val="Bodytext2"/>
          <w:color w:val="67615D"/>
        </w:rPr>
        <w:t xml:space="preserve">více než jednomu </w:t>
      </w:r>
      <w:r>
        <w:rPr>
          <w:rStyle w:val="Bodytext2"/>
          <w:color w:val="4D4D4D"/>
        </w:rPr>
        <w:t xml:space="preserve">dodavateli kromě </w:t>
      </w:r>
      <w:r>
        <w:rPr>
          <w:rStyle w:val="Bodytext2"/>
          <w:color w:val="67615D"/>
        </w:rPr>
        <w:t xml:space="preserve">případů, </w:t>
      </w:r>
      <w:r>
        <w:rPr>
          <w:rStyle w:val="Bodytext2"/>
          <w:color w:val="4D4D4D"/>
        </w:rPr>
        <w:t xml:space="preserve">kdy v důsledku specifického charakteru </w:t>
      </w:r>
      <w:r>
        <w:rPr>
          <w:rStyle w:val="Bodytext2"/>
          <w:color w:val="67615D"/>
        </w:rPr>
        <w:t xml:space="preserve">dodaného </w:t>
      </w:r>
      <w:r>
        <w:rPr>
          <w:rStyle w:val="Bodytext2"/>
          <w:color w:val="4D4D4D"/>
        </w:rPr>
        <w:t xml:space="preserve">lékařského přístroje </w:t>
      </w:r>
      <w:r>
        <w:rPr>
          <w:rStyle w:val="Bodytext2"/>
          <w:color w:val="67615D"/>
        </w:rPr>
        <w:t xml:space="preserve">pověřil </w:t>
      </w:r>
      <w:r>
        <w:rPr>
          <w:rStyle w:val="Bodytext2"/>
          <w:color w:val="4D4D4D"/>
        </w:rPr>
        <w:t xml:space="preserve">výrobce některou servisní </w:t>
      </w:r>
      <w:r>
        <w:rPr>
          <w:rStyle w:val="Bodytext2"/>
          <w:color w:val="67615D"/>
        </w:rPr>
        <w:t xml:space="preserve">firmu </w:t>
      </w:r>
      <w:r>
        <w:rPr>
          <w:rStyle w:val="Bodytext2"/>
          <w:color w:val="4D4D4D"/>
        </w:rPr>
        <w:t xml:space="preserve">výhradním prováděním pozáručního servisu (tuto skutečnost </w:t>
      </w:r>
      <w:proofErr w:type="spellStart"/>
      <w:r>
        <w:rPr>
          <w:rStyle w:val="Bodytext2"/>
          <w:color w:val="4D4D4D"/>
        </w:rPr>
        <w:t>musi</w:t>
      </w:r>
      <w:proofErr w:type="spellEnd"/>
      <w:r>
        <w:rPr>
          <w:rStyle w:val="Bodytext2"/>
          <w:color w:val="4D4D4D"/>
        </w:rPr>
        <w:t xml:space="preserve"> účastník zadávacího řízení prokázat)</w:t>
      </w:r>
    </w:p>
    <w:p w:rsidR="003E57B7" w:rsidRDefault="0003371C">
      <w:pPr>
        <w:pStyle w:val="Bodytext20"/>
        <w:numPr>
          <w:ilvl w:val="0"/>
          <w:numId w:val="32"/>
        </w:numPr>
        <w:tabs>
          <w:tab w:val="left" w:pos="222"/>
        </w:tabs>
        <w:spacing w:after="80" w:line="312" w:lineRule="auto"/>
        <w:ind w:left="0" w:firstLine="0"/>
        <w:jc w:val="center"/>
      </w:pPr>
      <w:r>
        <w:rPr>
          <w:rStyle w:val="Bodytext2"/>
          <w:color w:val="494740"/>
        </w:rPr>
        <w:t>Dodací podmínky</w:t>
      </w:r>
    </w:p>
    <w:p w:rsidR="003E57B7" w:rsidRDefault="0003371C">
      <w:pPr>
        <w:pStyle w:val="Bodytext20"/>
        <w:numPr>
          <w:ilvl w:val="1"/>
          <w:numId w:val="32"/>
        </w:numPr>
        <w:tabs>
          <w:tab w:val="left" w:pos="508"/>
        </w:tabs>
        <w:spacing w:line="305" w:lineRule="auto"/>
        <w:ind w:left="460"/>
        <w:jc w:val="both"/>
      </w:pPr>
      <w:r>
        <w:rPr>
          <w:rStyle w:val="Bodytext2"/>
          <w:color w:val="494740"/>
        </w:rPr>
        <w:t xml:space="preserve">U smluv uzavíraných na opakující </w:t>
      </w:r>
      <w:r>
        <w:rPr>
          <w:rStyle w:val="Bodytext2"/>
          <w:color w:val="4D4D4D"/>
        </w:rPr>
        <w:t xml:space="preserve">se </w:t>
      </w:r>
      <w:r>
        <w:rPr>
          <w:rStyle w:val="Bodytext2"/>
          <w:color w:val="494740"/>
        </w:rPr>
        <w:t xml:space="preserve">plnění na období delší, </w:t>
      </w:r>
      <w:r>
        <w:rPr>
          <w:rStyle w:val="Bodytext2"/>
          <w:color w:val="4D4D4D"/>
        </w:rPr>
        <w:t xml:space="preserve">než </w:t>
      </w:r>
      <w:r>
        <w:rPr>
          <w:rStyle w:val="Bodytext2"/>
          <w:color w:val="494740"/>
        </w:rPr>
        <w:t xml:space="preserve">jedno čtvrtletí bude ve </w:t>
      </w:r>
      <w:r>
        <w:rPr>
          <w:rStyle w:val="Bodytext2"/>
          <w:color w:val="4D4D4D"/>
        </w:rPr>
        <w:t xml:space="preserve">smlouvě </w:t>
      </w:r>
      <w:r>
        <w:rPr>
          <w:rStyle w:val="Bodytext2"/>
          <w:color w:val="494740"/>
        </w:rPr>
        <w:t xml:space="preserve">dohodnut předmět </w:t>
      </w:r>
      <w:r>
        <w:rPr>
          <w:rStyle w:val="Bodytext2"/>
          <w:color w:val="4D4D4D"/>
        </w:rPr>
        <w:t xml:space="preserve">plněni a orientační </w:t>
      </w:r>
      <w:r>
        <w:rPr>
          <w:rStyle w:val="Bodytext2"/>
          <w:color w:val="494740"/>
        </w:rPr>
        <w:t xml:space="preserve">množství za </w:t>
      </w:r>
      <w:r>
        <w:rPr>
          <w:rStyle w:val="Bodytext2"/>
          <w:color w:val="4D4D4D"/>
        </w:rPr>
        <w:t xml:space="preserve">dobu </w:t>
      </w:r>
      <w:r>
        <w:rPr>
          <w:rStyle w:val="Bodytext2"/>
          <w:color w:val="494740"/>
        </w:rPr>
        <w:t xml:space="preserve">platnosti smlouvy s </w:t>
      </w:r>
      <w:proofErr w:type="spellStart"/>
      <w:r>
        <w:rPr>
          <w:rStyle w:val="Bodytext2"/>
          <w:color w:val="4D4D4D"/>
        </w:rPr>
        <w:t>tlm</w:t>
      </w:r>
      <w:proofErr w:type="spellEnd"/>
      <w:r>
        <w:rPr>
          <w:rStyle w:val="Bodytext2"/>
          <w:color w:val="4D4D4D"/>
        </w:rPr>
        <w:t xml:space="preserve">, že </w:t>
      </w:r>
      <w:r>
        <w:rPr>
          <w:rStyle w:val="Bodytext2"/>
          <w:color w:val="494740"/>
        </w:rPr>
        <w:t xml:space="preserve">orientační množství </w:t>
      </w:r>
      <w:r>
        <w:rPr>
          <w:rStyle w:val="Bodytext2"/>
          <w:color w:val="4D4D4D"/>
        </w:rPr>
        <w:t xml:space="preserve">je </w:t>
      </w:r>
      <w:r>
        <w:rPr>
          <w:rStyle w:val="Bodytext2"/>
          <w:color w:val="494740"/>
        </w:rPr>
        <w:t xml:space="preserve">nezávazný údaj a že konkrétní množství a dobu plněni </w:t>
      </w:r>
      <w:r>
        <w:rPr>
          <w:rStyle w:val="Bodytext2"/>
          <w:color w:val="4D4D4D"/>
        </w:rPr>
        <w:t xml:space="preserve">u jednotlivých dílčích </w:t>
      </w:r>
      <w:r>
        <w:rPr>
          <w:rStyle w:val="Bodytext2"/>
          <w:color w:val="494740"/>
        </w:rPr>
        <w:t xml:space="preserve">dodávek určí KNTB písemně, faxem, e-mailem </w:t>
      </w:r>
      <w:proofErr w:type="gramStart"/>
      <w:r>
        <w:rPr>
          <w:rStyle w:val="Bodytext2"/>
          <w:color w:val="494740"/>
        </w:rPr>
        <w:t xml:space="preserve">nebo </w:t>
      </w:r>
      <w:r>
        <w:rPr>
          <w:rStyle w:val="Bodytext2"/>
          <w:color w:val="4D4D4D"/>
        </w:rPr>
        <w:t>- je</w:t>
      </w:r>
      <w:proofErr w:type="gramEnd"/>
      <w:r>
        <w:rPr>
          <w:rStyle w:val="Bodytext2"/>
          <w:color w:val="4D4D4D"/>
        </w:rPr>
        <w:t xml:space="preserve">-li to </w:t>
      </w:r>
      <w:r>
        <w:rPr>
          <w:rStyle w:val="Bodytext2"/>
          <w:color w:val="494740"/>
        </w:rPr>
        <w:t xml:space="preserve">obvyklé </w:t>
      </w:r>
      <w:r>
        <w:rPr>
          <w:rStyle w:val="Bodytext2"/>
          <w:color w:val="4D4D4D"/>
        </w:rPr>
        <w:t xml:space="preserve">- i </w:t>
      </w:r>
      <w:r>
        <w:rPr>
          <w:rStyle w:val="Bodytext2"/>
          <w:color w:val="494740"/>
        </w:rPr>
        <w:t>telefonicky.</w:t>
      </w:r>
    </w:p>
    <w:p w:rsidR="003E57B7" w:rsidRDefault="0003371C">
      <w:pPr>
        <w:pStyle w:val="Bodytext20"/>
        <w:numPr>
          <w:ilvl w:val="1"/>
          <w:numId w:val="32"/>
        </w:numPr>
        <w:tabs>
          <w:tab w:val="left" w:pos="503"/>
        </w:tabs>
        <w:spacing w:line="312" w:lineRule="auto"/>
        <w:ind w:left="460"/>
        <w:jc w:val="both"/>
      </w:pPr>
      <w:r>
        <w:rPr>
          <w:rStyle w:val="Bodytext2"/>
          <w:color w:val="494740"/>
        </w:rPr>
        <w:t xml:space="preserve">U dodávek ZP. které mají charakter spotřebního materiálu, je </w:t>
      </w:r>
      <w:r>
        <w:rPr>
          <w:rStyle w:val="Bodytext2"/>
          <w:color w:val="4D4D4D"/>
        </w:rPr>
        <w:t xml:space="preserve">dodávka </w:t>
      </w:r>
      <w:r>
        <w:rPr>
          <w:rStyle w:val="Bodytext2"/>
          <w:color w:val="494740"/>
        </w:rPr>
        <w:t xml:space="preserve">splněna dodáním do </w:t>
      </w:r>
      <w:r>
        <w:rPr>
          <w:rStyle w:val="Bodytext2"/>
          <w:color w:val="4D4D4D"/>
        </w:rPr>
        <w:t xml:space="preserve">areálu </w:t>
      </w:r>
      <w:r>
        <w:rPr>
          <w:rStyle w:val="Bodytext2"/>
          <w:color w:val="494740"/>
        </w:rPr>
        <w:t xml:space="preserve">KNTB, </w:t>
      </w:r>
      <w:r>
        <w:rPr>
          <w:rStyle w:val="Bodytext2"/>
          <w:color w:val="4D4D4D"/>
        </w:rPr>
        <w:t xml:space="preserve">Havlíčkovo </w:t>
      </w:r>
      <w:r>
        <w:rPr>
          <w:rStyle w:val="Bodytext2"/>
          <w:color w:val="494740"/>
        </w:rPr>
        <w:t xml:space="preserve">nábřeží 600, Zlín </w:t>
      </w:r>
      <w:r>
        <w:rPr>
          <w:rStyle w:val="Bodytext2"/>
          <w:color w:val="4D4D4D"/>
        </w:rPr>
        <w:t xml:space="preserve">a </w:t>
      </w:r>
      <w:r>
        <w:rPr>
          <w:rStyle w:val="Bodytext2"/>
          <w:color w:val="494740"/>
        </w:rPr>
        <w:t xml:space="preserve">potvrzením převzetí KNTB s tím. že vlastnické právo přechází </w:t>
      </w:r>
      <w:r>
        <w:rPr>
          <w:rStyle w:val="Bodytext2"/>
          <w:color w:val="4D4D4D"/>
        </w:rPr>
        <w:t xml:space="preserve">na </w:t>
      </w:r>
      <w:r>
        <w:rPr>
          <w:rStyle w:val="Bodytext2"/>
          <w:color w:val="494740"/>
        </w:rPr>
        <w:t xml:space="preserve">KNTB </w:t>
      </w:r>
      <w:r>
        <w:rPr>
          <w:rStyle w:val="Bodytext2"/>
          <w:color w:val="4D4D4D"/>
        </w:rPr>
        <w:t xml:space="preserve">splněním </w:t>
      </w:r>
      <w:r>
        <w:rPr>
          <w:rStyle w:val="Bodytext2"/>
          <w:color w:val="494740"/>
        </w:rPr>
        <w:t xml:space="preserve">každé dílčí dodávky. V případě zahraničních dodavatelů (osob se </w:t>
      </w:r>
      <w:r>
        <w:rPr>
          <w:rStyle w:val="Bodytext2"/>
          <w:color w:val="4D4D4D"/>
        </w:rPr>
        <w:t xml:space="preserve">sídlem </w:t>
      </w:r>
      <w:r>
        <w:rPr>
          <w:rStyle w:val="Bodytext2"/>
          <w:color w:val="494740"/>
        </w:rPr>
        <w:t xml:space="preserve">mimo ČR) bude akceptována pouze </w:t>
      </w:r>
      <w:r>
        <w:rPr>
          <w:rStyle w:val="Bodytext2"/>
          <w:color w:val="4D4D4D"/>
        </w:rPr>
        <w:t xml:space="preserve">dodací podmínka </w:t>
      </w:r>
      <w:r>
        <w:rPr>
          <w:rStyle w:val="Bodytext2"/>
          <w:color w:val="494740"/>
        </w:rPr>
        <w:t xml:space="preserve">DDP Zlín dle </w:t>
      </w:r>
      <w:r>
        <w:rPr>
          <w:rStyle w:val="Bodytext2"/>
          <w:color w:val="494740"/>
          <w:lang w:val="en-US" w:eastAsia="en-US" w:bidi="en-US"/>
        </w:rPr>
        <w:t xml:space="preserve">INCOTERMS </w:t>
      </w:r>
      <w:r>
        <w:rPr>
          <w:rStyle w:val="Bodytext2"/>
          <w:color w:val="4D4D4D"/>
        </w:rPr>
        <w:t xml:space="preserve">2000. </w:t>
      </w:r>
      <w:proofErr w:type="spellStart"/>
      <w:r>
        <w:rPr>
          <w:rStyle w:val="Bodytext2"/>
          <w:color w:val="494740"/>
        </w:rPr>
        <w:t>Neni-li</w:t>
      </w:r>
      <w:proofErr w:type="spellEnd"/>
      <w:r>
        <w:rPr>
          <w:rStyle w:val="Bodytext2"/>
          <w:color w:val="494740"/>
        </w:rPr>
        <w:t xml:space="preserve"> v </w:t>
      </w:r>
      <w:r>
        <w:rPr>
          <w:rStyle w:val="Bodytext2"/>
          <w:color w:val="4D4D4D"/>
        </w:rPr>
        <w:t xml:space="preserve">zadání </w:t>
      </w:r>
      <w:r>
        <w:rPr>
          <w:rStyle w:val="Bodytext2"/>
          <w:color w:val="494740"/>
        </w:rPr>
        <w:t xml:space="preserve">zakázky uvedeno jinak, mohou být předmětem dodávek ZP spotřebního charakteru jen ty ZP, </w:t>
      </w:r>
      <w:r>
        <w:rPr>
          <w:rStyle w:val="Bodytext2"/>
          <w:color w:val="4D4D4D"/>
        </w:rPr>
        <w:t xml:space="preserve">u </w:t>
      </w:r>
      <w:r>
        <w:rPr>
          <w:rStyle w:val="Bodytext2"/>
          <w:color w:val="494740"/>
        </w:rPr>
        <w:t xml:space="preserve">nichž ke </w:t>
      </w:r>
      <w:r>
        <w:rPr>
          <w:rStyle w:val="Bodytext2"/>
          <w:color w:val="4D4D4D"/>
        </w:rPr>
        <w:t xml:space="preserve">dni </w:t>
      </w:r>
      <w:r>
        <w:rPr>
          <w:rStyle w:val="Bodytext2"/>
          <w:color w:val="494740"/>
        </w:rPr>
        <w:t xml:space="preserve">splnění neuplynula vlče než </w:t>
      </w:r>
      <w:r>
        <w:rPr>
          <w:rStyle w:val="Bodytext2"/>
          <w:color w:val="4D4D4D"/>
        </w:rPr>
        <w:t xml:space="preserve">1/3 </w:t>
      </w:r>
      <w:r>
        <w:rPr>
          <w:rStyle w:val="Bodytext2"/>
          <w:color w:val="494740"/>
        </w:rPr>
        <w:t xml:space="preserve">stanovené </w:t>
      </w:r>
      <w:proofErr w:type="spellStart"/>
      <w:r>
        <w:rPr>
          <w:rStyle w:val="Bodytext2"/>
          <w:color w:val="4D4D4D"/>
        </w:rPr>
        <w:t>expiračni</w:t>
      </w:r>
      <w:proofErr w:type="spellEnd"/>
      <w:r>
        <w:rPr>
          <w:rStyle w:val="Bodytext2"/>
          <w:color w:val="4D4D4D"/>
        </w:rPr>
        <w:t xml:space="preserve"> </w:t>
      </w:r>
      <w:r>
        <w:rPr>
          <w:rStyle w:val="Bodytext2"/>
          <w:color w:val="494740"/>
        </w:rPr>
        <w:t xml:space="preserve">doby. </w:t>
      </w:r>
      <w:r>
        <w:rPr>
          <w:rStyle w:val="Bodytext2"/>
          <w:color w:val="4D4D4D"/>
        </w:rPr>
        <w:t xml:space="preserve">ZP, u nichž </w:t>
      </w:r>
      <w:r>
        <w:rPr>
          <w:rStyle w:val="Bodytext2"/>
          <w:color w:val="494740"/>
        </w:rPr>
        <w:t xml:space="preserve">uplynula </w:t>
      </w:r>
      <w:r>
        <w:rPr>
          <w:rStyle w:val="Bodytext2"/>
          <w:color w:val="4D4D4D"/>
        </w:rPr>
        <w:t xml:space="preserve">větší </w:t>
      </w:r>
      <w:r>
        <w:rPr>
          <w:rStyle w:val="Bodytext2"/>
          <w:color w:val="494740"/>
        </w:rPr>
        <w:t xml:space="preserve">část než </w:t>
      </w:r>
      <w:r>
        <w:rPr>
          <w:rStyle w:val="Bodytext2"/>
          <w:color w:val="4D4D4D"/>
        </w:rPr>
        <w:t xml:space="preserve">1/3 </w:t>
      </w:r>
      <w:r>
        <w:rPr>
          <w:rStyle w:val="Bodytext2"/>
          <w:color w:val="494740"/>
        </w:rPr>
        <w:t xml:space="preserve">expirační </w:t>
      </w:r>
      <w:r>
        <w:rPr>
          <w:rStyle w:val="Bodytext2"/>
          <w:color w:val="4D4D4D"/>
        </w:rPr>
        <w:t xml:space="preserve">doby, mohou </w:t>
      </w:r>
      <w:r>
        <w:rPr>
          <w:rStyle w:val="Bodytext2"/>
          <w:color w:val="494740"/>
        </w:rPr>
        <w:t xml:space="preserve">být </w:t>
      </w:r>
      <w:r>
        <w:rPr>
          <w:rStyle w:val="Bodytext2"/>
          <w:color w:val="4D4D4D"/>
        </w:rPr>
        <w:t xml:space="preserve">dodávány jen po </w:t>
      </w:r>
      <w:r>
        <w:rPr>
          <w:rStyle w:val="Bodytext2"/>
          <w:color w:val="494740"/>
        </w:rPr>
        <w:t xml:space="preserve">předchozím </w:t>
      </w:r>
      <w:r>
        <w:rPr>
          <w:rStyle w:val="Bodytext2"/>
          <w:color w:val="4D4D4D"/>
        </w:rPr>
        <w:t xml:space="preserve">souhlasu </w:t>
      </w:r>
      <w:r>
        <w:rPr>
          <w:rStyle w:val="Bodytext2"/>
          <w:color w:val="494740"/>
        </w:rPr>
        <w:t xml:space="preserve">KNTB a </w:t>
      </w:r>
      <w:r>
        <w:rPr>
          <w:rStyle w:val="Bodytext2"/>
          <w:color w:val="4D4D4D"/>
        </w:rPr>
        <w:t xml:space="preserve">se slevou </w:t>
      </w:r>
      <w:r>
        <w:rPr>
          <w:rStyle w:val="Bodytext2"/>
          <w:color w:val="494740"/>
        </w:rPr>
        <w:t xml:space="preserve">z </w:t>
      </w:r>
      <w:r>
        <w:rPr>
          <w:rStyle w:val="Bodytext2"/>
          <w:color w:val="4D4D4D"/>
        </w:rPr>
        <w:t xml:space="preserve">ceny, </w:t>
      </w:r>
      <w:r>
        <w:rPr>
          <w:rStyle w:val="Bodytext2"/>
          <w:color w:val="494740"/>
        </w:rPr>
        <w:t xml:space="preserve">která bude sjednána před </w:t>
      </w:r>
      <w:r>
        <w:rPr>
          <w:rStyle w:val="Bodytext2"/>
          <w:color w:val="4D4D4D"/>
        </w:rPr>
        <w:t>vlastním plněním.</w:t>
      </w:r>
      <w:r>
        <w:br w:type="page"/>
      </w:r>
    </w:p>
    <w:p w:rsidR="003E57B7" w:rsidRDefault="0003371C">
      <w:pPr>
        <w:pStyle w:val="Bodytext20"/>
        <w:numPr>
          <w:ilvl w:val="1"/>
          <w:numId w:val="32"/>
        </w:numPr>
        <w:tabs>
          <w:tab w:val="left" w:pos="488"/>
        </w:tabs>
        <w:spacing w:line="317" w:lineRule="auto"/>
        <w:ind w:left="420" w:hanging="240"/>
        <w:jc w:val="both"/>
      </w:pPr>
      <w:proofErr w:type="spellStart"/>
      <w:r>
        <w:rPr>
          <w:rStyle w:val="Bodytext2"/>
        </w:rPr>
        <w:lastRenderedPageBreak/>
        <w:t>NenU</w:t>
      </w:r>
      <w:proofErr w:type="spellEnd"/>
      <w:r>
        <w:rPr>
          <w:rStyle w:val="Bodytext2"/>
        </w:rPr>
        <w:t xml:space="preserve"> v zadání zakázky na dodávku lékařských přístrojů výslovně uvedeno jinak, je součástí předmětu plnění a bude zahrnuto v nabídkové ceně kromě dodáni lékařského přístroje </w:t>
      </w:r>
      <w:r>
        <w:rPr>
          <w:rStyle w:val="Bodytext2"/>
          <w:lang w:val="en-US" w:eastAsia="en-US" w:bidi="en-US"/>
        </w:rPr>
        <w:t xml:space="preserve">do </w:t>
      </w:r>
      <w:r>
        <w:rPr>
          <w:rStyle w:val="Bodytext2"/>
        </w:rPr>
        <w:t xml:space="preserve">KNTB I jeho montáž nebo instalace, uvedení do provozu, obstaráni všech veřejnoprávních rozhodnuti a povoleni potřených pro uvedeni do provozu, provedeni zkušebního provozu, zaškolení personálu, dodání českého návodu k použiti i veškeré další náklady a výdaje spojené s dodávkou a rovněž poskytováni bezplatného záručního servisu během záruční doby s tím. </w:t>
      </w:r>
      <w:r>
        <w:rPr>
          <w:rStyle w:val="Bodytext2"/>
          <w:i/>
          <w:iCs/>
        </w:rPr>
        <w:t>že</w:t>
      </w:r>
      <w:r>
        <w:rPr>
          <w:rStyle w:val="Bodytext2"/>
        </w:rPr>
        <w:t xml:space="preserve"> dodávka je považována za splněnou podepsáním zápisu o předáni a převzetí předmětu </w:t>
      </w:r>
      <w:proofErr w:type="spellStart"/>
      <w:r>
        <w:rPr>
          <w:rStyle w:val="Bodytext2"/>
        </w:rPr>
        <w:t>plnéní</w:t>
      </w:r>
      <w:proofErr w:type="spellEnd"/>
      <w:r>
        <w:rPr>
          <w:rStyle w:val="Bodytext2"/>
        </w:rPr>
        <w:t xml:space="preserve"> (nebo jiného podobného dokladu) oběma stranami.</w:t>
      </w:r>
    </w:p>
    <w:p w:rsidR="003E57B7" w:rsidRDefault="0003371C">
      <w:pPr>
        <w:pStyle w:val="Bodytext20"/>
        <w:numPr>
          <w:ilvl w:val="1"/>
          <w:numId w:val="32"/>
        </w:numPr>
        <w:tabs>
          <w:tab w:val="left" w:pos="488"/>
        </w:tabs>
        <w:spacing w:line="317" w:lineRule="auto"/>
        <w:ind w:left="420" w:hanging="240"/>
        <w:jc w:val="both"/>
      </w:pPr>
      <w:r>
        <w:rPr>
          <w:rStyle w:val="Bodytext2"/>
        </w:rPr>
        <w:t xml:space="preserve">Dodávka lékařského přístroje nebo jiného zařízení nesmí být podmíněna budoucím odběrem spotřebního materiálu nebo jiných výrobků, pokud tyto materiály a výrobky nejsou podle zadání zakázky předmětem plnění. Z dodávky přístroje nebo zařízení nesmí vyplývat povinnost KNTB odebírat v budoucnu výlučně určený spotřební materiál nebo výrobky kromě případů, kdy odběr konkrétního spotřebního materiálu nebo výrobků je předepsán výrobcem (tuto skutečnost </w:t>
      </w:r>
      <w:proofErr w:type="spellStart"/>
      <w:r>
        <w:rPr>
          <w:rStyle w:val="Bodytext2"/>
        </w:rPr>
        <w:t>musi</w:t>
      </w:r>
      <w:proofErr w:type="spellEnd"/>
      <w:r>
        <w:rPr>
          <w:rStyle w:val="Bodytext2"/>
        </w:rPr>
        <w:t xml:space="preserve"> dodavatel prokázat).</w:t>
      </w:r>
    </w:p>
    <w:p w:rsidR="003E57B7" w:rsidRDefault="0003371C">
      <w:pPr>
        <w:pStyle w:val="Bodytext20"/>
        <w:numPr>
          <w:ilvl w:val="1"/>
          <w:numId w:val="32"/>
        </w:numPr>
        <w:tabs>
          <w:tab w:val="left" w:pos="493"/>
        </w:tabs>
        <w:spacing w:line="310" w:lineRule="auto"/>
        <w:ind w:left="420" w:hanging="240"/>
        <w:jc w:val="both"/>
      </w:pPr>
      <w:r>
        <w:rPr>
          <w:rStyle w:val="Bodytext2"/>
        </w:rPr>
        <w:t xml:space="preserve">K přechodu vlastnického práva k předmětu plnění dochází ve všech případech splněním dodávky podle předchozích ustanoveni, pokud není dále uvedeno jinak. Je-li obsahem spolupráce i zřízení a provozování konsignačního skladu, přechází vlastnické právo z dodavatele na KNTB okamžikem vydáni předmětu plněni z konsignačního skladu. </w:t>
      </w:r>
      <w:proofErr w:type="spellStart"/>
      <w:r>
        <w:rPr>
          <w:rStyle w:val="Bodytext2"/>
        </w:rPr>
        <w:t>Návrti</w:t>
      </w:r>
      <w:proofErr w:type="spellEnd"/>
      <w:r>
        <w:rPr>
          <w:rStyle w:val="Bodytext2"/>
        </w:rPr>
        <w:t xml:space="preserve"> smlouvy </w:t>
      </w:r>
      <w:proofErr w:type="spellStart"/>
      <w:r>
        <w:rPr>
          <w:rStyle w:val="Bodytext2"/>
        </w:rPr>
        <w:t>nesmi</w:t>
      </w:r>
      <w:proofErr w:type="spellEnd"/>
      <w:r>
        <w:rPr>
          <w:rStyle w:val="Bodytext2"/>
        </w:rPr>
        <w:t xml:space="preserve"> obsahovat ustanoveni o výhradě vlastnického práva, podle něhož by vlastnické právo k předmětu plněni přecházelo na KNTB až zaplacením dohodnuté ceny nebo splněním jiných podmínek. K přechodu nebezpečí poškozeni, zničeni nebo ztráty předmětu plněni nebo Jeho části na KNTB dochází vždy přechodem vlastnického práva.</w:t>
      </w:r>
    </w:p>
    <w:p w:rsidR="003E57B7" w:rsidRDefault="0003371C">
      <w:pPr>
        <w:pStyle w:val="Bodytext20"/>
        <w:numPr>
          <w:ilvl w:val="1"/>
          <w:numId w:val="33"/>
        </w:numPr>
        <w:tabs>
          <w:tab w:val="left" w:pos="498"/>
        </w:tabs>
        <w:spacing w:line="310" w:lineRule="auto"/>
        <w:ind w:left="420" w:hanging="240"/>
        <w:jc w:val="both"/>
      </w:pPr>
      <w:proofErr w:type="spellStart"/>
      <w:r>
        <w:rPr>
          <w:rStyle w:val="Bodytext2"/>
        </w:rPr>
        <w:t>Neni</w:t>
      </w:r>
      <w:proofErr w:type="spellEnd"/>
      <w:r>
        <w:rPr>
          <w:rStyle w:val="Bodytext2"/>
        </w:rPr>
        <w:t xml:space="preserve">-i mezi smluvními stranami předem dohodnuto jinak, lze plnění poskytnout předáním v areálu KNTB Jen v pracovních </w:t>
      </w:r>
      <w:proofErr w:type="spellStart"/>
      <w:r>
        <w:rPr>
          <w:rStyle w:val="Bodytext2"/>
        </w:rPr>
        <w:t>dnechv</w:t>
      </w:r>
      <w:proofErr w:type="spellEnd"/>
      <w:r>
        <w:rPr>
          <w:rStyle w:val="Bodytext2"/>
        </w:rPr>
        <w:t xml:space="preserve"> době od 7.00 hodin do 15,00 hodin.</w:t>
      </w:r>
    </w:p>
    <w:p w:rsidR="003E57B7" w:rsidRDefault="0003371C">
      <w:pPr>
        <w:pStyle w:val="Bodytext20"/>
        <w:numPr>
          <w:ilvl w:val="1"/>
          <w:numId w:val="33"/>
        </w:numPr>
        <w:tabs>
          <w:tab w:val="left" w:pos="498"/>
        </w:tabs>
        <w:spacing w:after="280" w:line="317" w:lineRule="auto"/>
        <w:ind w:left="420" w:hanging="240"/>
        <w:jc w:val="both"/>
      </w:pPr>
      <w:r>
        <w:rPr>
          <w:rStyle w:val="Bodytext2"/>
        </w:rPr>
        <w:t xml:space="preserve">Dodávku lékařského přístroje je za KNTB oprávněn převzít a zápis o předáni a převzetí podepsat pouze příslušný pověřený zaměstnanec, jehož jméno, přímeni a funkce budou uvedeny </w:t>
      </w:r>
      <w:proofErr w:type="spellStart"/>
      <w:r>
        <w:rPr>
          <w:rStyle w:val="Bodytext2"/>
        </w:rPr>
        <w:t>vzadánl</w:t>
      </w:r>
      <w:proofErr w:type="spellEnd"/>
      <w:r>
        <w:rPr>
          <w:rStyle w:val="Bodytext2"/>
        </w:rPr>
        <w:t xml:space="preserve"> zakázky a v příslušné smlouvě s </w:t>
      </w:r>
      <w:proofErr w:type="spellStart"/>
      <w:r>
        <w:rPr>
          <w:rStyle w:val="Bodytext2"/>
        </w:rPr>
        <w:t>tlm</w:t>
      </w:r>
      <w:proofErr w:type="spellEnd"/>
      <w:r>
        <w:rPr>
          <w:rStyle w:val="Bodytext2"/>
        </w:rPr>
        <w:t xml:space="preserve">, že </w:t>
      </w:r>
      <w:proofErr w:type="spellStart"/>
      <w:r>
        <w:rPr>
          <w:rStyle w:val="Bodytext2"/>
        </w:rPr>
        <w:t>vdobé</w:t>
      </w:r>
      <w:proofErr w:type="spellEnd"/>
      <w:r>
        <w:rPr>
          <w:rStyle w:val="Bodytext2"/>
        </w:rPr>
        <w:t xml:space="preserve"> </w:t>
      </w:r>
      <w:proofErr w:type="spellStart"/>
      <w:r>
        <w:rPr>
          <w:rStyle w:val="Bodytext2"/>
        </w:rPr>
        <w:t>nepfitomnost</w:t>
      </w:r>
      <w:proofErr w:type="spellEnd"/>
      <w:r>
        <w:rPr>
          <w:rStyle w:val="Bodytext2"/>
        </w:rPr>
        <w:t xml:space="preserve"> tohoto pracovníka rozhoduje o převzetí dodávky a </w:t>
      </w:r>
      <w:proofErr w:type="spellStart"/>
      <w:r>
        <w:rPr>
          <w:rStyle w:val="Bodytext2"/>
        </w:rPr>
        <w:t>podepsánl</w:t>
      </w:r>
      <w:proofErr w:type="spellEnd"/>
      <w:r>
        <w:rPr>
          <w:rStyle w:val="Bodytext2"/>
        </w:rPr>
        <w:t xml:space="preserve"> příslušného zápisu pracovník pověřený k tomuto jednáni představenstvem KNTB. Nebude-</w:t>
      </w:r>
      <w:proofErr w:type="spellStart"/>
      <w:r>
        <w:rPr>
          <w:rStyle w:val="Bodytext2"/>
        </w:rPr>
        <w:t>ll</w:t>
      </w:r>
      <w:proofErr w:type="spellEnd"/>
      <w:r>
        <w:rPr>
          <w:rStyle w:val="Bodytext2"/>
        </w:rPr>
        <w:t xml:space="preserve"> ve smlouvě o dodávce lékařského přístroje uveden pracovník příslušný k převzetí, potvrzuje převzetí a podepisuje příslušný zápis technik zdravotnických prostředků KNTB. Podepsáni zápisu o předáni a převzetí lékařského přístroje jinou </w:t>
      </w:r>
      <w:proofErr w:type="gramStart"/>
      <w:r>
        <w:rPr>
          <w:rStyle w:val="Bodytext2"/>
        </w:rPr>
        <w:t>osobou</w:t>
      </w:r>
      <w:proofErr w:type="gramEnd"/>
      <w:r>
        <w:rPr>
          <w:rStyle w:val="Bodytext2"/>
        </w:rPr>
        <w:t xml:space="preserve"> než pracovníkem uvedeným ve smlouvě není považováno za splněni dodávky.</w:t>
      </w:r>
    </w:p>
    <w:p w:rsidR="003E57B7" w:rsidRDefault="0003371C">
      <w:pPr>
        <w:pStyle w:val="Bodytext20"/>
        <w:numPr>
          <w:ilvl w:val="0"/>
          <w:numId w:val="34"/>
        </w:numPr>
        <w:tabs>
          <w:tab w:val="left" w:pos="231"/>
        </w:tabs>
        <w:spacing w:after="80" w:line="317" w:lineRule="auto"/>
        <w:ind w:left="0" w:firstLine="0"/>
        <w:jc w:val="center"/>
      </w:pPr>
      <w:r>
        <w:rPr>
          <w:rStyle w:val="Bodytext2"/>
        </w:rPr>
        <w:t>Cena</w:t>
      </w:r>
    </w:p>
    <w:p w:rsidR="003E57B7" w:rsidRDefault="0003371C">
      <w:pPr>
        <w:pStyle w:val="Bodytext20"/>
        <w:numPr>
          <w:ilvl w:val="1"/>
          <w:numId w:val="34"/>
        </w:numPr>
        <w:tabs>
          <w:tab w:val="left" w:pos="462"/>
        </w:tabs>
        <w:spacing w:line="317" w:lineRule="auto"/>
        <w:ind w:left="420" w:hanging="280"/>
        <w:jc w:val="both"/>
      </w:pPr>
      <w:r>
        <w:rPr>
          <w:rStyle w:val="Bodytext2"/>
        </w:rPr>
        <w:t xml:space="preserve">Cena uvedená v nabídce účastníka zadávacího řízeni a ve smlouvě </w:t>
      </w:r>
      <w:proofErr w:type="spellStart"/>
      <w:r>
        <w:rPr>
          <w:rStyle w:val="Bodytext2"/>
        </w:rPr>
        <w:t>musi</w:t>
      </w:r>
      <w:proofErr w:type="spellEnd"/>
      <w:r>
        <w:rPr>
          <w:rStyle w:val="Bodytext2"/>
        </w:rPr>
        <w:t xml:space="preserve"> obsahovat všechny výdaje a náklady spojené se splněním dodávky. Nabídková cena musí být uvedena buď přímo ve smlouvě nebo v cenové nabídce, centru či specifikaci ceny, který bude </w:t>
      </w:r>
      <w:proofErr w:type="spellStart"/>
      <w:r>
        <w:rPr>
          <w:rStyle w:val="Bodytext2"/>
        </w:rPr>
        <w:t>tvoft</w:t>
      </w:r>
      <w:proofErr w:type="spellEnd"/>
      <w:r>
        <w:rPr>
          <w:rStyle w:val="Bodytext2"/>
        </w:rPr>
        <w:t xml:space="preserve"> nedílnou součást smlouvy jako její příloha. Nabídková cena (vč. DPH) na zdravotnické prostředky, které jsou zařazeny v aktuálním číselníku ZP vydávaném VZP ČR, nesmí překročit maximální cenu stanovenou tímto </w:t>
      </w:r>
      <w:proofErr w:type="spellStart"/>
      <w:r>
        <w:rPr>
          <w:rStyle w:val="Bodytext2"/>
        </w:rPr>
        <w:t>čiselnikem</w:t>
      </w:r>
      <w:proofErr w:type="spellEnd"/>
      <w:r>
        <w:rPr>
          <w:rStyle w:val="Bodytext2"/>
        </w:rPr>
        <w:t>,</w:t>
      </w:r>
    </w:p>
    <w:p w:rsidR="003E57B7" w:rsidRDefault="0003371C">
      <w:pPr>
        <w:pStyle w:val="Bodytext20"/>
        <w:numPr>
          <w:ilvl w:val="1"/>
          <w:numId w:val="34"/>
        </w:numPr>
        <w:tabs>
          <w:tab w:val="left" w:pos="478"/>
        </w:tabs>
        <w:spacing w:line="305" w:lineRule="auto"/>
        <w:ind w:left="160" w:firstLine="20"/>
        <w:jc w:val="both"/>
      </w:pPr>
      <w:r>
        <w:rPr>
          <w:rStyle w:val="Bodytext2"/>
        </w:rPr>
        <w:t xml:space="preserve">Nabídková cena bez DPH je zásadně pevnou cenou platnou po celou dobu platnosti smlouvy v měně Kč. bez vazby na stávající nebo budoucí kurz Jiné měny nebo jiné skutečností. Pouze v případě, že Je to výslovně připuštěno v zadáni zakázky, může být cena stanovena Jako nejvýše přípustná, která může být změněna pouze </w:t>
      </w:r>
      <w:r>
        <w:rPr>
          <w:rStyle w:val="Bodytext2"/>
          <w:i/>
          <w:iCs/>
        </w:rPr>
        <w:t>z</w:t>
      </w:r>
      <w:r>
        <w:rPr>
          <w:rStyle w:val="Bodytext2"/>
        </w:rPr>
        <w:t xml:space="preserve"> důvodů a způsobem uvedeným v zadání zakázky.</w:t>
      </w:r>
    </w:p>
    <w:p w:rsidR="003E57B7" w:rsidRDefault="0003371C">
      <w:pPr>
        <w:pStyle w:val="Bodytext20"/>
        <w:numPr>
          <w:ilvl w:val="1"/>
          <w:numId w:val="34"/>
        </w:numPr>
        <w:tabs>
          <w:tab w:val="left" w:pos="469"/>
        </w:tabs>
        <w:spacing w:after="160" w:line="319" w:lineRule="auto"/>
        <w:ind w:left="420" w:hanging="240"/>
        <w:jc w:val="both"/>
      </w:pPr>
      <w:proofErr w:type="spellStart"/>
      <w:r>
        <w:rPr>
          <w:rStyle w:val="Bodytext2"/>
        </w:rPr>
        <w:t>Neni-li</w:t>
      </w:r>
      <w:proofErr w:type="spellEnd"/>
      <w:r>
        <w:rPr>
          <w:rStyle w:val="Bodytext2"/>
        </w:rPr>
        <w:t xml:space="preserve"> v zadání zakázky výslovně uvedeno Jinak, musí být nabídkové cena uvedena v členěni jednotková cena (cena jednotlivých dílčích plněni) bez DPH, celková cena bez DPH, DPH (samostatně podle základní a snížené sazby), DPH celkem, celková nabídková cena vč. DPH.</w:t>
      </w:r>
    </w:p>
    <w:p w:rsidR="003E57B7" w:rsidRDefault="0003371C">
      <w:pPr>
        <w:pStyle w:val="Bodytext20"/>
        <w:numPr>
          <w:ilvl w:val="0"/>
          <w:numId w:val="34"/>
        </w:numPr>
        <w:tabs>
          <w:tab w:val="left" w:pos="226"/>
        </w:tabs>
        <w:spacing w:after="80" w:line="317" w:lineRule="auto"/>
        <w:ind w:left="0" w:firstLine="0"/>
        <w:jc w:val="center"/>
      </w:pPr>
      <w:r>
        <w:rPr>
          <w:rStyle w:val="Bodytext2"/>
        </w:rPr>
        <w:t>Platební podmínky</w:t>
      </w:r>
    </w:p>
    <w:p w:rsidR="003E57B7" w:rsidRDefault="0003371C">
      <w:pPr>
        <w:pStyle w:val="Bodytext20"/>
        <w:numPr>
          <w:ilvl w:val="1"/>
          <w:numId w:val="34"/>
        </w:numPr>
        <w:tabs>
          <w:tab w:val="left" w:pos="313"/>
        </w:tabs>
        <w:spacing w:line="319" w:lineRule="auto"/>
        <w:ind w:hanging="280"/>
        <w:jc w:val="both"/>
      </w:pPr>
      <w:r>
        <w:rPr>
          <w:rStyle w:val="Bodytext2"/>
        </w:rPr>
        <w:t xml:space="preserve">Splatnost faktur je účastník zadávacího řízeni povinen výslovně navrhnout v návrhu smlouvy počtem dnů ode dne doručeni faktury (daňového dokladu) KNTB. </w:t>
      </w:r>
      <w:proofErr w:type="spellStart"/>
      <w:r>
        <w:rPr>
          <w:rStyle w:val="Bodytext2"/>
        </w:rPr>
        <w:t>Neni-ii</w:t>
      </w:r>
      <w:proofErr w:type="spellEnd"/>
      <w:r>
        <w:rPr>
          <w:rStyle w:val="Bodytext2"/>
        </w:rPr>
        <w:t xml:space="preserve"> v zadání zakázky výslovné uvedeno jinak, musí činit navržená splatnost faktur minimálně 30 kalendářních dnů od doručeni faktury KNTB. </w:t>
      </w:r>
      <w:proofErr w:type="spellStart"/>
      <w:r>
        <w:rPr>
          <w:rStyle w:val="Bodytext2"/>
        </w:rPr>
        <w:t>Neni-ii</w:t>
      </w:r>
      <w:proofErr w:type="spellEnd"/>
      <w:r>
        <w:rPr>
          <w:rStyle w:val="Bodytext2"/>
        </w:rPr>
        <w:t xml:space="preserve"> v případě ostatních zakázek splatnost faktur uvedena ve smlouvě, činí minimálně 30 dnů od doručeni faktury KNTB.</w:t>
      </w:r>
    </w:p>
    <w:p w:rsidR="003E57B7" w:rsidRDefault="0003371C">
      <w:pPr>
        <w:pStyle w:val="Bodytext20"/>
        <w:numPr>
          <w:ilvl w:val="1"/>
          <w:numId w:val="34"/>
        </w:numPr>
        <w:tabs>
          <w:tab w:val="left" w:pos="308"/>
        </w:tabs>
        <w:ind w:hanging="280"/>
        <w:jc w:val="both"/>
      </w:pPr>
      <w:r>
        <w:rPr>
          <w:rStyle w:val="Bodytext2"/>
          <w:i/>
          <w:iCs/>
        </w:rPr>
        <w:t>V</w:t>
      </w:r>
      <w:r>
        <w:rPr>
          <w:rStyle w:val="Bodytext2"/>
        </w:rPr>
        <w:t xml:space="preserve"> návrhu smlouvy uvede účastník zadávacího řízeni, </w:t>
      </w:r>
      <w:r>
        <w:rPr>
          <w:rStyle w:val="Bodytext2"/>
          <w:lang w:val="en-US" w:eastAsia="en-US" w:bidi="en-US"/>
        </w:rPr>
        <w:t xml:space="preserve">rasp, </w:t>
      </w:r>
      <w:r>
        <w:rPr>
          <w:rStyle w:val="Bodytext2"/>
        </w:rPr>
        <w:t xml:space="preserve">dodavatel výslovně ustanoveni o úrocích </w:t>
      </w:r>
      <w:r>
        <w:rPr>
          <w:rStyle w:val="Bodytext2"/>
          <w:i/>
          <w:iCs/>
        </w:rPr>
        <w:t>z</w:t>
      </w:r>
      <w:r>
        <w:rPr>
          <w:rStyle w:val="Bodytext2"/>
        </w:rPr>
        <w:t xml:space="preserve"> prodleni. Výslovné uvede, zda navrhuje zákonné d smluvní úroky z prodlení. Pokud navrhne zákonné úroky z prodleni, má se zato, že úroky jsou stanovovány podle občanského zákoníku a platného nařízeni vlády. Pokud navrhne smluvní úrok </w:t>
      </w:r>
      <w:r>
        <w:rPr>
          <w:rStyle w:val="Bodytext2"/>
          <w:i/>
          <w:iCs/>
        </w:rPr>
        <w:t>z</w:t>
      </w:r>
      <w:r>
        <w:rPr>
          <w:rStyle w:val="Bodytext2"/>
        </w:rPr>
        <w:t xml:space="preserve"> prodleni, vyjádří číselně jeho výši, a to buď Jako denní </w:t>
      </w:r>
      <w:proofErr w:type="spellStart"/>
      <w:r>
        <w:rPr>
          <w:rStyle w:val="Bodytext2"/>
        </w:rPr>
        <w:t>čl</w:t>
      </w:r>
      <w:proofErr w:type="spellEnd"/>
      <w:r>
        <w:rPr>
          <w:rStyle w:val="Bodytext2"/>
        </w:rPr>
        <w:t xml:space="preserve"> jako roční smluvní úrok z prodleni. Smluvní úrok z prodlení může být navržen i ve formě Řepo sazby ČNB případné zvýšené o další procentní body (v celých procentních bodech). Řepo sazbou ČNB podle předchozího ustanoveni je míněna dvoutýdenní ropo sazba stanovená ČNB a platná pro první den kalendářního pololetí, v němž došlo k prodlení. Smluvní úrok z prodleni, navržený v jakékoli shora uvedené founě, však </w:t>
      </w:r>
      <w:proofErr w:type="spellStart"/>
      <w:r>
        <w:rPr>
          <w:rStyle w:val="Bodytext2"/>
        </w:rPr>
        <w:t>nesmi</w:t>
      </w:r>
      <w:proofErr w:type="spellEnd"/>
      <w:r>
        <w:rPr>
          <w:rStyle w:val="Bodytext2"/>
        </w:rPr>
        <w:t xml:space="preserve"> být navržen ve výši přesahující výši zákonného úroku z prodlení, stanovené podle výše citovaných předpisů občanského práva.</w:t>
      </w:r>
    </w:p>
    <w:p w:rsidR="003E57B7" w:rsidRDefault="0003371C">
      <w:pPr>
        <w:pStyle w:val="Bodytext20"/>
        <w:numPr>
          <w:ilvl w:val="1"/>
          <w:numId w:val="34"/>
        </w:numPr>
        <w:tabs>
          <w:tab w:val="left" w:pos="318"/>
        </w:tabs>
        <w:spacing w:line="319" w:lineRule="auto"/>
        <w:ind w:hanging="280"/>
        <w:jc w:val="both"/>
      </w:pPr>
      <w:r>
        <w:rPr>
          <w:rStyle w:val="Bodytext2"/>
        </w:rPr>
        <w:t xml:space="preserve">Za prodlení s úhradou faktury není KNTB povinna hrad* kromě navrženého úroku z prodlení podle předchozích ustanoveni jakoukoliv smluvní pokutu nebo jinou smluvní sankci. </w:t>
      </w:r>
      <w:proofErr w:type="spellStart"/>
      <w:r>
        <w:rPr>
          <w:rStyle w:val="Bodytext2"/>
        </w:rPr>
        <w:t>Ph</w:t>
      </w:r>
      <w:proofErr w:type="spellEnd"/>
      <w:r>
        <w:rPr>
          <w:rStyle w:val="Bodytext2"/>
        </w:rPr>
        <w:t xml:space="preserve"> prodleni s úhradou faktury není dodavatel oprávněn pozastavit další dílčí plněni </w:t>
      </w:r>
      <w:r>
        <w:rPr>
          <w:rStyle w:val="Bodytext2"/>
          <w:i/>
          <w:iCs/>
        </w:rPr>
        <w:t>až</w:t>
      </w:r>
      <w:r>
        <w:rPr>
          <w:rStyle w:val="Bodytext2"/>
        </w:rPr>
        <w:t xml:space="preserve"> do zaplacení a prodlení nebude považováno za podstatné porušení smlouvy.</w:t>
      </w:r>
    </w:p>
    <w:p w:rsidR="003E57B7" w:rsidRDefault="0003371C">
      <w:pPr>
        <w:pStyle w:val="Bodytext20"/>
        <w:numPr>
          <w:ilvl w:val="1"/>
          <w:numId w:val="34"/>
        </w:numPr>
        <w:tabs>
          <w:tab w:val="left" w:pos="318"/>
        </w:tabs>
        <w:spacing w:line="310" w:lineRule="auto"/>
        <w:ind w:hanging="280"/>
        <w:jc w:val="both"/>
      </w:pPr>
      <w:r>
        <w:rPr>
          <w:rStyle w:val="Bodytext2"/>
        </w:rPr>
        <w:t xml:space="preserve">Dodavatel Je povinen uvádět na každé faktuře (daňovém dokladu) za jednotlivá </w:t>
      </w:r>
      <w:proofErr w:type="spellStart"/>
      <w:r>
        <w:rPr>
          <w:rStyle w:val="Bodytext2"/>
        </w:rPr>
        <w:t>diiči</w:t>
      </w:r>
      <w:proofErr w:type="spellEnd"/>
      <w:r>
        <w:rPr>
          <w:rStyle w:val="Bodytext2"/>
        </w:rPr>
        <w:t xml:space="preserve"> plnění v samostatné rubrice v záhlaví faktury údaj: smlouva i (číslo zakázky) ze dne (datum uzavřeni smlouvy). V případě, že dodavatel bude dodával KNTB I Jiné výrobky, Je povinen vystavovat samostatné faktury za předmět plněni podle jednotlivých zakázek (v jedné faktuře </w:t>
      </w:r>
      <w:proofErr w:type="spellStart"/>
      <w:r>
        <w:rPr>
          <w:rStyle w:val="Bodytext2"/>
        </w:rPr>
        <w:t>nesmi</w:t>
      </w:r>
      <w:proofErr w:type="spellEnd"/>
      <w:r>
        <w:rPr>
          <w:rStyle w:val="Bodytext2"/>
        </w:rPr>
        <w:t xml:space="preserve"> být uvedeny dodávky na </w:t>
      </w:r>
      <w:r>
        <w:rPr>
          <w:rStyle w:val="Bodytext2"/>
          <w:lang w:val="en-US" w:eastAsia="en-US" w:bidi="en-US"/>
        </w:rPr>
        <w:t xml:space="preserve">vice </w:t>
      </w:r>
      <w:r>
        <w:rPr>
          <w:rStyle w:val="Bodytext2"/>
        </w:rPr>
        <w:t>zakázek). V případě, že předmětem plnění Jsou dodávky Investičního i neinvestičního charakteru, Je dodavatel povinen vystavovat faktury samostatné pro plněni Investičního charakteru a samostatně pro plnění neinvestičního charakteru.</w:t>
      </w:r>
    </w:p>
    <w:p w:rsidR="003E57B7" w:rsidRDefault="0003371C">
      <w:pPr>
        <w:pStyle w:val="Bodytext20"/>
        <w:numPr>
          <w:ilvl w:val="1"/>
          <w:numId w:val="34"/>
        </w:numPr>
        <w:tabs>
          <w:tab w:val="left" w:pos="313"/>
        </w:tabs>
        <w:spacing w:after="520" w:line="310" w:lineRule="auto"/>
        <w:ind w:hanging="280"/>
        <w:jc w:val="both"/>
      </w:pPr>
      <w:r>
        <w:rPr>
          <w:rStyle w:val="Bodytext2"/>
        </w:rPr>
        <w:t xml:space="preserve">Faktury, které nebudou obsahovat některou z náležitosti uvedenou v předchozích ustanoveních nebo s nimi budou v rozporu, Je KNTB oprávněna </w:t>
      </w:r>
      <w:proofErr w:type="spellStart"/>
      <w:r>
        <w:rPr>
          <w:rStyle w:val="Bodytext2"/>
        </w:rPr>
        <w:t>vráti</w:t>
      </w:r>
      <w:proofErr w:type="spellEnd"/>
      <w:r>
        <w:rPr>
          <w:rStyle w:val="Bodytext2"/>
        </w:rPr>
        <w:t xml:space="preserve"> ve lhůtě splatnosti dodavateli k doplněni nebo opravě s tím, že lhůta splatnosti faktury počne běžet dnem doručeni opravené faktury zadavateli.</w:t>
      </w:r>
    </w:p>
    <w:p w:rsidR="003E57B7" w:rsidRDefault="003E57B7">
      <w:pPr>
        <w:jc w:val="right"/>
        <w:rPr>
          <w:sz w:val="2"/>
          <w:szCs w:val="2"/>
        </w:rPr>
        <w:sectPr w:rsidR="003E57B7">
          <w:headerReference w:type="even" r:id="rId46"/>
          <w:headerReference w:type="default" r:id="rId47"/>
          <w:footerReference w:type="even" r:id="rId48"/>
          <w:footerReference w:type="default" r:id="rId49"/>
          <w:headerReference w:type="first" r:id="rId50"/>
          <w:footerReference w:type="first" r:id="rId51"/>
          <w:pgSz w:w="11900" w:h="16840"/>
          <w:pgMar w:top="1367" w:right="2239" w:bottom="2340" w:left="2312" w:header="0" w:footer="3" w:gutter="0"/>
          <w:cols w:space="720"/>
          <w:noEndnote/>
          <w:titlePg/>
          <w:docGrid w:linePitch="360"/>
        </w:sectPr>
      </w:pPr>
    </w:p>
    <w:p w:rsidR="003E57B7" w:rsidRDefault="0003371C">
      <w:pPr>
        <w:pStyle w:val="Bodytext20"/>
        <w:framePr w:w="7238" w:h="384" w:wrap="none" w:hAnchor="page" w:x="2274" w:y="1"/>
        <w:spacing w:line="329" w:lineRule="auto"/>
        <w:ind w:hanging="280"/>
      </w:pPr>
      <w:r>
        <w:rPr>
          <w:rStyle w:val="Bodytext2"/>
          <w:color w:val="4D4D4D"/>
        </w:rPr>
        <w:lastRenderedPageBreak/>
        <w:t xml:space="preserve">7.6. Každý účastník zadávacího řízení je povinen uvést v návrhu smlouvy ustanovení odpovídající bodům 7.1. - </w:t>
      </w:r>
      <w:proofErr w:type="gramStart"/>
      <w:r>
        <w:rPr>
          <w:rStyle w:val="Bodytext2"/>
          <w:color w:val="4D4D4D"/>
        </w:rPr>
        <w:t>7.3 .</w:t>
      </w:r>
      <w:proofErr w:type="gramEnd"/>
      <w:r>
        <w:rPr>
          <w:rStyle w:val="Bodytext2"/>
          <w:color w:val="4D4D4D"/>
        </w:rPr>
        <w:t xml:space="preserve"> pokud se k příslušné zakázce vztahují.</w:t>
      </w:r>
    </w:p>
    <w:p w:rsidR="003E57B7" w:rsidRDefault="0003371C">
      <w:pPr>
        <w:pStyle w:val="Bodytext20"/>
        <w:framePr w:w="1339" w:h="158" w:wrap="none" w:hAnchor="page" w:x="5231" w:y="611"/>
        <w:spacing w:line="240" w:lineRule="auto"/>
        <w:ind w:left="0" w:firstLine="0"/>
      </w:pPr>
      <w:r>
        <w:rPr>
          <w:rStyle w:val="Bodytext2"/>
          <w:color w:val="494740"/>
        </w:rPr>
        <w:t>8. Závěrečná ustanoveni</w:t>
      </w:r>
    </w:p>
    <w:p w:rsidR="003E57B7" w:rsidRDefault="0003371C">
      <w:pPr>
        <w:pStyle w:val="Bodytext20"/>
        <w:framePr w:w="7248" w:h="3466" w:wrap="none" w:hAnchor="page" w:x="2274" w:y="865"/>
        <w:numPr>
          <w:ilvl w:val="1"/>
          <w:numId w:val="35"/>
        </w:numPr>
        <w:tabs>
          <w:tab w:val="left" w:pos="269"/>
        </w:tabs>
        <w:spacing w:after="40" w:line="319" w:lineRule="auto"/>
        <w:ind w:hanging="280"/>
        <w:jc w:val="both"/>
      </w:pPr>
      <w:r>
        <w:rPr>
          <w:rStyle w:val="Bodytext2"/>
          <w:color w:val="494740"/>
        </w:rPr>
        <w:t xml:space="preserve">V případě, že podmínky zadání veřejné </w:t>
      </w:r>
      <w:r>
        <w:rPr>
          <w:rStyle w:val="Bodytext2"/>
          <w:color w:val="4D4D4D"/>
        </w:rPr>
        <w:t xml:space="preserve">zakázky budou obsahovat ustanovení odlišná od těchto nákupních podmínek ZP. </w:t>
      </w:r>
      <w:r>
        <w:rPr>
          <w:rStyle w:val="Bodytext2"/>
          <w:color w:val="494740"/>
        </w:rPr>
        <w:t xml:space="preserve">mají přednost podmínky zadáni zakázky Pokud se </w:t>
      </w:r>
      <w:r>
        <w:rPr>
          <w:rStyle w:val="Bodytext2"/>
          <w:color w:val="4D4D4D"/>
        </w:rPr>
        <w:t xml:space="preserve">některé ustanovení </w:t>
      </w:r>
      <w:r>
        <w:rPr>
          <w:rStyle w:val="Bodytext2"/>
          <w:color w:val="494740"/>
        </w:rPr>
        <w:t xml:space="preserve">nákupních </w:t>
      </w:r>
      <w:r>
        <w:rPr>
          <w:rStyle w:val="Bodytext2"/>
          <w:color w:val="4D4D4D"/>
        </w:rPr>
        <w:t xml:space="preserve">podmínek </w:t>
      </w:r>
      <w:r>
        <w:rPr>
          <w:rStyle w:val="Bodytext2"/>
          <w:color w:val="494740"/>
        </w:rPr>
        <w:t xml:space="preserve">ZP </w:t>
      </w:r>
      <w:r>
        <w:rPr>
          <w:rStyle w:val="Bodytext2"/>
          <w:color w:val="4D4D4D"/>
        </w:rPr>
        <w:t xml:space="preserve">dostane </w:t>
      </w:r>
      <w:r>
        <w:rPr>
          <w:rStyle w:val="Bodytext2"/>
          <w:color w:val="494740"/>
        </w:rPr>
        <w:t xml:space="preserve">do rozporu </w:t>
      </w:r>
      <w:r>
        <w:rPr>
          <w:rStyle w:val="Bodytext2"/>
          <w:color w:val="4D4D4D"/>
        </w:rPr>
        <w:t xml:space="preserve">s kogentním </w:t>
      </w:r>
      <w:r>
        <w:rPr>
          <w:rStyle w:val="Bodytext2"/>
          <w:color w:val="494740"/>
        </w:rPr>
        <w:t xml:space="preserve">ustanovením obecně závazného právního předpisu, </w:t>
      </w:r>
      <w:r>
        <w:rPr>
          <w:rStyle w:val="Bodytext2"/>
          <w:color w:val="4D4D4D"/>
        </w:rPr>
        <w:t xml:space="preserve">platí </w:t>
      </w:r>
      <w:r>
        <w:rPr>
          <w:rStyle w:val="Bodytext2"/>
          <w:color w:val="494740"/>
        </w:rPr>
        <w:t xml:space="preserve">příslušné ustanoveni </w:t>
      </w:r>
      <w:r>
        <w:rPr>
          <w:rStyle w:val="Bodytext2"/>
          <w:color w:val="4D4D4D"/>
        </w:rPr>
        <w:t xml:space="preserve">právního </w:t>
      </w:r>
      <w:r>
        <w:rPr>
          <w:rStyle w:val="Bodytext2"/>
          <w:color w:val="494740"/>
        </w:rPr>
        <w:t xml:space="preserve">předpisu </w:t>
      </w:r>
      <w:r>
        <w:rPr>
          <w:rStyle w:val="Bodytext2"/>
          <w:color w:val="4D4D4D"/>
        </w:rPr>
        <w:t xml:space="preserve">s tím, </w:t>
      </w:r>
      <w:r>
        <w:rPr>
          <w:rStyle w:val="Bodytext2"/>
          <w:color w:val="494740"/>
        </w:rPr>
        <w:t xml:space="preserve">že zbývající </w:t>
      </w:r>
      <w:r>
        <w:rPr>
          <w:rStyle w:val="Bodytext2"/>
          <w:color w:val="4D4D4D"/>
        </w:rPr>
        <w:t xml:space="preserve">ustanoveni nákupních </w:t>
      </w:r>
      <w:r>
        <w:rPr>
          <w:rStyle w:val="Bodytext2"/>
          <w:color w:val="494740"/>
        </w:rPr>
        <w:t>podmínek ZP zůstávají v platnosti.</w:t>
      </w:r>
    </w:p>
    <w:p w:rsidR="003E57B7" w:rsidRDefault="0003371C">
      <w:pPr>
        <w:pStyle w:val="Bodytext20"/>
        <w:framePr w:w="7248" w:h="3466" w:wrap="none" w:hAnchor="page" w:x="2274" w:y="865"/>
        <w:numPr>
          <w:ilvl w:val="1"/>
          <w:numId w:val="35"/>
        </w:numPr>
        <w:tabs>
          <w:tab w:val="left" w:pos="269"/>
        </w:tabs>
        <w:spacing w:after="40" w:line="319" w:lineRule="auto"/>
        <w:ind w:hanging="280"/>
        <w:jc w:val="both"/>
      </w:pPr>
      <w:r>
        <w:rPr>
          <w:rStyle w:val="Bodytext2"/>
          <w:color w:val="494740"/>
        </w:rPr>
        <w:t xml:space="preserve">Pohledávky vyplývající ze smlouvy lze převést na </w:t>
      </w:r>
      <w:r>
        <w:rPr>
          <w:rStyle w:val="Bodytext2"/>
          <w:color w:val="4D4D4D"/>
        </w:rPr>
        <w:t xml:space="preserve">jinou </w:t>
      </w:r>
      <w:r>
        <w:rPr>
          <w:rStyle w:val="Bodytext2"/>
          <w:color w:val="494740"/>
        </w:rPr>
        <w:t xml:space="preserve">osobu </w:t>
      </w:r>
      <w:r>
        <w:rPr>
          <w:rStyle w:val="Bodytext2"/>
          <w:color w:val="4D4D4D"/>
        </w:rPr>
        <w:t xml:space="preserve">jen </w:t>
      </w:r>
      <w:r>
        <w:rPr>
          <w:rStyle w:val="Bodytext2"/>
          <w:color w:val="494740"/>
        </w:rPr>
        <w:t xml:space="preserve">s předchozím písemným </w:t>
      </w:r>
      <w:r>
        <w:rPr>
          <w:rStyle w:val="Bodytext2"/>
          <w:color w:val="4D4D4D"/>
        </w:rPr>
        <w:t xml:space="preserve">souhlasem druhé smluvní </w:t>
      </w:r>
      <w:r>
        <w:rPr>
          <w:rStyle w:val="Bodytext2"/>
          <w:color w:val="494740"/>
        </w:rPr>
        <w:t xml:space="preserve">strany. V </w:t>
      </w:r>
      <w:r>
        <w:rPr>
          <w:rStyle w:val="Bodytext2"/>
          <w:color w:val="4D4D4D"/>
        </w:rPr>
        <w:t xml:space="preserve">případě, </w:t>
      </w:r>
      <w:r>
        <w:rPr>
          <w:rStyle w:val="Bodytext2"/>
          <w:color w:val="494740"/>
        </w:rPr>
        <w:t xml:space="preserve">že účastník zadávacího řízení uzavřel před </w:t>
      </w:r>
      <w:r>
        <w:rPr>
          <w:rStyle w:val="Bodytext2"/>
          <w:color w:val="4D4D4D"/>
        </w:rPr>
        <w:t xml:space="preserve">podáním nabídky s jinou osobou smlouvu </w:t>
      </w:r>
      <w:r>
        <w:rPr>
          <w:rStyle w:val="Bodytext2"/>
          <w:color w:val="777271"/>
        </w:rPr>
        <w:t xml:space="preserve">o </w:t>
      </w:r>
      <w:r>
        <w:rPr>
          <w:rStyle w:val="Bodytext2"/>
          <w:color w:val="494740"/>
        </w:rPr>
        <w:t xml:space="preserve">postoupeni </w:t>
      </w:r>
      <w:r>
        <w:rPr>
          <w:rStyle w:val="Bodytext2"/>
          <w:color w:val="4D4D4D"/>
        </w:rPr>
        <w:t xml:space="preserve">všech </w:t>
      </w:r>
      <w:r>
        <w:rPr>
          <w:rStyle w:val="Bodytext2"/>
          <w:color w:val="494740"/>
        </w:rPr>
        <w:t xml:space="preserve">nebo </w:t>
      </w:r>
      <w:r>
        <w:rPr>
          <w:rStyle w:val="Bodytext2"/>
          <w:color w:val="4D4D4D"/>
        </w:rPr>
        <w:t xml:space="preserve">více </w:t>
      </w:r>
      <w:r>
        <w:rPr>
          <w:rStyle w:val="Bodytext2"/>
          <w:color w:val="494740"/>
        </w:rPr>
        <w:t xml:space="preserve">pohledávek </w:t>
      </w:r>
      <w:r>
        <w:rPr>
          <w:rStyle w:val="Bodytext2"/>
          <w:color w:val="4D4D4D"/>
        </w:rPr>
        <w:t xml:space="preserve">(faktoringovou </w:t>
      </w:r>
      <w:r>
        <w:rPr>
          <w:rStyle w:val="Bodytext2"/>
          <w:color w:val="494740"/>
        </w:rPr>
        <w:t xml:space="preserve">nebo </w:t>
      </w:r>
      <w:r>
        <w:rPr>
          <w:rStyle w:val="Bodytext2"/>
          <w:color w:val="4D4D4D"/>
        </w:rPr>
        <w:t xml:space="preserve">podobnou </w:t>
      </w:r>
      <w:r>
        <w:rPr>
          <w:rStyle w:val="Bodytext2"/>
          <w:color w:val="494740"/>
        </w:rPr>
        <w:t xml:space="preserve">smlouvu), která </w:t>
      </w:r>
      <w:r>
        <w:rPr>
          <w:rStyle w:val="Bodytext2"/>
          <w:color w:val="4D4D4D"/>
        </w:rPr>
        <w:t xml:space="preserve">se vztahuje </w:t>
      </w:r>
      <w:r>
        <w:rPr>
          <w:rStyle w:val="Bodytext2"/>
          <w:color w:val="777271"/>
        </w:rPr>
        <w:t xml:space="preserve">i na </w:t>
      </w:r>
      <w:r>
        <w:rPr>
          <w:rStyle w:val="Bodytext2"/>
          <w:color w:val="4D4D4D"/>
        </w:rPr>
        <w:t xml:space="preserve">pohledávky vyplývající ze smlouvy, </w:t>
      </w:r>
      <w:r>
        <w:rPr>
          <w:rStyle w:val="Bodytext2"/>
          <w:color w:val="494740"/>
        </w:rPr>
        <w:t xml:space="preserve">je </w:t>
      </w:r>
      <w:r>
        <w:rPr>
          <w:rStyle w:val="Bodytext2"/>
          <w:color w:val="4D4D4D"/>
        </w:rPr>
        <w:t xml:space="preserve">povinen </w:t>
      </w:r>
      <w:r>
        <w:rPr>
          <w:rStyle w:val="Bodytext2"/>
          <w:color w:val="494740"/>
        </w:rPr>
        <w:t xml:space="preserve">tuto </w:t>
      </w:r>
      <w:r>
        <w:rPr>
          <w:rStyle w:val="Bodytext2"/>
          <w:color w:val="4D4D4D"/>
        </w:rPr>
        <w:t xml:space="preserve">skutečnost uvést v nabídce a </w:t>
      </w:r>
      <w:r>
        <w:rPr>
          <w:rStyle w:val="Bodytext2"/>
          <w:color w:val="494740"/>
        </w:rPr>
        <w:t xml:space="preserve">v </w:t>
      </w:r>
      <w:r>
        <w:rPr>
          <w:rStyle w:val="Bodytext2"/>
          <w:color w:val="4D4D4D"/>
        </w:rPr>
        <w:t xml:space="preserve">návrhu smlouvy. </w:t>
      </w:r>
      <w:r>
        <w:rPr>
          <w:rStyle w:val="Bodytext2"/>
          <w:color w:val="494740"/>
        </w:rPr>
        <w:t xml:space="preserve">Neuvede-li tuto skutečnost v </w:t>
      </w:r>
      <w:r>
        <w:rPr>
          <w:rStyle w:val="Bodytext2"/>
          <w:color w:val="4D4D4D"/>
        </w:rPr>
        <w:t xml:space="preserve">nabídce </w:t>
      </w:r>
      <w:r>
        <w:rPr>
          <w:rStyle w:val="Bodytext2"/>
          <w:color w:val="494740"/>
        </w:rPr>
        <w:t xml:space="preserve">a v </w:t>
      </w:r>
      <w:r>
        <w:rPr>
          <w:rStyle w:val="Bodytext2"/>
          <w:color w:val="4D4D4D"/>
        </w:rPr>
        <w:t xml:space="preserve">návrhu smlouvy, je </w:t>
      </w:r>
      <w:r>
        <w:rPr>
          <w:rStyle w:val="Bodytext2"/>
          <w:color w:val="494740"/>
        </w:rPr>
        <w:t xml:space="preserve">KNTB </w:t>
      </w:r>
      <w:r>
        <w:rPr>
          <w:rStyle w:val="Bodytext2"/>
          <w:color w:val="4D4D4D"/>
        </w:rPr>
        <w:t xml:space="preserve">oprávněna </w:t>
      </w:r>
      <w:r>
        <w:rPr>
          <w:rStyle w:val="Bodytext2"/>
          <w:color w:val="494740"/>
        </w:rPr>
        <w:t xml:space="preserve">od </w:t>
      </w:r>
      <w:r>
        <w:rPr>
          <w:rStyle w:val="Bodytext2"/>
          <w:color w:val="4D4D4D"/>
        </w:rPr>
        <w:t>smlouvy odstoupit.</w:t>
      </w:r>
    </w:p>
    <w:p w:rsidR="003E57B7" w:rsidRDefault="0003371C">
      <w:pPr>
        <w:pStyle w:val="Bodytext20"/>
        <w:framePr w:w="7248" w:h="3466" w:wrap="none" w:hAnchor="page" w:x="2274" w:y="865"/>
        <w:numPr>
          <w:ilvl w:val="1"/>
          <w:numId w:val="35"/>
        </w:numPr>
        <w:tabs>
          <w:tab w:val="left" w:pos="269"/>
        </w:tabs>
        <w:spacing w:after="180" w:line="319" w:lineRule="auto"/>
        <w:ind w:hanging="280"/>
        <w:jc w:val="both"/>
      </w:pPr>
      <w:r>
        <w:rPr>
          <w:rStyle w:val="Bodytext2"/>
          <w:color w:val="494740"/>
        </w:rPr>
        <w:t xml:space="preserve">KNTB může písemným </w:t>
      </w:r>
      <w:r>
        <w:rPr>
          <w:rStyle w:val="Bodytext2"/>
          <w:color w:val="4D4D4D"/>
        </w:rPr>
        <w:t xml:space="preserve">oznámením zaslaným dodavateli, příp. jeho </w:t>
      </w:r>
      <w:r>
        <w:rPr>
          <w:rStyle w:val="Bodytext2"/>
          <w:color w:val="494740"/>
        </w:rPr>
        <w:t xml:space="preserve">právnímu nástupci, ukončit </w:t>
      </w:r>
      <w:r>
        <w:rPr>
          <w:rStyle w:val="Bodytext2"/>
          <w:color w:val="4D4D4D"/>
        </w:rPr>
        <w:t xml:space="preserve">platnost smlouvy v případě prodeje </w:t>
      </w:r>
      <w:r>
        <w:rPr>
          <w:rStyle w:val="Bodytext2"/>
          <w:color w:val="494740"/>
        </w:rPr>
        <w:t xml:space="preserve">podniku </w:t>
      </w:r>
      <w:r>
        <w:rPr>
          <w:rStyle w:val="Bodytext2"/>
          <w:color w:val="4D4D4D"/>
        </w:rPr>
        <w:t xml:space="preserve">nebo jeho části, jehož prostřednictvím </w:t>
      </w:r>
      <w:r>
        <w:rPr>
          <w:rStyle w:val="Bodytext2"/>
          <w:color w:val="494740"/>
        </w:rPr>
        <w:t xml:space="preserve">byla </w:t>
      </w:r>
      <w:r>
        <w:rPr>
          <w:rStyle w:val="Bodytext2"/>
          <w:color w:val="4D4D4D"/>
        </w:rPr>
        <w:t xml:space="preserve">zakázka realizována Účinnost smlouvy v tomto případě zaniká doručením písemného </w:t>
      </w:r>
      <w:r>
        <w:rPr>
          <w:rStyle w:val="Bodytext2"/>
          <w:color w:val="494740"/>
        </w:rPr>
        <w:t>oznámení.</w:t>
      </w:r>
    </w:p>
    <w:p w:rsidR="003E57B7" w:rsidRDefault="0003371C">
      <w:pPr>
        <w:pStyle w:val="Bodytext20"/>
        <w:framePr w:w="7248" w:h="3466" w:wrap="none" w:hAnchor="page" w:x="2274" w:y="865"/>
        <w:numPr>
          <w:ilvl w:val="1"/>
          <w:numId w:val="35"/>
        </w:numPr>
        <w:tabs>
          <w:tab w:val="left" w:pos="269"/>
        </w:tabs>
        <w:spacing w:after="40" w:line="269" w:lineRule="auto"/>
        <w:ind w:hanging="280"/>
        <w:jc w:val="both"/>
      </w:pPr>
      <w:r>
        <w:rPr>
          <w:rStyle w:val="Bodytext2"/>
          <w:color w:val="494740"/>
        </w:rPr>
        <w:t xml:space="preserve">Pro případ, že </w:t>
      </w:r>
      <w:r>
        <w:rPr>
          <w:rStyle w:val="Bodytext2"/>
          <w:color w:val="4D4D4D"/>
        </w:rPr>
        <w:t xml:space="preserve">se </w:t>
      </w:r>
      <w:r>
        <w:rPr>
          <w:rStyle w:val="Bodytext2"/>
          <w:color w:val="494740"/>
        </w:rPr>
        <w:t xml:space="preserve">na uzavřenou smlouvu </w:t>
      </w:r>
      <w:r>
        <w:rPr>
          <w:rStyle w:val="Bodytext2"/>
          <w:color w:val="4D4D4D"/>
        </w:rPr>
        <w:t xml:space="preserve">vztahuje povinnost uveřejnění </w:t>
      </w:r>
      <w:r>
        <w:rPr>
          <w:rStyle w:val="Bodytext2"/>
          <w:color w:val="494740"/>
        </w:rPr>
        <w:t xml:space="preserve">prostřednictvím </w:t>
      </w:r>
      <w:r>
        <w:rPr>
          <w:rStyle w:val="Bodytext2"/>
          <w:color w:val="4D4D4D"/>
        </w:rPr>
        <w:t xml:space="preserve">registru smluv dle zákona </w:t>
      </w:r>
      <w:r>
        <w:rPr>
          <w:rStyle w:val="Bodytext2"/>
          <w:color w:val="777271"/>
        </w:rPr>
        <w:t xml:space="preserve">č </w:t>
      </w:r>
      <w:r>
        <w:rPr>
          <w:rStyle w:val="Bodytext2"/>
          <w:color w:val="494740"/>
        </w:rPr>
        <w:t xml:space="preserve">340/2015 Sb., o zvláštních </w:t>
      </w:r>
      <w:r>
        <w:rPr>
          <w:rStyle w:val="Bodytext2"/>
          <w:color w:val="4D4D4D"/>
        </w:rPr>
        <w:t xml:space="preserve">podmínkách </w:t>
      </w:r>
      <w:r>
        <w:rPr>
          <w:rStyle w:val="Bodytext2"/>
          <w:color w:val="494740"/>
        </w:rPr>
        <w:t xml:space="preserve">účinnosti některých </w:t>
      </w:r>
      <w:r>
        <w:rPr>
          <w:rStyle w:val="Bodytext2"/>
          <w:color w:val="4D4D4D"/>
        </w:rPr>
        <w:t xml:space="preserve">smluv, uveřejňování těchto smluv a </w:t>
      </w:r>
      <w:r>
        <w:rPr>
          <w:rStyle w:val="Bodytext2"/>
          <w:color w:val="494740"/>
        </w:rPr>
        <w:t xml:space="preserve">o </w:t>
      </w:r>
      <w:r>
        <w:rPr>
          <w:rStyle w:val="Bodytext2"/>
          <w:color w:val="4D4D4D"/>
        </w:rPr>
        <w:t xml:space="preserve">registru smluv (zákon </w:t>
      </w:r>
      <w:r>
        <w:rPr>
          <w:rStyle w:val="Bodytext2"/>
          <w:color w:val="494740"/>
        </w:rPr>
        <w:t xml:space="preserve">o </w:t>
      </w:r>
      <w:r>
        <w:rPr>
          <w:rStyle w:val="Bodytext2"/>
          <w:color w:val="4D4D4D"/>
        </w:rPr>
        <w:t xml:space="preserve">registru smluv), </w:t>
      </w:r>
      <w:r>
        <w:rPr>
          <w:rStyle w:val="Bodytext2"/>
          <w:color w:val="494740"/>
        </w:rPr>
        <w:t xml:space="preserve">v </w:t>
      </w:r>
      <w:r>
        <w:rPr>
          <w:rStyle w:val="Bodytext2"/>
          <w:color w:val="4D4D4D"/>
        </w:rPr>
        <w:t xml:space="preserve">platném </w:t>
      </w:r>
      <w:proofErr w:type="spellStart"/>
      <w:r>
        <w:rPr>
          <w:rStyle w:val="Bodytext2"/>
          <w:color w:val="4D4D4D"/>
        </w:rPr>
        <w:t>znéni</w:t>
      </w:r>
      <w:proofErr w:type="spellEnd"/>
      <w:r>
        <w:rPr>
          <w:rStyle w:val="Bodytext2"/>
          <w:color w:val="4D4D4D"/>
        </w:rPr>
        <w:t xml:space="preserve">, </w:t>
      </w:r>
      <w:r>
        <w:rPr>
          <w:rStyle w:val="Bodytext2"/>
          <w:color w:val="494740"/>
        </w:rPr>
        <w:t xml:space="preserve">platí, </w:t>
      </w:r>
      <w:r>
        <w:rPr>
          <w:rStyle w:val="Bodytext2"/>
          <w:color w:val="4D4D4D"/>
        </w:rPr>
        <w:t xml:space="preserve">že </w:t>
      </w:r>
      <w:r>
        <w:rPr>
          <w:rStyle w:val="Bodytext2"/>
          <w:color w:val="494740"/>
        </w:rPr>
        <w:t xml:space="preserve">obě smluvní strany </w:t>
      </w:r>
      <w:r>
        <w:rPr>
          <w:rStyle w:val="Bodytext2"/>
          <w:color w:val="4D4D4D"/>
        </w:rPr>
        <w:t xml:space="preserve">s </w:t>
      </w:r>
      <w:r>
        <w:rPr>
          <w:rStyle w:val="Bodytext2"/>
          <w:color w:val="494740"/>
        </w:rPr>
        <w:t xml:space="preserve">tímto uveřejněním </w:t>
      </w:r>
      <w:r>
        <w:rPr>
          <w:rStyle w:val="Bodytext2"/>
          <w:color w:val="4D4D4D"/>
        </w:rPr>
        <w:t xml:space="preserve">souhlasí a </w:t>
      </w:r>
      <w:r>
        <w:rPr>
          <w:rStyle w:val="Bodytext2"/>
          <w:color w:val="494740"/>
        </w:rPr>
        <w:t xml:space="preserve">sjednávají, </w:t>
      </w:r>
      <w:r>
        <w:rPr>
          <w:rStyle w:val="Bodytext2"/>
          <w:color w:val="4D4D4D"/>
        </w:rPr>
        <w:t xml:space="preserve">že správci registru smluv </w:t>
      </w:r>
      <w:r>
        <w:rPr>
          <w:rStyle w:val="Bodytext2"/>
          <w:color w:val="494740"/>
        </w:rPr>
        <w:t xml:space="preserve">zašle tuto </w:t>
      </w:r>
      <w:r>
        <w:rPr>
          <w:rStyle w:val="Bodytext2"/>
          <w:color w:val="4D4D4D"/>
        </w:rPr>
        <w:t xml:space="preserve">smlouvu </w:t>
      </w:r>
      <w:r>
        <w:rPr>
          <w:rStyle w:val="Bodytext2"/>
          <w:color w:val="494740"/>
        </w:rPr>
        <w:t xml:space="preserve">k </w:t>
      </w:r>
      <w:r>
        <w:rPr>
          <w:rStyle w:val="Bodytext2"/>
          <w:color w:val="4D4D4D"/>
        </w:rPr>
        <w:t xml:space="preserve">uveřejněni </w:t>
      </w:r>
      <w:r>
        <w:rPr>
          <w:rStyle w:val="Bodytext2"/>
          <w:color w:val="494740"/>
        </w:rPr>
        <w:t>prostřednictvím registru smluv KNTB.</w:t>
      </w:r>
    </w:p>
    <w:p w:rsidR="003E57B7" w:rsidRDefault="0003371C">
      <w:pPr>
        <w:pStyle w:val="Bodytext20"/>
        <w:framePr w:w="7248" w:h="3466" w:wrap="none" w:hAnchor="page" w:x="2274" w:y="865"/>
        <w:numPr>
          <w:ilvl w:val="1"/>
          <w:numId w:val="35"/>
        </w:numPr>
        <w:tabs>
          <w:tab w:val="left" w:pos="269"/>
        </w:tabs>
        <w:spacing w:after="40"/>
        <w:ind w:hanging="280"/>
        <w:jc w:val="both"/>
      </w:pPr>
      <w:r>
        <w:rPr>
          <w:rStyle w:val="Bodytext2"/>
          <w:color w:val="494740"/>
        </w:rPr>
        <w:t xml:space="preserve">Pro právní vztahy mezi smluvními </w:t>
      </w:r>
      <w:r>
        <w:rPr>
          <w:rStyle w:val="Bodytext2"/>
          <w:color w:val="4D4D4D"/>
        </w:rPr>
        <w:t xml:space="preserve">stranami, které </w:t>
      </w:r>
      <w:r>
        <w:rPr>
          <w:rStyle w:val="Bodytext2"/>
          <w:color w:val="494740"/>
        </w:rPr>
        <w:t xml:space="preserve">nejsou výslovně </w:t>
      </w:r>
      <w:r>
        <w:rPr>
          <w:rStyle w:val="Bodytext2"/>
          <w:color w:val="4D4D4D"/>
        </w:rPr>
        <w:t xml:space="preserve">upraveny smlouvou, platí tyto nákupní podmínky </w:t>
      </w:r>
      <w:r>
        <w:rPr>
          <w:rStyle w:val="Bodytext2"/>
          <w:color w:val="494740"/>
        </w:rPr>
        <w:t xml:space="preserve">ZP </w:t>
      </w:r>
      <w:r>
        <w:rPr>
          <w:rStyle w:val="Bodytext2"/>
          <w:color w:val="4D4D4D"/>
        </w:rPr>
        <w:t xml:space="preserve">a české obecně </w:t>
      </w:r>
      <w:r>
        <w:rPr>
          <w:rStyle w:val="Bodytext2"/>
          <w:color w:val="494740"/>
        </w:rPr>
        <w:t xml:space="preserve">závazné </w:t>
      </w:r>
      <w:r>
        <w:rPr>
          <w:rStyle w:val="Bodytext2"/>
          <w:color w:val="4D4D4D"/>
        </w:rPr>
        <w:t xml:space="preserve">právní </w:t>
      </w:r>
      <w:r>
        <w:rPr>
          <w:rStyle w:val="Bodytext2"/>
          <w:color w:val="494740"/>
        </w:rPr>
        <w:t xml:space="preserve">předpisy, zejména </w:t>
      </w:r>
      <w:r>
        <w:rPr>
          <w:rStyle w:val="Bodytext2"/>
          <w:color w:val="4D4D4D"/>
        </w:rPr>
        <w:t xml:space="preserve">příslušná ustanovení </w:t>
      </w:r>
      <w:r>
        <w:rPr>
          <w:rStyle w:val="Bodytext2"/>
          <w:color w:val="494740"/>
        </w:rPr>
        <w:t xml:space="preserve">občanského zákoníku, a </w:t>
      </w:r>
      <w:r>
        <w:rPr>
          <w:rStyle w:val="Bodytext2"/>
          <w:color w:val="4D4D4D"/>
        </w:rPr>
        <w:t xml:space="preserve">k projednáváni sporů </w:t>
      </w:r>
      <w:r>
        <w:rPr>
          <w:rStyle w:val="Bodytext2"/>
          <w:color w:val="494740"/>
        </w:rPr>
        <w:t xml:space="preserve">mezi smluvními stranami </w:t>
      </w:r>
      <w:r>
        <w:rPr>
          <w:rStyle w:val="Bodytext2"/>
          <w:color w:val="4D4D4D"/>
        </w:rPr>
        <w:t xml:space="preserve">jsou </w:t>
      </w:r>
      <w:r>
        <w:rPr>
          <w:rStyle w:val="Bodytext2"/>
          <w:color w:val="494740"/>
        </w:rPr>
        <w:t xml:space="preserve">příslušné české </w:t>
      </w:r>
      <w:r>
        <w:rPr>
          <w:rStyle w:val="Bodytext2"/>
          <w:color w:val="4D4D4D"/>
        </w:rPr>
        <w:t>soudy.</w:t>
      </w:r>
    </w:p>
    <w:p w:rsidR="003E57B7" w:rsidRDefault="0003371C">
      <w:pPr>
        <w:pStyle w:val="Bodytext20"/>
        <w:framePr w:w="7248" w:h="3466" w:wrap="none" w:hAnchor="page" w:x="2274" w:y="865"/>
        <w:numPr>
          <w:ilvl w:val="1"/>
          <w:numId w:val="35"/>
        </w:numPr>
        <w:tabs>
          <w:tab w:val="left" w:pos="269"/>
        </w:tabs>
        <w:spacing w:after="40" w:line="319" w:lineRule="auto"/>
        <w:ind w:hanging="280"/>
        <w:jc w:val="both"/>
      </w:pPr>
      <w:r>
        <w:rPr>
          <w:rStyle w:val="Bodytext2"/>
          <w:color w:val="494740"/>
        </w:rPr>
        <w:t xml:space="preserve">Veškerá dokumentace, podklady a </w:t>
      </w:r>
      <w:r>
        <w:rPr>
          <w:rStyle w:val="Bodytext2"/>
          <w:color w:val="4D4D4D"/>
        </w:rPr>
        <w:t xml:space="preserve">přílohy </w:t>
      </w:r>
      <w:r>
        <w:rPr>
          <w:rStyle w:val="Bodytext2"/>
          <w:color w:val="494740"/>
        </w:rPr>
        <w:t xml:space="preserve">musí být dodavatel předložit v </w:t>
      </w:r>
      <w:r>
        <w:rPr>
          <w:rStyle w:val="Bodytext2"/>
          <w:color w:val="4D4D4D"/>
        </w:rPr>
        <w:t xml:space="preserve">českém jazyce. </w:t>
      </w:r>
      <w:r>
        <w:rPr>
          <w:rStyle w:val="Bodytext2"/>
          <w:color w:val="494740"/>
        </w:rPr>
        <w:t xml:space="preserve">V </w:t>
      </w:r>
      <w:r>
        <w:rPr>
          <w:rStyle w:val="Bodytext2"/>
          <w:color w:val="4D4D4D"/>
        </w:rPr>
        <w:t xml:space="preserve">případě, že jsou </w:t>
      </w:r>
      <w:r>
        <w:rPr>
          <w:rStyle w:val="Bodytext2"/>
          <w:color w:val="494740"/>
        </w:rPr>
        <w:t xml:space="preserve">doklady </w:t>
      </w:r>
      <w:r>
        <w:rPr>
          <w:rStyle w:val="Bodytext2"/>
          <w:color w:val="4D4D4D"/>
        </w:rPr>
        <w:t xml:space="preserve">předloženy </w:t>
      </w:r>
      <w:r>
        <w:rPr>
          <w:rStyle w:val="Bodytext2"/>
          <w:color w:val="494740"/>
        </w:rPr>
        <w:t xml:space="preserve">ve vícejazyčné verzi, je právně závazná </w:t>
      </w:r>
      <w:r>
        <w:rPr>
          <w:rStyle w:val="Bodytext2"/>
          <w:color w:val="4D4D4D"/>
        </w:rPr>
        <w:t xml:space="preserve">verze v českém </w:t>
      </w:r>
      <w:r>
        <w:rPr>
          <w:rStyle w:val="Bodytext2"/>
          <w:color w:val="494740"/>
        </w:rPr>
        <w:t>jazyce.</w:t>
      </w:r>
    </w:p>
    <w:p w:rsidR="003E57B7" w:rsidRDefault="0003371C">
      <w:pPr>
        <w:pStyle w:val="Picturecaption10"/>
        <w:framePr w:w="1051" w:h="158" w:wrap="none" w:hAnchor="page" w:x="2274" w:y="4547"/>
        <w:rPr>
          <w:sz w:val="11"/>
          <w:szCs w:val="11"/>
        </w:rPr>
      </w:pPr>
      <w:r>
        <w:rPr>
          <w:rStyle w:val="Picturecaption1"/>
          <w:rFonts w:ascii="Arial" w:eastAsia="Arial" w:hAnsi="Arial" w:cs="Arial"/>
          <w:color w:val="4D4D4D"/>
          <w:sz w:val="11"/>
          <w:szCs w:val="11"/>
        </w:rPr>
        <w:t>Ve Zlíně 8. 12. 2022</w:t>
      </w:r>
    </w:p>
    <w:p w:rsidR="003E57B7" w:rsidRDefault="0003371C">
      <w:pPr>
        <w:pStyle w:val="Bodytext20"/>
        <w:framePr w:w="1018" w:h="312" w:wrap="none" w:hAnchor="page" w:x="6508" w:y="5199"/>
        <w:spacing w:line="264" w:lineRule="auto"/>
        <w:ind w:left="0" w:firstLine="0"/>
      </w:pPr>
      <w:r>
        <w:rPr>
          <w:rStyle w:val="Bodytext2"/>
          <w:color w:val="4D4D4D"/>
          <w:lang w:val="en-US" w:eastAsia="en-US" w:bidi="en-US"/>
        </w:rPr>
        <w:t xml:space="preserve">Ing. </w:t>
      </w:r>
      <w:r>
        <w:rPr>
          <w:rStyle w:val="Bodytext2"/>
          <w:color w:val="4D4D4D"/>
        </w:rPr>
        <w:t>Martin Déva člen představenstva</w:t>
      </w:r>
    </w:p>
    <w:p w:rsidR="003E57B7" w:rsidRDefault="0003371C">
      <w:pPr>
        <w:pStyle w:val="Bodytext20"/>
        <w:framePr w:w="850" w:h="173" w:wrap="none" w:hAnchor="page" w:x="2274" w:y="6323"/>
        <w:spacing w:line="240" w:lineRule="auto"/>
        <w:ind w:left="0" w:firstLine="0"/>
      </w:pPr>
      <w:r>
        <w:rPr>
          <w:rStyle w:val="Bodytext2"/>
          <w:color w:val="494740"/>
        </w:rPr>
        <w:t>Níže podepsaná</w:t>
      </w:r>
    </w:p>
    <w:p w:rsidR="003E57B7" w:rsidRPr="00667512" w:rsidRDefault="0003371C" w:rsidP="009772EB">
      <w:pPr>
        <w:pStyle w:val="Bodytext20"/>
        <w:framePr w:w="8431" w:h="931" w:wrap="none" w:hAnchor="page" w:x="2404" w:y="6831"/>
        <w:spacing w:line="240" w:lineRule="auto"/>
        <w:ind w:left="0" w:firstLine="0"/>
        <w:rPr>
          <w:b/>
          <w:sz w:val="22"/>
          <w:szCs w:val="22"/>
        </w:rPr>
      </w:pPr>
      <w:r>
        <w:rPr>
          <w:rStyle w:val="Bodytext2"/>
          <w:color w:val="494740"/>
        </w:rPr>
        <w:t>Název a sídlo</w:t>
      </w:r>
      <w:r w:rsidRPr="00667512">
        <w:rPr>
          <w:rStyle w:val="Bodytext2"/>
          <w:b/>
          <w:color w:val="494740"/>
          <w:sz w:val="22"/>
          <w:szCs w:val="22"/>
        </w:rPr>
        <w:t>:</w:t>
      </w:r>
      <w:r w:rsidR="00667512" w:rsidRPr="00667512">
        <w:rPr>
          <w:rStyle w:val="Bodytext2"/>
          <w:b/>
          <w:color w:val="494740"/>
          <w:sz w:val="22"/>
          <w:szCs w:val="22"/>
        </w:rPr>
        <w:t xml:space="preserve"> BTL zdravotnická technika,</w:t>
      </w:r>
      <w:r w:rsidR="00667512">
        <w:rPr>
          <w:rStyle w:val="Bodytext2"/>
          <w:b/>
          <w:color w:val="494740"/>
          <w:sz w:val="22"/>
          <w:szCs w:val="22"/>
        </w:rPr>
        <w:t xml:space="preserve"> </w:t>
      </w:r>
      <w:r w:rsidR="00667512" w:rsidRPr="00667512">
        <w:rPr>
          <w:rStyle w:val="Bodytext2"/>
          <w:b/>
          <w:color w:val="494740"/>
          <w:sz w:val="22"/>
          <w:szCs w:val="22"/>
        </w:rPr>
        <w:t>a s.</w:t>
      </w:r>
      <w:r w:rsidR="00667512">
        <w:rPr>
          <w:rStyle w:val="Bodytext2"/>
          <w:b/>
          <w:color w:val="494740"/>
          <w:sz w:val="22"/>
          <w:szCs w:val="22"/>
        </w:rPr>
        <w:t xml:space="preserve">, </w:t>
      </w:r>
      <w:r w:rsidR="009772EB">
        <w:rPr>
          <w:rStyle w:val="Bodytext2"/>
          <w:b/>
          <w:color w:val="494740"/>
          <w:sz w:val="22"/>
          <w:szCs w:val="22"/>
        </w:rPr>
        <w:t>M</w:t>
      </w:r>
      <w:r w:rsidR="00667512">
        <w:rPr>
          <w:rStyle w:val="Bodytext2"/>
          <w:b/>
          <w:color w:val="494740"/>
          <w:sz w:val="22"/>
          <w:szCs w:val="22"/>
        </w:rPr>
        <w:t xml:space="preserve">akovského náměstí 3147/2, 616 00 </w:t>
      </w:r>
      <w:r w:rsidR="009772EB">
        <w:rPr>
          <w:rStyle w:val="Bodytext2"/>
          <w:b/>
          <w:color w:val="494740"/>
          <w:sz w:val="22"/>
          <w:szCs w:val="22"/>
        </w:rPr>
        <w:t>B</w:t>
      </w:r>
      <w:r w:rsidR="00667512">
        <w:rPr>
          <w:rStyle w:val="Bodytext2"/>
          <w:b/>
          <w:color w:val="494740"/>
          <w:sz w:val="22"/>
          <w:szCs w:val="22"/>
        </w:rPr>
        <w:t>rno</w:t>
      </w:r>
    </w:p>
    <w:p w:rsidR="003E57B7" w:rsidRPr="00342691" w:rsidRDefault="0003371C" w:rsidP="009772EB">
      <w:pPr>
        <w:pStyle w:val="Bodytext20"/>
        <w:framePr w:w="6196" w:h="226" w:wrap="none" w:hAnchor="page" w:x="2389" w:y="7518"/>
        <w:spacing w:line="240" w:lineRule="auto"/>
        <w:ind w:left="0" w:firstLine="0"/>
        <w:rPr>
          <w:b/>
          <w:sz w:val="20"/>
          <w:szCs w:val="20"/>
        </w:rPr>
      </w:pPr>
      <w:proofErr w:type="spellStart"/>
      <w:proofErr w:type="gramStart"/>
      <w:r>
        <w:rPr>
          <w:rStyle w:val="Bodytext2"/>
          <w:color w:val="4D4D4D"/>
        </w:rPr>
        <w:t>zastoupená:</w:t>
      </w:r>
      <w:r w:rsidR="009772EB" w:rsidRPr="00342691">
        <w:rPr>
          <w:rStyle w:val="Bodytext2"/>
          <w:b/>
          <w:color w:val="4D4D4D"/>
          <w:sz w:val="20"/>
          <w:szCs w:val="20"/>
        </w:rPr>
        <w:t>Ing</w:t>
      </w:r>
      <w:proofErr w:type="spellEnd"/>
      <w:r w:rsidR="009772EB" w:rsidRPr="00342691">
        <w:rPr>
          <w:rStyle w:val="Bodytext2"/>
          <w:b/>
          <w:color w:val="4D4D4D"/>
          <w:sz w:val="20"/>
          <w:szCs w:val="20"/>
        </w:rPr>
        <w:t>.</w:t>
      </w:r>
      <w:proofErr w:type="gramEnd"/>
      <w:r w:rsidR="009772EB" w:rsidRPr="00342691">
        <w:rPr>
          <w:rStyle w:val="Bodytext2"/>
          <w:b/>
          <w:color w:val="4D4D4D"/>
          <w:sz w:val="20"/>
          <w:szCs w:val="20"/>
        </w:rPr>
        <w:t xml:space="preserve"> Radovan Sedlář, prokurista</w:t>
      </w:r>
    </w:p>
    <w:p w:rsidR="003E57B7" w:rsidRDefault="0003371C">
      <w:pPr>
        <w:pStyle w:val="Bodytext20"/>
        <w:framePr w:w="739" w:h="168" w:wrap="none" w:hAnchor="page" w:x="5567" w:y="8132"/>
        <w:spacing w:line="240" w:lineRule="auto"/>
        <w:ind w:left="0" w:firstLine="0"/>
      </w:pPr>
      <w:r>
        <w:rPr>
          <w:rStyle w:val="Bodytext2"/>
          <w:color w:val="494740"/>
        </w:rPr>
        <w:t>prohlašuje, že</w:t>
      </w:r>
    </w:p>
    <w:p w:rsidR="003E57B7" w:rsidRDefault="0003371C">
      <w:pPr>
        <w:pStyle w:val="Bodytext20"/>
        <w:framePr w:w="7238" w:h="384" w:wrap="none" w:hAnchor="page" w:x="2250" w:y="8358"/>
        <w:spacing w:line="319" w:lineRule="auto"/>
        <w:ind w:left="0" w:firstLine="0"/>
      </w:pPr>
      <w:r>
        <w:rPr>
          <w:rStyle w:val="Bodytext2"/>
          <w:color w:val="494740"/>
        </w:rPr>
        <w:t>se podrobně seznámila s textem nákupních podmínek a souhlasí s tím, že podpisem nákupních podmínek se tyto stávají nedílnou součásti příslušné obchodní smlouvy, která bude mezi ní a KNTB po podpisu nákupních podmínek uzavřena.</w:t>
      </w:r>
    </w:p>
    <w:p w:rsidR="003E57B7" w:rsidRPr="00342691" w:rsidRDefault="0003371C" w:rsidP="009772EB">
      <w:pPr>
        <w:pStyle w:val="Bodytext20"/>
        <w:framePr w:w="3406" w:h="241" w:wrap="none" w:hAnchor="page" w:x="2250" w:y="9111"/>
        <w:spacing w:line="240" w:lineRule="auto"/>
        <w:ind w:left="0" w:firstLine="0"/>
        <w:rPr>
          <w:b/>
        </w:rPr>
      </w:pPr>
      <w:r>
        <w:rPr>
          <w:rStyle w:val="Bodytext2"/>
          <w:color w:val="494740"/>
        </w:rPr>
        <w:t>Datum podpisu</w:t>
      </w:r>
      <w:r w:rsidRPr="009772EB">
        <w:rPr>
          <w:rStyle w:val="Bodytext2"/>
          <w:color w:val="494740"/>
          <w:sz w:val="20"/>
          <w:szCs w:val="20"/>
        </w:rPr>
        <w:t>:</w:t>
      </w:r>
      <w:r w:rsidR="009772EB" w:rsidRPr="009772EB">
        <w:rPr>
          <w:rStyle w:val="Bodytext2"/>
          <w:color w:val="494740"/>
          <w:sz w:val="20"/>
          <w:szCs w:val="20"/>
        </w:rPr>
        <w:t xml:space="preserve"> </w:t>
      </w:r>
      <w:r w:rsidR="009772EB" w:rsidRPr="00342691">
        <w:rPr>
          <w:rStyle w:val="Bodytext2"/>
          <w:b/>
          <w:color w:val="494740"/>
          <w:sz w:val="20"/>
          <w:szCs w:val="20"/>
        </w:rPr>
        <w:t>4. 3. 2024</w:t>
      </w:r>
      <w:r w:rsidR="00342691">
        <w:rPr>
          <w:rStyle w:val="Bodytext2"/>
          <w:b/>
          <w:color w:val="494740"/>
          <w:sz w:val="20"/>
          <w:szCs w:val="20"/>
        </w:rPr>
        <w:t xml:space="preserve"> el. podpis</w:t>
      </w:r>
    </w:p>
    <w:p w:rsidR="003E57B7" w:rsidRDefault="0003371C">
      <w:pPr>
        <w:pStyle w:val="Bodytext20"/>
        <w:framePr w:w="1229" w:h="178" w:wrap="none" w:hAnchor="page" w:x="6479" w:y="9131"/>
        <w:spacing w:line="240" w:lineRule="auto"/>
        <w:ind w:left="0" w:firstLine="0"/>
      </w:pPr>
      <w:r>
        <w:rPr>
          <w:rStyle w:val="Bodytext2"/>
          <w:color w:val="4D4D4D"/>
        </w:rPr>
        <w:t>Jméno, příjmení, funkce,</w:t>
      </w:r>
    </w:p>
    <w:p w:rsidR="003E57B7" w:rsidRDefault="0003371C" w:rsidP="009772EB">
      <w:pPr>
        <w:pStyle w:val="Bodytext20"/>
        <w:framePr w:w="4246" w:h="1771" w:wrap="none" w:hAnchor="page" w:x="2245" w:y="9371"/>
        <w:spacing w:line="240" w:lineRule="auto"/>
        <w:ind w:left="0" w:firstLine="0"/>
        <w:rPr>
          <w:rStyle w:val="Bodytext2"/>
          <w:color w:val="494740"/>
        </w:rPr>
      </w:pPr>
      <w:r>
        <w:rPr>
          <w:rStyle w:val="Bodytext2"/>
          <w:color w:val="494740"/>
        </w:rPr>
        <w:t>razítko a podpis:</w:t>
      </w:r>
    </w:p>
    <w:p w:rsidR="009772EB" w:rsidRDefault="009772EB" w:rsidP="009772EB">
      <w:pPr>
        <w:pStyle w:val="Bodytext20"/>
        <w:framePr w:w="4246" w:h="1771" w:wrap="none" w:hAnchor="page" w:x="2245" w:y="9371"/>
        <w:spacing w:line="240" w:lineRule="auto"/>
        <w:ind w:left="0" w:firstLine="0"/>
      </w:pPr>
    </w:p>
    <w:p w:rsidR="009772EB" w:rsidRDefault="009772EB" w:rsidP="009772EB">
      <w:pPr>
        <w:pStyle w:val="Bodytext20"/>
        <w:framePr w:w="4246" w:h="1771" w:wrap="none" w:hAnchor="page" w:x="2245" w:y="9371"/>
        <w:spacing w:line="240" w:lineRule="auto"/>
        <w:ind w:left="0" w:firstLine="0"/>
      </w:pPr>
    </w:p>
    <w:p w:rsidR="009772EB" w:rsidRDefault="009772EB" w:rsidP="009772EB">
      <w:pPr>
        <w:pStyle w:val="Bodytext20"/>
        <w:framePr w:w="4246" w:h="1771" w:wrap="none" w:hAnchor="page" w:x="2245" w:y="9371"/>
        <w:spacing w:line="240" w:lineRule="auto"/>
        <w:ind w:left="0" w:firstLine="0"/>
      </w:pPr>
    </w:p>
    <w:p w:rsidR="009772EB" w:rsidRPr="00342691" w:rsidRDefault="009772EB" w:rsidP="009772EB">
      <w:pPr>
        <w:pStyle w:val="Bodytext20"/>
        <w:framePr w:w="4246" w:h="1771" w:wrap="none" w:hAnchor="page" w:x="2245" w:y="9371"/>
        <w:spacing w:line="240" w:lineRule="auto"/>
        <w:ind w:left="0" w:firstLine="0"/>
        <w:rPr>
          <w:b/>
          <w:sz w:val="20"/>
          <w:szCs w:val="20"/>
        </w:rPr>
      </w:pPr>
      <w:bookmarkStart w:id="37" w:name="_GoBack"/>
      <w:r w:rsidRPr="00342691">
        <w:rPr>
          <w:rStyle w:val="Bodytext2"/>
          <w:b/>
          <w:color w:val="4D4D4D"/>
          <w:sz w:val="20"/>
          <w:szCs w:val="20"/>
        </w:rPr>
        <w:t>Ing. Radovan Sedlář, prokurista</w:t>
      </w:r>
    </w:p>
    <w:bookmarkEnd w:id="37"/>
    <w:p w:rsidR="009772EB" w:rsidRDefault="009772EB" w:rsidP="009772EB">
      <w:pPr>
        <w:pStyle w:val="Bodytext20"/>
        <w:framePr w:w="4246" w:h="1771" w:wrap="none" w:hAnchor="page" w:x="2245" w:y="9371"/>
        <w:spacing w:line="240" w:lineRule="auto"/>
        <w:ind w:left="0" w:firstLine="0"/>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Pr="00667512" w:rsidRDefault="00667512" w:rsidP="00667512">
      <w:pPr>
        <w:pStyle w:val="Bezmezer"/>
        <w:rPr>
          <w:rFonts w:ascii="Arial" w:hAnsi="Arial" w:cs="Arial"/>
          <w:sz w:val="11"/>
          <w:szCs w:val="11"/>
        </w:rPr>
      </w:pPr>
      <w:r w:rsidRPr="00667512">
        <w:rPr>
          <w:rFonts w:ascii="Arial" w:hAnsi="Arial" w:cs="Arial"/>
          <w:sz w:val="11"/>
          <w:szCs w:val="11"/>
        </w:rPr>
        <w:t>Ing. Jan Hrdý</w:t>
      </w:r>
    </w:p>
    <w:p w:rsidR="00667512" w:rsidRPr="00667512" w:rsidRDefault="00667512" w:rsidP="00667512">
      <w:pPr>
        <w:pStyle w:val="Bezmezer"/>
        <w:rPr>
          <w:rFonts w:ascii="Arial" w:hAnsi="Arial" w:cs="Arial"/>
          <w:sz w:val="11"/>
          <w:szCs w:val="11"/>
        </w:rPr>
      </w:pPr>
      <w:r>
        <w:rPr>
          <w:rFonts w:ascii="Arial" w:hAnsi="Arial" w:cs="Arial"/>
          <w:sz w:val="11"/>
          <w:szCs w:val="11"/>
        </w:rPr>
        <w:t xml:space="preserve">Předseda </w:t>
      </w:r>
      <w:r w:rsidRPr="00667512">
        <w:rPr>
          <w:rFonts w:ascii="Arial" w:hAnsi="Arial" w:cs="Arial"/>
          <w:sz w:val="11"/>
          <w:szCs w:val="11"/>
        </w:rPr>
        <w:t>představenstva</w:t>
      </w: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line="360" w:lineRule="exact"/>
      </w:pPr>
    </w:p>
    <w:p w:rsidR="003E57B7" w:rsidRDefault="003E57B7">
      <w:pPr>
        <w:spacing w:after="541" w:line="1" w:lineRule="exact"/>
      </w:pPr>
    </w:p>
    <w:p w:rsidR="003E57B7" w:rsidRDefault="003E57B7">
      <w:pPr>
        <w:spacing w:line="1" w:lineRule="exact"/>
      </w:pPr>
    </w:p>
    <w:sectPr w:rsidR="003E57B7">
      <w:pgSz w:w="11900" w:h="16840"/>
      <w:pgMar w:top="2384" w:right="2379" w:bottom="2384" w:left="22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95B" w:rsidRDefault="00C2295B">
      <w:r>
        <w:separator/>
      </w:r>
    </w:p>
  </w:endnote>
  <w:endnote w:type="continuationSeparator" w:id="0">
    <w:p w:rsidR="00C2295B" w:rsidRDefault="00C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4515485</wp:posOffset>
              </wp:positionH>
              <wp:positionV relativeFrom="page">
                <wp:posOffset>8315960</wp:posOffset>
              </wp:positionV>
              <wp:extent cx="780415" cy="204470"/>
              <wp:effectExtent l="0" t="0" r="0" b="0"/>
              <wp:wrapNone/>
              <wp:docPr id="94" name="Shape 94"/>
              <wp:cNvGraphicFramePr/>
              <a:graphic xmlns:a="http://schemas.openxmlformats.org/drawingml/2006/main">
                <a:graphicData uri="http://schemas.microsoft.com/office/word/2010/wordprocessingShape">
                  <wps:wsp>
                    <wps:cNvSpPr txBox="1"/>
                    <wps:spPr>
                      <a:xfrm>
                        <a:off x="0" y="0"/>
                        <a:ext cx="780415" cy="204470"/>
                      </a:xfrm>
                      <a:prstGeom prst="rect">
                        <a:avLst/>
                      </a:prstGeom>
                      <a:noFill/>
                    </wps:spPr>
                    <wps:txbx>
                      <w:txbxContent>
                        <w:p w:rsidR="0003371C" w:rsidRDefault="0003371C">
                          <w:pPr>
                            <w:pStyle w:val="Headerorfooter20"/>
                            <w:rPr>
                              <w:sz w:val="14"/>
                              <w:szCs w:val="14"/>
                            </w:rPr>
                          </w:pPr>
                          <w:r>
                            <w:rPr>
                              <w:rStyle w:val="Headerorfooter2"/>
                              <w:rFonts w:ascii="Arial" w:eastAsia="Arial" w:hAnsi="Arial" w:cs="Arial"/>
                              <w:b/>
                              <w:bCs/>
                              <w:color w:val="2E2E2A"/>
                              <w:sz w:val="14"/>
                              <w:szCs w:val="14"/>
                            </w:rPr>
                            <w:t xml:space="preserve">Daniel </w:t>
                          </w:r>
                          <w:r>
                            <w:rPr>
                              <w:rStyle w:val="Headerorfooter2"/>
                              <w:rFonts w:ascii="Arial" w:eastAsia="Arial" w:hAnsi="Arial" w:cs="Arial"/>
                              <w:b/>
                              <w:bCs/>
                              <w:color w:val="2E2E2A"/>
                              <w:sz w:val="14"/>
                              <w:szCs w:val="14"/>
                              <w:lang w:val="en-US" w:eastAsia="en-US" w:bidi="en-US"/>
                            </w:rPr>
                            <w:t>Tokar</w:t>
                          </w:r>
                        </w:p>
                        <w:p w:rsidR="0003371C" w:rsidRDefault="0003371C">
                          <w:pPr>
                            <w:pStyle w:val="Headerorfooter20"/>
                            <w:rPr>
                              <w:sz w:val="15"/>
                              <w:szCs w:val="15"/>
                            </w:rPr>
                          </w:pPr>
                          <w:r>
                            <w:rPr>
                              <w:rStyle w:val="Headerorfooter2"/>
                              <w:rFonts w:ascii="Arial" w:eastAsia="Arial" w:hAnsi="Arial" w:cs="Arial"/>
                              <w:color w:val="2E2E2A"/>
                              <w:sz w:val="15"/>
                              <w:szCs w:val="15"/>
                              <w:lang w:val="en-US" w:eastAsia="en-US" w:bidi="en-US"/>
                            </w:rPr>
                            <w:t>Regulatory Affairs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4" o:spid="_x0000_s1056" type="#_x0000_t202" style="position:absolute;margin-left:355.55pt;margin-top:654.8pt;width:61.45pt;height:16.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iQmQEAACoDAAAOAAAAZHJzL2Uyb0RvYy54bWysUttOwzAMfUfiH6K8s3bT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" filled="f" stroked="f">
              <v:textbox style="mso-fit-shape-to-text:t" inset="0,0,0,0">
                <w:txbxContent>
                  <w:p w:rsidR="0003371C" w:rsidRDefault="0003371C">
                    <w:pPr>
                      <w:pStyle w:val="Headerorfooter20"/>
                      <w:rPr>
                        <w:sz w:val="14"/>
                        <w:szCs w:val="14"/>
                      </w:rPr>
                    </w:pPr>
                    <w:r>
                      <w:rPr>
                        <w:rStyle w:val="Headerorfooter2"/>
                        <w:rFonts w:ascii="Arial" w:eastAsia="Arial" w:hAnsi="Arial" w:cs="Arial"/>
                        <w:b/>
                        <w:bCs/>
                        <w:color w:val="2E2E2A"/>
                        <w:sz w:val="14"/>
                        <w:szCs w:val="14"/>
                      </w:rPr>
                      <w:t xml:space="preserve">Daniel </w:t>
                    </w:r>
                    <w:r>
                      <w:rPr>
                        <w:rStyle w:val="Headerorfooter2"/>
                        <w:rFonts w:ascii="Arial" w:eastAsia="Arial" w:hAnsi="Arial" w:cs="Arial"/>
                        <w:b/>
                        <w:bCs/>
                        <w:color w:val="2E2E2A"/>
                        <w:sz w:val="14"/>
                        <w:szCs w:val="14"/>
                        <w:lang w:val="en-US" w:eastAsia="en-US" w:bidi="en-US"/>
                      </w:rPr>
                      <w:t>Tokar</w:t>
                    </w:r>
                  </w:p>
                  <w:p w:rsidR="0003371C" w:rsidRDefault="0003371C">
                    <w:pPr>
                      <w:pStyle w:val="Headerorfooter20"/>
                      <w:rPr>
                        <w:sz w:val="15"/>
                        <w:szCs w:val="15"/>
                      </w:rPr>
                    </w:pPr>
                    <w:r>
                      <w:rPr>
                        <w:rStyle w:val="Headerorfooter2"/>
                        <w:rFonts w:ascii="Arial" w:eastAsia="Arial" w:hAnsi="Arial" w:cs="Arial"/>
                        <w:color w:val="2E2E2A"/>
                        <w:sz w:val="15"/>
                        <w:szCs w:val="15"/>
                        <w:lang w:val="en-US" w:eastAsia="en-US" w:bidi="en-US"/>
                      </w:rPr>
                      <w:t>Regulatory Affairs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4515485</wp:posOffset>
              </wp:positionH>
              <wp:positionV relativeFrom="page">
                <wp:posOffset>8315960</wp:posOffset>
              </wp:positionV>
              <wp:extent cx="780415" cy="204470"/>
              <wp:effectExtent l="0" t="0" r="0" b="0"/>
              <wp:wrapNone/>
              <wp:docPr id="92" name="Shape 92"/>
              <wp:cNvGraphicFramePr/>
              <a:graphic xmlns:a="http://schemas.openxmlformats.org/drawingml/2006/main">
                <a:graphicData uri="http://schemas.microsoft.com/office/word/2010/wordprocessingShape">
                  <wps:wsp>
                    <wps:cNvSpPr txBox="1"/>
                    <wps:spPr>
                      <a:xfrm>
                        <a:off x="0" y="0"/>
                        <a:ext cx="780415" cy="204470"/>
                      </a:xfrm>
                      <a:prstGeom prst="rect">
                        <a:avLst/>
                      </a:prstGeom>
                      <a:noFill/>
                    </wps:spPr>
                    <wps:txbx>
                      <w:txbxContent>
                        <w:p w:rsidR="0003371C" w:rsidRDefault="0003371C">
                          <w:pPr>
                            <w:pStyle w:val="Headerorfooter20"/>
                            <w:rPr>
                              <w:sz w:val="14"/>
                              <w:szCs w:val="14"/>
                            </w:rPr>
                          </w:pPr>
                          <w:r>
                            <w:rPr>
                              <w:rStyle w:val="Headerorfooter2"/>
                              <w:rFonts w:ascii="Arial" w:eastAsia="Arial" w:hAnsi="Arial" w:cs="Arial"/>
                              <w:b/>
                              <w:bCs/>
                              <w:color w:val="2E2E2A"/>
                              <w:sz w:val="14"/>
                              <w:szCs w:val="14"/>
                            </w:rPr>
                            <w:t xml:space="preserve">Daniel </w:t>
                          </w:r>
                          <w:r>
                            <w:rPr>
                              <w:rStyle w:val="Headerorfooter2"/>
                              <w:rFonts w:ascii="Arial" w:eastAsia="Arial" w:hAnsi="Arial" w:cs="Arial"/>
                              <w:b/>
                              <w:bCs/>
                              <w:color w:val="2E2E2A"/>
                              <w:sz w:val="14"/>
                              <w:szCs w:val="14"/>
                              <w:lang w:val="en-US" w:eastAsia="en-US" w:bidi="en-US"/>
                            </w:rPr>
                            <w:t>Tokar</w:t>
                          </w:r>
                        </w:p>
                        <w:p w:rsidR="0003371C" w:rsidRDefault="0003371C">
                          <w:pPr>
                            <w:pStyle w:val="Headerorfooter20"/>
                            <w:rPr>
                              <w:sz w:val="15"/>
                              <w:szCs w:val="15"/>
                            </w:rPr>
                          </w:pPr>
                          <w:r>
                            <w:rPr>
                              <w:rStyle w:val="Headerorfooter2"/>
                              <w:rFonts w:ascii="Arial" w:eastAsia="Arial" w:hAnsi="Arial" w:cs="Arial"/>
                              <w:color w:val="2E2E2A"/>
                              <w:sz w:val="15"/>
                              <w:szCs w:val="15"/>
                              <w:lang w:val="en-US" w:eastAsia="en-US" w:bidi="en-US"/>
                            </w:rPr>
                            <w:t>Regulatory Affairs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2" o:spid="_x0000_s1057" type="#_x0000_t202" style="position:absolute;margin-left:355.55pt;margin-top:654.8pt;width:61.45pt;height:16.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" filled="f" stroked="f">
              <v:textbox style="mso-fit-shape-to-text:t" inset="0,0,0,0">
                <w:txbxContent>
                  <w:p w:rsidR="0003371C" w:rsidRDefault="0003371C">
                    <w:pPr>
                      <w:pStyle w:val="Headerorfooter20"/>
                      <w:rPr>
                        <w:sz w:val="14"/>
                        <w:szCs w:val="14"/>
                      </w:rPr>
                    </w:pPr>
                    <w:r>
                      <w:rPr>
                        <w:rStyle w:val="Headerorfooter2"/>
                        <w:rFonts w:ascii="Arial" w:eastAsia="Arial" w:hAnsi="Arial" w:cs="Arial"/>
                        <w:b/>
                        <w:bCs/>
                        <w:color w:val="2E2E2A"/>
                        <w:sz w:val="14"/>
                        <w:szCs w:val="14"/>
                      </w:rPr>
                      <w:t xml:space="preserve">Daniel </w:t>
                    </w:r>
                    <w:r>
                      <w:rPr>
                        <w:rStyle w:val="Headerorfooter2"/>
                        <w:rFonts w:ascii="Arial" w:eastAsia="Arial" w:hAnsi="Arial" w:cs="Arial"/>
                        <w:b/>
                        <w:bCs/>
                        <w:color w:val="2E2E2A"/>
                        <w:sz w:val="14"/>
                        <w:szCs w:val="14"/>
                        <w:lang w:val="en-US" w:eastAsia="en-US" w:bidi="en-US"/>
                      </w:rPr>
                      <w:t>Tokar</w:t>
                    </w:r>
                  </w:p>
                  <w:p w:rsidR="0003371C" w:rsidRDefault="0003371C">
                    <w:pPr>
                      <w:pStyle w:val="Headerorfooter20"/>
                      <w:rPr>
                        <w:sz w:val="15"/>
                        <w:szCs w:val="15"/>
                      </w:rPr>
                    </w:pPr>
                    <w:r>
                      <w:rPr>
                        <w:rStyle w:val="Headerorfooter2"/>
                        <w:rFonts w:ascii="Arial" w:eastAsia="Arial" w:hAnsi="Arial" w:cs="Arial"/>
                        <w:color w:val="2E2E2A"/>
                        <w:sz w:val="15"/>
                        <w:szCs w:val="15"/>
                        <w:lang w:val="en-US" w:eastAsia="en-US" w:bidi="en-US"/>
                      </w:rPr>
                      <w:t>Regulatory Affairs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4867275</wp:posOffset>
              </wp:positionH>
              <wp:positionV relativeFrom="page">
                <wp:posOffset>9149080</wp:posOffset>
              </wp:positionV>
              <wp:extent cx="777240" cy="207010"/>
              <wp:effectExtent l="0" t="0" r="0" b="0"/>
              <wp:wrapNone/>
              <wp:docPr id="98" name="Shape 98"/>
              <wp:cNvGraphicFramePr/>
              <a:graphic xmlns:a="http://schemas.openxmlformats.org/drawingml/2006/main">
                <a:graphicData uri="http://schemas.microsoft.com/office/word/2010/wordprocessingShape">
                  <wps:wsp>
                    <wps:cNvSpPr txBox="1"/>
                    <wps:spPr>
                      <a:xfrm>
                        <a:off x="0" y="0"/>
                        <a:ext cx="777240" cy="207010"/>
                      </a:xfrm>
                      <a:prstGeom prst="rect">
                        <a:avLst/>
                      </a:prstGeom>
                      <a:noFill/>
                    </wps:spPr>
                    <wps:txbx>
                      <w:txbxContent>
                        <w:p w:rsidR="0003371C" w:rsidRDefault="00667512">
                          <w:pPr>
                            <w:pStyle w:val="Headerorfooter20"/>
                            <w:rPr>
                              <w:sz w:val="14"/>
                              <w:szCs w:val="14"/>
                            </w:rPr>
                          </w:pPr>
                          <w:r>
                            <w:rPr>
                              <w:rStyle w:val="Headerorfooter2"/>
                              <w:rFonts w:ascii="Arial" w:eastAsia="Arial" w:hAnsi="Arial" w:cs="Arial"/>
                              <w:b/>
                              <w:bCs/>
                              <w:color w:val="2E2E2A"/>
                              <w:sz w:val="14"/>
                              <w:szCs w:val="14"/>
                            </w:rPr>
                            <w:t>xxxxxxxxxxxxxxxxx</w:t>
                          </w:r>
                        </w:p>
                        <w:p w:rsidR="0003371C" w:rsidRDefault="0003371C">
                          <w:pPr>
                            <w:pStyle w:val="Headerorfooter20"/>
                            <w:rPr>
                              <w:sz w:val="15"/>
                              <w:szCs w:val="15"/>
                            </w:rPr>
                          </w:pPr>
                          <w:r>
                            <w:rPr>
                              <w:rStyle w:val="Headerorfooter2"/>
                              <w:rFonts w:ascii="Arial" w:eastAsia="Arial" w:hAnsi="Arial" w:cs="Arial"/>
                              <w:color w:val="2E2E2A"/>
                              <w:sz w:val="15"/>
                              <w:szCs w:val="15"/>
                              <w:lang w:val="en-US" w:eastAsia="en-US" w:bidi="en-US"/>
                            </w:rPr>
                            <w:t>Regulatory Affairs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8" o:spid="_x0000_s1059" type="#_x0000_t202" style="position:absolute;margin-left:383.25pt;margin-top:720.4pt;width:61.2pt;height:16.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" filled="f" stroked="f">
              <v:textbox style="mso-fit-shape-to-text:t" inset="0,0,0,0">
                <w:txbxContent>
                  <w:p w:rsidR="0003371C" w:rsidRDefault="00667512">
                    <w:pPr>
                      <w:pStyle w:val="Headerorfooter20"/>
                      <w:rPr>
                        <w:sz w:val="14"/>
                        <w:szCs w:val="14"/>
                      </w:rPr>
                    </w:pPr>
                    <w:r>
                      <w:rPr>
                        <w:rStyle w:val="Headerorfooter2"/>
                        <w:rFonts w:ascii="Arial" w:eastAsia="Arial" w:hAnsi="Arial" w:cs="Arial"/>
                        <w:b/>
                        <w:bCs/>
                        <w:color w:val="2E2E2A"/>
                        <w:sz w:val="14"/>
                        <w:szCs w:val="14"/>
                      </w:rPr>
                      <w:t>xxxxxxxxxxxxxxxxx</w:t>
                    </w:r>
                  </w:p>
                  <w:p w:rsidR="0003371C" w:rsidRDefault="0003371C">
                    <w:pPr>
                      <w:pStyle w:val="Headerorfooter20"/>
                      <w:rPr>
                        <w:sz w:val="15"/>
                        <w:szCs w:val="15"/>
                      </w:rPr>
                    </w:pPr>
                    <w:r>
                      <w:rPr>
                        <w:rStyle w:val="Headerorfooter2"/>
                        <w:rFonts w:ascii="Arial" w:eastAsia="Arial" w:hAnsi="Arial" w:cs="Arial"/>
                        <w:color w:val="2E2E2A"/>
                        <w:sz w:val="15"/>
                        <w:szCs w:val="15"/>
                        <w:lang w:val="en-US" w:eastAsia="en-US" w:bidi="en-US"/>
                      </w:rPr>
                      <w:t>Regulatory Affairs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95B" w:rsidRDefault="00C2295B"/>
  </w:footnote>
  <w:footnote w:type="continuationSeparator" w:id="0">
    <w:p w:rsidR="00C2295B" w:rsidRDefault="00C22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1297940</wp:posOffset>
              </wp:positionH>
              <wp:positionV relativeFrom="page">
                <wp:posOffset>1031875</wp:posOffset>
              </wp:positionV>
              <wp:extent cx="953770" cy="292735"/>
              <wp:effectExtent l="0" t="0" r="0" b="0"/>
              <wp:wrapNone/>
              <wp:docPr id="96" name="Shape 96"/>
              <wp:cNvGraphicFramePr/>
              <a:graphic xmlns:a="http://schemas.openxmlformats.org/drawingml/2006/main">
                <a:graphicData uri="http://schemas.microsoft.com/office/word/2010/wordprocessingShape">
                  <wps:wsp>
                    <wps:cNvSpPr txBox="1"/>
                    <wps:spPr>
                      <a:xfrm>
                        <a:off x="0" y="0"/>
                        <a:ext cx="953770" cy="292735"/>
                      </a:xfrm>
                      <a:prstGeom prst="rect">
                        <a:avLst/>
                      </a:prstGeom>
                      <a:noFill/>
                    </wps:spPr>
                    <wps:txbx>
                      <w:txbxContent>
                        <w:p w:rsidR="0003371C" w:rsidRDefault="0003371C">
                          <w:pPr>
                            <w:pStyle w:val="Headerorfooter20"/>
                            <w:rPr>
                              <w:sz w:val="14"/>
                              <w:szCs w:val="14"/>
                            </w:rPr>
                          </w:pPr>
                          <w:r>
                            <w:rPr>
                              <w:rStyle w:val="Headerorfooter2"/>
                              <w:rFonts w:ascii="Arial" w:eastAsia="Arial" w:hAnsi="Arial" w:cs="Arial"/>
                              <w:b/>
                              <w:bCs/>
                              <w:color w:val="4D4D4D"/>
                              <w:sz w:val="14"/>
                              <w:szCs w:val="14"/>
                            </w:rPr>
                            <w:t>KRAJSKÁ</w:t>
                          </w:r>
                        </w:p>
                        <w:p w:rsidR="0003371C" w:rsidRDefault="0003371C">
                          <w:pPr>
                            <w:pStyle w:val="Headerorfooter20"/>
                            <w:rPr>
                              <w:sz w:val="14"/>
                              <w:szCs w:val="14"/>
                            </w:rPr>
                          </w:pPr>
                          <w:r>
                            <w:rPr>
                              <w:rStyle w:val="Headerorfooter2"/>
                              <w:rFonts w:ascii="Arial" w:eastAsia="Arial" w:hAnsi="Arial" w:cs="Arial"/>
                              <w:b/>
                              <w:bCs/>
                              <w:color w:val="4D4D4D"/>
                              <w:sz w:val="14"/>
                              <w:szCs w:val="14"/>
                            </w:rPr>
                            <w:t>NEMOCNICE</w:t>
                          </w:r>
                        </w:p>
                        <w:p w:rsidR="0003371C" w:rsidRDefault="0003371C">
                          <w:pPr>
                            <w:pStyle w:val="Headerorfooter20"/>
                            <w:rPr>
                              <w:sz w:val="14"/>
                              <w:szCs w:val="14"/>
                            </w:rPr>
                          </w:pPr>
                          <w:r>
                            <w:rPr>
                              <w:rStyle w:val="Headerorfooter2"/>
                              <w:rFonts w:ascii="Calibri" w:eastAsia="Calibri" w:hAnsi="Calibri" w:cs="Calibri"/>
                              <w:i/>
                              <w:iCs/>
                              <w:color w:val="DE1430"/>
                              <w:sz w:val="24"/>
                              <w:szCs w:val="24"/>
                            </w:rPr>
                            <w:t>J</w:t>
                          </w:r>
                          <w:r>
                            <w:rPr>
                              <w:rStyle w:val="Headerorfooter2"/>
                              <w:rFonts w:ascii="Arial" w:eastAsia="Arial" w:hAnsi="Arial" w:cs="Arial"/>
                              <w:b/>
                              <w:bCs/>
                              <w:color w:val="DE1430"/>
                              <w:sz w:val="14"/>
                              <w:szCs w:val="14"/>
                            </w:rPr>
                            <w:t xml:space="preserve">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6" o:spid="_x0000_s1058" type="#_x0000_t202" style="position:absolute;margin-left:102.2pt;margin-top:81.25pt;width:75.1pt;height:23.0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" filled="f" stroked="f">
              <v:textbox style="mso-fit-shape-to-text:t" inset="0,0,0,0">
                <w:txbxContent>
                  <w:p w:rsidR="0003371C" w:rsidRDefault="0003371C">
                    <w:pPr>
                      <w:pStyle w:val="Headerorfooter20"/>
                      <w:rPr>
                        <w:sz w:val="14"/>
                        <w:szCs w:val="14"/>
                      </w:rPr>
                    </w:pPr>
                    <w:r>
                      <w:rPr>
                        <w:rStyle w:val="Headerorfooter2"/>
                        <w:rFonts w:ascii="Arial" w:eastAsia="Arial" w:hAnsi="Arial" w:cs="Arial"/>
                        <w:b/>
                        <w:bCs/>
                        <w:color w:val="4D4D4D"/>
                        <w:sz w:val="14"/>
                        <w:szCs w:val="14"/>
                      </w:rPr>
                      <w:t>KRAJSKÁ</w:t>
                    </w:r>
                  </w:p>
                  <w:p w:rsidR="0003371C" w:rsidRDefault="0003371C">
                    <w:pPr>
                      <w:pStyle w:val="Headerorfooter20"/>
                      <w:rPr>
                        <w:sz w:val="14"/>
                        <w:szCs w:val="14"/>
                      </w:rPr>
                    </w:pPr>
                    <w:r>
                      <w:rPr>
                        <w:rStyle w:val="Headerorfooter2"/>
                        <w:rFonts w:ascii="Arial" w:eastAsia="Arial" w:hAnsi="Arial" w:cs="Arial"/>
                        <w:b/>
                        <w:bCs/>
                        <w:color w:val="4D4D4D"/>
                        <w:sz w:val="14"/>
                        <w:szCs w:val="14"/>
                      </w:rPr>
                      <w:t>NEMOCNICE</w:t>
                    </w:r>
                  </w:p>
                  <w:p w:rsidR="0003371C" w:rsidRDefault="0003371C">
                    <w:pPr>
                      <w:pStyle w:val="Headerorfooter20"/>
                      <w:rPr>
                        <w:sz w:val="14"/>
                        <w:szCs w:val="14"/>
                      </w:rPr>
                    </w:pPr>
                    <w:r>
                      <w:rPr>
                        <w:rStyle w:val="Headerorfooter2"/>
                        <w:rFonts w:ascii="Calibri" w:eastAsia="Calibri" w:hAnsi="Calibri" w:cs="Calibri"/>
                        <w:i/>
                        <w:iCs/>
                        <w:color w:val="DE1430"/>
                        <w:sz w:val="24"/>
                        <w:szCs w:val="24"/>
                      </w:rPr>
                      <w:t>J</w:t>
                    </w:r>
                    <w:r>
                      <w:rPr>
                        <w:rStyle w:val="Headerorfooter2"/>
                        <w:rFonts w:ascii="Arial" w:eastAsia="Arial" w:hAnsi="Arial" w:cs="Arial"/>
                        <w:b/>
                        <w:bCs/>
                        <w:color w:val="DE1430"/>
                        <w:sz w:val="14"/>
                        <w:szCs w:val="14"/>
                      </w:rPr>
                      <w:t xml:space="preserve"> TOMÁŠE BATI</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940435</wp:posOffset>
              </wp:positionH>
              <wp:positionV relativeFrom="page">
                <wp:posOffset>347980</wp:posOffset>
              </wp:positionV>
              <wp:extent cx="960120" cy="292735"/>
              <wp:effectExtent l="0" t="0" r="0" b="0"/>
              <wp:wrapNone/>
              <wp:docPr id="113" name="Shape 113"/>
              <wp:cNvGraphicFramePr/>
              <a:graphic xmlns:a="http://schemas.openxmlformats.org/drawingml/2006/main">
                <a:graphicData uri="http://schemas.microsoft.com/office/word/2010/wordprocessingShape">
                  <wps:wsp>
                    <wps:cNvSpPr txBox="1"/>
                    <wps:spPr>
                      <a:xfrm>
                        <a:off x="0" y="0"/>
                        <a:ext cx="960120" cy="292735"/>
                      </a:xfrm>
                      <a:prstGeom prst="rect">
                        <a:avLst/>
                      </a:prstGeom>
                      <a:noFill/>
                    </wps:spPr>
                    <wps:txbx>
                      <w:txbxContent>
                        <w:p w:rsidR="0003371C" w:rsidRDefault="0003371C">
                          <w:pPr>
                            <w:pStyle w:val="Headerorfooter20"/>
                            <w:rPr>
                              <w:sz w:val="16"/>
                              <w:szCs w:val="16"/>
                            </w:rPr>
                          </w:pP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KRAJSKÁ</w:t>
                          </w: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NEMOCNICE</w:t>
                          </w:r>
                        </w:p>
                        <w:p w:rsidR="0003371C" w:rsidRDefault="0003371C">
                          <w:pPr>
                            <w:pStyle w:val="Headerorfooter20"/>
                            <w:rPr>
                              <w:sz w:val="14"/>
                              <w:szCs w:val="14"/>
                            </w:rPr>
                          </w:pPr>
                          <w:r>
                            <w:rPr>
                              <w:rStyle w:val="Headerorfooter2"/>
                              <w:rFonts w:ascii="Arial" w:eastAsia="Arial" w:hAnsi="Arial" w:cs="Arial"/>
                              <w:b/>
                              <w:bCs/>
                              <w:color w:val="810506"/>
                              <w:sz w:val="14"/>
                              <w:szCs w:val="14"/>
                            </w:rPr>
                            <w:t xml:space="preserve">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3" o:spid="_x0000_s1060" type="#_x0000_t202" style="position:absolute;margin-left:74.05pt;margin-top:27.4pt;width:75.6pt;height:23.0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" filled="f" stroked="f">
              <v:textbox style="mso-fit-shape-to-text:t" inset="0,0,0,0">
                <w:txbxContent>
                  <w:p w:rsidR="0003371C" w:rsidRDefault="0003371C">
                    <w:pPr>
                      <w:pStyle w:val="Headerorfooter20"/>
                      <w:rPr>
                        <w:sz w:val="16"/>
                        <w:szCs w:val="16"/>
                      </w:rPr>
                    </w:pP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KRAJSKÁ</w:t>
                    </w: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NEMOCNICE</w:t>
                    </w:r>
                  </w:p>
                  <w:p w:rsidR="0003371C" w:rsidRDefault="0003371C">
                    <w:pPr>
                      <w:pStyle w:val="Headerorfooter20"/>
                      <w:rPr>
                        <w:sz w:val="14"/>
                        <w:szCs w:val="14"/>
                      </w:rPr>
                    </w:pPr>
                    <w:r>
                      <w:rPr>
                        <w:rStyle w:val="Headerorfooter2"/>
                        <w:rFonts w:ascii="Arial" w:eastAsia="Arial" w:hAnsi="Arial" w:cs="Arial"/>
                        <w:b/>
                        <w:bCs/>
                        <w:color w:val="810506"/>
                        <w:sz w:val="14"/>
                        <w:szCs w:val="14"/>
                      </w:rPr>
                      <w:t xml:space="preserve"> TOMÁŠE BATI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690" behindDoc="1" locked="0" layoutInCell="1" allowOverlap="1">
              <wp:simplePos x="0" y="0"/>
              <wp:positionH relativeFrom="margin">
                <wp:align>left</wp:align>
              </wp:positionH>
              <wp:positionV relativeFrom="page">
                <wp:posOffset>352424</wp:posOffset>
              </wp:positionV>
              <wp:extent cx="1276350" cy="485775"/>
              <wp:effectExtent l="0" t="0" r="0" b="0"/>
              <wp:wrapNone/>
              <wp:docPr id="47" name="Shape 47"/>
              <wp:cNvGraphicFramePr/>
              <a:graphic xmlns:a="http://schemas.openxmlformats.org/drawingml/2006/main">
                <a:graphicData uri="http://schemas.microsoft.com/office/word/2010/wordprocessingShape">
                  <wps:wsp>
                    <wps:cNvSpPr txBox="1"/>
                    <wps:spPr>
                      <a:xfrm>
                        <a:off x="0" y="0"/>
                        <a:ext cx="1276350" cy="485775"/>
                      </a:xfrm>
                      <a:prstGeom prst="rect">
                        <a:avLst/>
                      </a:prstGeom>
                      <a:noFill/>
                    </wps:spPr>
                    <wps:txbx>
                      <w:txbxContent>
                        <w:p w:rsidR="0003371C" w:rsidRDefault="0003371C">
                          <w:pPr>
                            <w:pStyle w:val="Headerorfooter20"/>
                            <w:rPr>
                              <w:sz w:val="16"/>
                              <w:szCs w:val="16"/>
                            </w:rPr>
                          </w:pP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KRAJSKÁ</w:t>
                          </w:r>
                        </w:p>
                        <w:p w:rsidR="0003371C" w:rsidRDefault="0003371C">
                          <w:pPr>
                            <w:pStyle w:val="Headerorfooter20"/>
                            <w:rPr>
                              <w:sz w:val="16"/>
                              <w:szCs w:val="16"/>
                            </w:rPr>
                          </w:pP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NEMOCNICE</w:t>
                          </w:r>
                        </w:p>
                        <w:p w:rsidR="0003371C" w:rsidRDefault="0003371C">
                          <w:pPr>
                            <w:pStyle w:val="Headerorfooter20"/>
                            <w:rPr>
                              <w:sz w:val="14"/>
                              <w:szCs w:val="14"/>
                            </w:rPr>
                          </w:pPr>
                          <w:r>
                            <w:rPr>
                              <w:rStyle w:val="Headerorfooter2"/>
                              <w:rFonts w:ascii="Arial" w:eastAsia="Arial" w:hAnsi="Arial" w:cs="Arial"/>
                              <w:b/>
                              <w:bCs/>
                              <w:color w:val="810506"/>
                              <w:sz w:val="14"/>
                              <w:szCs w:val="14"/>
                            </w:rPr>
                            <w:t>TOMÁŠE BATI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47" o:spid="_x0000_s1050" type="#_x0000_t202" style="position:absolute;margin-left:0;margin-top:27.75pt;width:100.5pt;height:38.25pt;z-index:-44040179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" filled="f" stroked="f">
              <v:textbox inset="0,0,0,0">
                <w:txbxContent>
                  <w:p w:rsidR="0003371C" w:rsidRDefault="0003371C">
                    <w:pPr>
                      <w:pStyle w:val="Headerorfooter20"/>
                      <w:rPr>
                        <w:sz w:val="16"/>
                        <w:szCs w:val="16"/>
                      </w:rPr>
                    </w:pP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KRAJSKÁ</w:t>
                    </w:r>
                  </w:p>
                  <w:p w:rsidR="0003371C" w:rsidRDefault="0003371C">
                    <w:pPr>
                      <w:pStyle w:val="Headerorfooter20"/>
                      <w:rPr>
                        <w:sz w:val="16"/>
                        <w:szCs w:val="16"/>
                      </w:rPr>
                    </w:pPr>
                    <w:r>
                      <w:rPr>
                        <w:rStyle w:val="Headerorfooter2"/>
                        <w:rFonts w:ascii="Arial" w:eastAsia="Arial" w:hAnsi="Arial" w:cs="Arial"/>
                        <w:b/>
                        <w:bCs/>
                        <w:color w:val="810506"/>
                        <w:sz w:val="16"/>
                        <w:szCs w:val="16"/>
                      </w:rPr>
                      <w:t xml:space="preserve"> </w:t>
                    </w:r>
                    <w:r>
                      <w:rPr>
                        <w:rStyle w:val="Headerorfooter2"/>
                        <w:rFonts w:ascii="Arial" w:eastAsia="Arial" w:hAnsi="Arial" w:cs="Arial"/>
                        <w:b/>
                        <w:bCs/>
                        <w:sz w:val="16"/>
                        <w:szCs w:val="16"/>
                      </w:rPr>
                      <w:t>NEMOCNICE</w:t>
                    </w:r>
                  </w:p>
                  <w:p w:rsidR="0003371C" w:rsidRDefault="0003371C">
                    <w:pPr>
                      <w:pStyle w:val="Headerorfooter20"/>
                      <w:rPr>
                        <w:sz w:val="14"/>
                        <w:szCs w:val="14"/>
                      </w:rPr>
                    </w:pPr>
                    <w:r>
                      <w:rPr>
                        <w:rStyle w:val="Headerorfooter2"/>
                        <w:rFonts w:ascii="Arial" w:eastAsia="Arial" w:hAnsi="Arial" w:cs="Arial"/>
                        <w:b/>
                        <w:bCs/>
                        <w:color w:val="810506"/>
                        <w:sz w:val="14"/>
                        <w:szCs w:val="14"/>
                      </w:rPr>
                      <w:t>TOMÁŠE BATI</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5518785</wp:posOffset>
              </wp:positionH>
              <wp:positionV relativeFrom="page">
                <wp:posOffset>1256665</wp:posOffset>
              </wp:positionV>
              <wp:extent cx="798830" cy="240665"/>
              <wp:effectExtent l="0" t="0" r="0" b="0"/>
              <wp:wrapNone/>
              <wp:docPr id="58" name="Shape 58"/>
              <wp:cNvGraphicFramePr/>
              <a:graphic xmlns:a="http://schemas.openxmlformats.org/drawingml/2006/main">
                <a:graphicData uri="http://schemas.microsoft.com/office/word/2010/wordprocessingShape">
                  <wps:wsp>
                    <wps:cNvSpPr txBox="1"/>
                    <wps:spPr>
                      <a:xfrm>
                        <a:off x="0" y="0"/>
                        <a:ext cx="798830" cy="240665"/>
                      </a:xfrm>
                      <a:prstGeom prst="rect">
                        <a:avLst/>
                      </a:prstGeom>
                      <a:noFill/>
                    </wps:spPr>
                    <wps:txbx>
                      <w:txbxContent>
                        <w:p w:rsidR="0003371C" w:rsidRDefault="0003371C">
                          <w:pPr>
                            <w:pStyle w:val="Headerorfooter20"/>
                            <w:rPr>
                              <w:sz w:val="16"/>
                              <w:szCs w:val="16"/>
                            </w:rPr>
                          </w:pPr>
                          <w:r>
                            <w:rPr>
                              <w:rStyle w:val="Headerorfooter2"/>
                              <w:rFonts w:ascii="Segoe UI" w:eastAsia="Segoe UI" w:hAnsi="Segoe UI" w:cs="Segoe UI"/>
                              <w:color w:val="494740"/>
                              <w:sz w:val="16"/>
                              <w:szCs w:val="16"/>
                              <w:lang w:val="en-US" w:eastAsia="en-US" w:bidi="en-US"/>
                            </w:rPr>
                            <w:t>COMPETE</w:t>
                          </w:r>
                        </w:p>
                        <w:p w:rsidR="0003371C" w:rsidRDefault="0003371C">
                          <w:pPr>
                            <w:pStyle w:val="Headerorfooter20"/>
                            <w:rPr>
                              <w:sz w:val="24"/>
                              <w:szCs w:val="24"/>
                            </w:rPr>
                          </w:pPr>
                          <w:r>
                            <w:rPr>
                              <w:rStyle w:val="Headerorfooter2"/>
                              <w:sz w:val="24"/>
                              <w:szCs w:val="24"/>
                              <w:lang w:val="en-US" w:eastAsia="en-US" w:bidi="en-US"/>
                            </w:rPr>
                            <w:t>SOLUTION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51" type="#_x0000_t202" style="position:absolute;margin-left:434.55pt;margin-top:98.95pt;width:62.9pt;height:18.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" filled="f" stroked="f">
              <v:textbox style="mso-fit-shape-to-text:t" inset="0,0,0,0">
                <w:txbxContent>
                  <w:p w:rsidR="0003371C" w:rsidRDefault="0003371C">
                    <w:pPr>
                      <w:pStyle w:val="Headerorfooter20"/>
                      <w:rPr>
                        <w:sz w:val="16"/>
                        <w:szCs w:val="16"/>
                      </w:rPr>
                    </w:pPr>
                    <w:r>
                      <w:rPr>
                        <w:rStyle w:val="Headerorfooter2"/>
                        <w:rFonts w:ascii="Segoe UI" w:eastAsia="Segoe UI" w:hAnsi="Segoe UI" w:cs="Segoe UI"/>
                        <w:color w:val="494740"/>
                        <w:sz w:val="16"/>
                        <w:szCs w:val="16"/>
                        <w:lang w:val="en-US" w:eastAsia="en-US" w:bidi="en-US"/>
                      </w:rPr>
                      <w:t>COMPETE</w:t>
                    </w:r>
                  </w:p>
                  <w:p w:rsidR="0003371C" w:rsidRDefault="0003371C">
                    <w:pPr>
                      <w:pStyle w:val="Headerorfooter20"/>
                      <w:rPr>
                        <w:sz w:val="24"/>
                        <w:szCs w:val="24"/>
                      </w:rPr>
                    </w:pPr>
                    <w:r>
                      <w:rPr>
                        <w:rStyle w:val="Headerorfooter2"/>
                        <w:sz w:val="24"/>
                        <w:szCs w:val="24"/>
                        <w:lang w:val="en-US" w:eastAsia="en-US" w:bidi="en-US"/>
                      </w:rPr>
                      <w:t>SOLUTION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5518785</wp:posOffset>
              </wp:positionH>
              <wp:positionV relativeFrom="page">
                <wp:posOffset>1256665</wp:posOffset>
              </wp:positionV>
              <wp:extent cx="798830" cy="240665"/>
              <wp:effectExtent l="0" t="0" r="0" b="0"/>
              <wp:wrapNone/>
              <wp:docPr id="56" name="Shape 56"/>
              <wp:cNvGraphicFramePr/>
              <a:graphic xmlns:a="http://schemas.openxmlformats.org/drawingml/2006/main">
                <a:graphicData uri="http://schemas.microsoft.com/office/word/2010/wordprocessingShape">
                  <wps:wsp>
                    <wps:cNvSpPr txBox="1"/>
                    <wps:spPr>
                      <a:xfrm>
                        <a:off x="0" y="0"/>
                        <a:ext cx="798830" cy="240665"/>
                      </a:xfrm>
                      <a:prstGeom prst="rect">
                        <a:avLst/>
                      </a:prstGeom>
                      <a:noFill/>
                    </wps:spPr>
                    <wps:txbx>
                      <w:txbxContent>
                        <w:p w:rsidR="0003371C" w:rsidRDefault="0003371C">
                          <w:pPr>
                            <w:pStyle w:val="Headerorfooter20"/>
                            <w:rPr>
                              <w:sz w:val="16"/>
                              <w:szCs w:val="16"/>
                            </w:rPr>
                          </w:pPr>
                          <w:r>
                            <w:rPr>
                              <w:rStyle w:val="Headerorfooter2"/>
                              <w:rFonts w:ascii="Segoe UI" w:eastAsia="Segoe UI" w:hAnsi="Segoe UI" w:cs="Segoe UI"/>
                              <w:color w:val="494740"/>
                              <w:sz w:val="16"/>
                              <w:szCs w:val="16"/>
                              <w:lang w:val="en-US" w:eastAsia="en-US" w:bidi="en-US"/>
                            </w:rPr>
                            <w:t>COMPETE</w:t>
                          </w:r>
                        </w:p>
                        <w:p w:rsidR="0003371C" w:rsidRDefault="0003371C">
                          <w:pPr>
                            <w:pStyle w:val="Headerorfooter20"/>
                            <w:rPr>
                              <w:sz w:val="24"/>
                              <w:szCs w:val="24"/>
                            </w:rPr>
                          </w:pPr>
                          <w:r>
                            <w:rPr>
                              <w:rStyle w:val="Headerorfooter2"/>
                              <w:sz w:val="24"/>
                              <w:szCs w:val="24"/>
                              <w:lang w:val="en-US" w:eastAsia="en-US" w:bidi="en-US"/>
                            </w:rPr>
                            <w:t>SOLUTION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2" type="#_x0000_t202" style="position:absolute;margin-left:434.55pt;margin-top:98.95pt;width:62.9pt;height:18.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" filled="f" stroked="f">
              <v:textbox style="mso-fit-shape-to-text:t" inset="0,0,0,0">
                <w:txbxContent>
                  <w:p w:rsidR="0003371C" w:rsidRDefault="0003371C">
                    <w:pPr>
                      <w:pStyle w:val="Headerorfooter20"/>
                      <w:rPr>
                        <w:sz w:val="16"/>
                        <w:szCs w:val="16"/>
                      </w:rPr>
                    </w:pPr>
                    <w:r>
                      <w:rPr>
                        <w:rStyle w:val="Headerorfooter2"/>
                        <w:rFonts w:ascii="Segoe UI" w:eastAsia="Segoe UI" w:hAnsi="Segoe UI" w:cs="Segoe UI"/>
                        <w:color w:val="494740"/>
                        <w:sz w:val="16"/>
                        <w:szCs w:val="16"/>
                        <w:lang w:val="en-US" w:eastAsia="en-US" w:bidi="en-US"/>
                      </w:rPr>
                      <w:t>COMPETE</w:t>
                    </w:r>
                  </w:p>
                  <w:p w:rsidR="0003371C" w:rsidRDefault="0003371C">
                    <w:pPr>
                      <w:pStyle w:val="Headerorfooter20"/>
                      <w:rPr>
                        <w:sz w:val="24"/>
                        <w:szCs w:val="24"/>
                      </w:rPr>
                    </w:pPr>
                    <w:r>
                      <w:rPr>
                        <w:rStyle w:val="Headerorfooter2"/>
                        <w:sz w:val="24"/>
                        <w:szCs w:val="24"/>
                        <w:lang w:val="en-US" w:eastAsia="en-US" w:bidi="en-US"/>
                      </w:rPr>
                      <w:t>SOLUTION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5385435</wp:posOffset>
              </wp:positionH>
              <wp:positionV relativeFrom="page">
                <wp:posOffset>1020445</wp:posOffset>
              </wp:positionV>
              <wp:extent cx="801370" cy="240665"/>
              <wp:effectExtent l="0" t="0" r="0" b="0"/>
              <wp:wrapNone/>
              <wp:docPr id="68" name="Shape 68"/>
              <wp:cNvGraphicFramePr/>
              <a:graphic xmlns:a="http://schemas.openxmlformats.org/drawingml/2006/main">
                <a:graphicData uri="http://schemas.microsoft.com/office/word/2010/wordprocessingShape">
                  <wps:wsp>
                    <wps:cNvSpPr txBox="1"/>
                    <wps:spPr>
                      <a:xfrm>
                        <a:off x="0" y="0"/>
                        <a:ext cx="801370" cy="240665"/>
                      </a:xfrm>
                      <a:prstGeom prst="rect">
                        <a:avLst/>
                      </a:prstGeom>
                      <a:noFill/>
                    </wps:spPr>
                    <wps:txbx>
                      <w:txbxContent>
                        <w:p w:rsidR="0003371C" w:rsidRDefault="0003371C">
                          <w:pPr>
                            <w:pStyle w:val="Headerorfooter20"/>
                            <w:rPr>
                              <w:sz w:val="16"/>
                              <w:szCs w:val="16"/>
                            </w:rPr>
                          </w:pPr>
                          <w:r>
                            <w:rPr>
                              <w:rStyle w:val="Headerorfooter2"/>
                              <w:rFonts w:ascii="Segoe UI" w:eastAsia="Segoe UI" w:hAnsi="Segoe UI" w:cs="Segoe UI"/>
                              <w:color w:val="494740"/>
                              <w:sz w:val="16"/>
                              <w:szCs w:val="16"/>
                            </w:rPr>
                            <w:t>COMPL ETE</w:t>
                          </w:r>
                        </w:p>
                        <w:p w:rsidR="0003371C" w:rsidRDefault="0003371C">
                          <w:pPr>
                            <w:pStyle w:val="Headerorfooter20"/>
                            <w:rPr>
                              <w:sz w:val="24"/>
                              <w:szCs w:val="24"/>
                            </w:rPr>
                          </w:pPr>
                          <w:r>
                            <w:rPr>
                              <w:rStyle w:val="Headerorfooter2"/>
                              <w:rFonts w:ascii="Arial" w:eastAsia="Arial" w:hAnsi="Arial" w:cs="Arial"/>
                              <w:sz w:val="24"/>
                              <w:szCs w:val="24"/>
                              <w:lang w:val="en-US" w:eastAsia="en-US" w:bidi="en-US"/>
                            </w:rPr>
                            <w:t>SOLUTION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o:spid="_x0000_s1053" type="#_x0000_t202" style="position:absolute;margin-left:424.05pt;margin-top:80.35pt;width:63.1pt;height:18.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" filled="f" stroked="f">
              <v:textbox style="mso-fit-shape-to-text:t" inset="0,0,0,0">
                <w:txbxContent>
                  <w:p w:rsidR="0003371C" w:rsidRDefault="0003371C">
                    <w:pPr>
                      <w:pStyle w:val="Headerorfooter20"/>
                      <w:rPr>
                        <w:sz w:val="16"/>
                        <w:szCs w:val="16"/>
                      </w:rPr>
                    </w:pPr>
                    <w:r>
                      <w:rPr>
                        <w:rStyle w:val="Headerorfooter2"/>
                        <w:rFonts w:ascii="Segoe UI" w:eastAsia="Segoe UI" w:hAnsi="Segoe UI" w:cs="Segoe UI"/>
                        <w:color w:val="494740"/>
                        <w:sz w:val="16"/>
                        <w:szCs w:val="16"/>
                      </w:rPr>
                      <w:t>COMPL ETE</w:t>
                    </w:r>
                  </w:p>
                  <w:p w:rsidR="0003371C" w:rsidRDefault="0003371C">
                    <w:pPr>
                      <w:pStyle w:val="Headerorfooter20"/>
                      <w:rPr>
                        <w:sz w:val="24"/>
                        <w:szCs w:val="24"/>
                      </w:rPr>
                    </w:pPr>
                    <w:r>
                      <w:rPr>
                        <w:rStyle w:val="Headerorfooter2"/>
                        <w:rFonts w:ascii="Arial" w:eastAsia="Arial" w:hAnsi="Arial" w:cs="Arial"/>
                        <w:sz w:val="24"/>
                        <w:szCs w:val="24"/>
                        <w:lang w:val="en-US" w:eastAsia="en-US" w:bidi="en-US"/>
                      </w:rPr>
                      <w:t>SOLUTION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5385435</wp:posOffset>
              </wp:positionH>
              <wp:positionV relativeFrom="page">
                <wp:posOffset>1020445</wp:posOffset>
              </wp:positionV>
              <wp:extent cx="801370" cy="240665"/>
              <wp:effectExtent l="0" t="0" r="0" b="0"/>
              <wp:wrapNone/>
              <wp:docPr id="66" name="Shape 66"/>
              <wp:cNvGraphicFramePr/>
              <a:graphic xmlns:a="http://schemas.openxmlformats.org/drawingml/2006/main">
                <a:graphicData uri="http://schemas.microsoft.com/office/word/2010/wordprocessingShape">
                  <wps:wsp>
                    <wps:cNvSpPr txBox="1"/>
                    <wps:spPr>
                      <a:xfrm>
                        <a:off x="0" y="0"/>
                        <a:ext cx="801370" cy="240665"/>
                      </a:xfrm>
                      <a:prstGeom prst="rect">
                        <a:avLst/>
                      </a:prstGeom>
                      <a:noFill/>
                    </wps:spPr>
                    <wps:txbx>
                      <w:txbxContent>
                        <w:p w:rsidR="0003371C" w:rsidRDefault="0003371C">
                          <w:pPr>
                            <w:pStyle w:val="Headerorfooter20"/>
                            <w:rPr>
                              <w:sz w:val="16"/>
                              <w:szCs w:val="16"/>
                            </w:rPr>
                          </w:pPr>
                          <w:r>
                            <w:rPr>
                              <w:rStyle w:val="Headerorfooter2"/>
                              <w:rFonts w:ascii="Segoe UI" w:eastAsia="Segoe UI" w:hAnsi="Segoe UI" w:cs="Segoe UI"/>
                              <w:color w:val="494740"/>
                              <w:sz w:val="16"/>
                              <w:szCs w:val="16"/>
                            </w:rPr>
                            <w:t>COMPL ETE</w:t>
                          </w:r>
                        </w:p>
                        <w:p w:rsidR="0003371C" w:rsidRDefault="0003371C">
                          <w:pPr>
                            <w:pStyle w:val="Headerorfooter20"/>
                            <w:rPr>
                              <w:sz w:val="24"/>
                              <w:szCs w:val="24"/>
                            </w:rPr>
                          </w:pPr>
                          <w:r>
                            <w:rPr>
                              <w:rStyle w:val="Headerorfooter2"/>
                              <w:rFonts w:ascii="Arial" w:eastAsia="Arial" w:hAnsi="Arial" w:cs="Arial"/>
                              <w:sz w:val="24"/>
                              <w:szCs w:val="24"/>
                              <w:lang w:val="en-US" w:eastAsia="en-US" w:bidi="en-US"/>
                            </w:rPr>
                            <w:t>SOLUTION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54" type="#_x0000_t202" style="position:absolute;margin-left:424.05pt;margin-top:80.35pt;width:63.1pt;height:18.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" filled="f" stroked="f">
              <v:textbox style="mso-fit-shape-to-text:t" inset="0,0,0,0">
                <w:txbxContent>
                  <w:p w:rsidR="0003371C" w:rsidRDefault="0003371C">
                    <w:pPr>
                      <w:pStyle w:val="Headerorfooter20"/>
                      <w:rPr>
                        <w:sz w:val="16"/>
                        <w:szCs w:val="16"/>
                      </w:rPr>
                    </w:pPr>
                    <w:r>
                      <w:rPr>
                        <w:rStyle w:val="Headerorfooter2"/>
                        <w:rFonts w:ascii="Segoe UI" w:eastAsia="Segoe UI" w:hAnsi="Segoe UI" w:cs="Segoe UI"/>
                        <w:color w:val="494740"/>
                        <w:sz w:val="16"/>
                        <w:szCs w:val="16"/>
                      </w:rPr>
                      <w:t>COMPL ETE</w:t>
                    </w:r>
                  </w:p>
                  <w:p w:rsidR="0003371C" w:rsidRDefault="0003371C">
                    <w:pPr>
                      <w:pStyle w:val="Headerorfooter20"/>
                      <w:rPr>
                        <w:sz w:val="24"/>
                        <w:szCs w:val="24"/>
                      </w:rPr>
                    </w:pPr>
                    <w:r>
                      <w:rPr>
                        <w:rStyle w:val="Headerorfooter2"/>
                        <w:rFonts w:ascii="Arial" w:eastAsia="Arial" w:hAnsi="Arial" w:cs="Arial"/>
                        <w:sz w:val="24"/>
                        <w:szCs w:val="24"/>
                        <w:lang w:val="en-US" w:eastAsia="en-US" w:bidi="en-US"/>
                      </w:rPr>
                      <w:t>SOLUTION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5434330</wp:posOffset>
              </wp:positionH>
              <wp:positionV relativeFrom="page">
                <wp:posOffset>1265555</wp:posOffset>
              </wp:positionV>
              <wp:extent cx="814070" cy="243840"/>
              <wp:effectExtent l="0" t="0" r="0" b="0"/>
              <wp:wrapNone/>
              <wp:docPr id="70" name="Shape 70"/>
              <wp:cNvGraphicFramePr/>
              <a:graphic xmlns:a="http://schemas.openxmlformats.org/drawingml/2006/main">
                <a:graphicData uri="http://schemas.microsoft.com/office/word/2010/wordprocessingShape">
                  <wps:wsp>
                    <wps:cNvSpPr txBox="1"/>
                    <wps:spPr>
                      <a:xfrm>
                        <a:off x="0" y="0"/>
                        <a:ext cx="814070" cy="243840"/>
                      </a:xfrm>
                      <a:prstGeom prst="rect">
                        <a:avLst/>
                      </a:prstGeom>
                      <a:noFill/>
                    </wps:spPr>
                    <wps:txbx>
                      <w:txbxContent>
                        <w:p w:rsidR="0003371C" w:rsidRDefault="0003371C">
                          <w:pPr>
                            <w:pStyle w:val="Headerorfooter20"/>
                            <w:rPr>
                              <w:sz w:val="16"/>
                              <w:szCs w:val="16"/>
                            </w:rPr>
                          </w:pPr>
                          <w:r>
                            <w:rPr>
                              <w:rStyle w:val="Headerorfooter2"/>
                              <w:rFonts w:ascii="Segoe UI" w:eastAsia="Segoe UI" w:hAnsi="Segoe UI" w:cs="Segoe UI"/>
                              <w:color w:val="494740"/>
                              <w:sz w:val="16"/>
                              <w:szCs w:val="16"/>
                              <w:lang w:val="en-US" w:eastAsia="en-US" w:bidi="en-US"/>
                            </w:rPr>
                            <w:t>COM Pl ETE</w:t>
                          </w:r>
                        </w:p>
                        <w:p w:rsidR="0003371C" w:rsidRDefault="0003371C">
                          <w:pPr>
                            <w:pStyle w:val="Headerorfooter20"/>
                            <w:rPr>
                              <w:sz w:val="24"/>
                              <w:szCs w:val="24"/>
                            </w:rPr>
                          </w:pPr>
                          <w:r>
                            <w:rPr>
                              <w:rStyle w:val="Headerorfooter2"/>
                              <w:rFonts w:ascii="Arial" w:eastAsia="Arial" w:hAnsi="Arial" w:cs="Arial"/>
                              <w:sz w:val="24"/>
                              <w:szCs w:val="24"/>
                              <w:lang w:val="en-US" w:eastAsia="en-US" w:bidi="en-US"/>
                            </w:rPr>
                            <w:t>SOLUTION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55" type="#_x0000_t202" style="position:absolute;margin-left:427.9pt;margin-top:99.65pt;width:64.1pt;height:19.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" filled="f" stroked="f">
              <v:textbox style="mso-fit-shape-to-text:t" inset="0,0,0,0">
                <w:txbxContent>
                  <w:p w:rsidR="0003371C" w:rsidRDefault="0003371C">
                    <w:pPr>
                      <w:pStyle w:val="Headerorfooter20"/>
                      <w:rPr>
                        <w:sz w:val="16"/>
                        <w:szCs w:val="16"/>
                      </w:rPr>
                    </w:pPr>
                    <w:r>
                      <w:rPr>
                        <w:rStyle w:val="Headerorfooter2"/>
                        <w:rFonts w:ascii="Segoe UI" w:eastAsia="Segoe UI" w:hAnsi="Segoe UI" w:cs="Segoe UI"/>
                        <w:color w:val="494740"/>
                        <w:sz w:val="16"/>
                        <w:szCs w:val="16"/>
                        <w:lang w:val="en-US" w:eastAsia="en-US" w:bidi="en-US"/>
                      </w:rPr>
                      <w:t>COM Pl ETE</w:t>
                    </w:r>
                  </w:p>
                  <w:p w:rsidR="0003371C" w:rsidRDefault="0003371C">
                    <w:pPr>
                      <w:pStyle w:val="Headerorfooter20"/>
                      <w:rPr>
                        <w:sz w:val="24"/>
                        <w:szCs w:val="24"/>
                      </w:rPr>
                    </w:pPr>
                    <w:r>
                      <w:rPr>
                        <w:rStyle w:val="Headerorfooter2"/>
                        <w:rFonts w:ascii="Arial" w:eastAsia="Arial" w:hAnsi="Arial" w:cs="Arial"/>
                        <w:sz w:val="24"/>
                        <w:szCs w:val="24"/>
                        <w:lang w:val="en-US" w:eastAsia="en-US" w:bidi="en-US"/>
                      </w:rPr>
                      <w:t>SOLUTION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C" w:rsidRDefault="0003371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DA2"/>
    <w:multiLevelType w:val="multilevel"/>
    <w:tmpl w:val="7C8806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85701"/>
    <w:multiLevelType w:val="multilevel"/>
    <w:tmpl w:val="FE6E77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51282"/>
    <w:multiLevelType w:val="multilevel"/>
    <w:tmpl w:val="680E65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554D0"/>
    <w:multiLevelType w:val="multilevel"/>
    <w:tmpl w:val="E402C176"/>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736B4"/>
    <w:multiLevelType w:val="multilevel"/>
    <w:tmpl w:val="9C68F09A"/>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A1A"/>
    <w:multiLevelType w:val="multilevel"/>
    <w:tmpl w:val="17C8A792"/>
    <w:lvl w:ilvl="0">
      <w:start w:val="6"/>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B57A2"/>
    <w:multiLevelType w:val="multilevel"/>
    <w:tmpl w:val="61E884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1736B"/>
    <w:multiLevelType w:val="multilevel"/>
    <w:tmpl w:val="2D1AA52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06AB"/>
    <w:multiLevelType w:val="multilevel"/>
    <w:tmpl w:val="E29864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0249E"/>
    <w:multiLevelType w:val="multilevel"/>
    <w:tmpl w:val="0D224C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41C5A"/>
    <w:multiLevelType w:val="multilevel"/>
    <w:tmpl w:val="DAE05E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27CAB"/>
    <w:multiLevelType w:val="multilevel"/>
    <w:tmpl w:val="2182CC02"/>
    <w:lvl w:ilvl="0">
      <w:start w:val="1"/>
      <w:numFmt w:val="decimal"/>
      <w:lvlText w:val="%1."/>
      <w:lvlJc w:val="left"/>
      <w:rPr>
        <w:rFonts w:ascii="Arial" w:eastAsia="Arial" w:hAnsi="Arial" w:cs="Arial"/>
        <w:b w:val="0"/>
        <w:bCs w:val="0"/>
        <w:i w:val="0"/>
        <w:iCs w:val="0"/>
        <w:smallCaps w:val="0"/>
        <w:strike w:val="0"/>
        <w:color w:val="49474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40622"/>
    <w:multiLevelType w:val="multilevel"/>
    <w:tmpl w:val="E28CD3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20F2F"/>
    <w:multiLevelType w:val="multilevel"/>
    <w:tmpl w:val="4C62A9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8073C"/>
    <w:multiLevelType w:val="multilevel"/>
    <w:tmpl w:val="87B24B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6B2566"/>
    <w:multiLevelType w:val="multilevel"/>
    <w:tmpl w:val="D0364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FA0252"/>
    <w:multiLevelType w:val="multilevel"/>
    <w:tmpl w:val="442CDCEE"/>
    <w:lvl w:ilvl="0">
      <w:start w:val="1"/>
      <w:numFmt w:val="bullet"/>
      <w:lvlText w:val="•"/>
      <w:lvlJc w:val="left"/>
      <w:rPr>
        <w:rFonts w:ascii="Calibri" w:eastAsia="Calibri" w:hAnsi="Calibri" w:cs="Calibri"/>
        <w:b w:val="0"/>
        <w:bCs w:val="0"/>
        <w:i w:val="0"/>
        <w:iCs w:val="0"/>
        <w:smallCaps w:val="0"/>
        <w:strike w:val="0"/>
        <w:color w:val="14100F"/>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A50C26"/>
    <w:multiLevelType w:val="multilevel"/>
    <w:tmpl w:val="8A60E56A"/>
    <w:lvl w:ilvl="0">
      <w:start w:val="6"/>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5D270D"/>
    <w:multiLevelType w:val="multilevel"/>
    <w:tmpl w:val="9DEC0D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707E57"/>
    <w:multiLevelType w:val="multilevel"/>
    <w:tmpl w:val="4D70254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116D0B"/>
    <w:multiLevelType w:val="multilevel"/>
    <w:tmpl w:val="0B0E8F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223DFC"/>
    <w:multiLevelType w:val="multilevel"/>
    <w:tmpl w:val="724A1F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4B7206"/>
    <w:multiLevelType w:val="multilevel"/>
    <w:tmpl w:val="63342B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0601A8"/>
    <w:multiLevelType w:val="multilevel"/>
    <w:tmpl w:val="9798362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84DE3"/>
    <w:multiLevelType w:val="multilevel"/>
    <w:tmpl w:val="675813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7811ED"/>
    <w:multiLevelType w:val="multilevel"/>
    <w:tmpl w:val="EDD49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E96831"/>
    <w:multiLevelType w:val="multilevel"/>
    <w:tmpl w:val="F4A039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62BA5"/>
    <w:multiLevelType w:val="multilevel"/>
    <w:tmpl w:val="172A21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666726"/>
    <w:multiLevelType w:val="multilevel"/>
    <w:tmpl w:val="F46C68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D9783F"/>
    <w:multiLevelType w:val="multilevel"/>
    <w:tmpl w:val="C4C2BD56"/>
    <w:lvl w:ilvl="0">
      <w:start w:val="6"/>
      <w:numFmt w:val="decimal"/>
      <w:lvlText w:val="%1."/>
      <w:lvlJc w:val="left"/>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72B1A"/>
    <w:multiLevelType w:val="multilevel"/>
    <w:tmpl w:val="686685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886273"/>
    <w:multiLevelType w:val="multilevel"/>
    <w:tmpl w:val="26F6FE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5D1B84"/>
    <w:multiLevelType w:val="multilevel"/>
    <w:tmpl w:val="B1FA79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B80D72"/>
    <w:multiLevelType w:val="multilevel"/>
    <w:tmpl w:val="FE268D6C"/>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4D4D4D"/>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2704C9"/>
    <w:multiLevelType w:val="multilevel"/>
    <w:tmpl w:val="992CB2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6"/>
  </w:num>
  <w:num w:numId="3">
    <w:abstractNumId w:val="32"/>
  </w:num>
  <w:num w:numId="4">
    <w:abstractNumId w:val="7"/>
  </w:num>
  <w:num w:numId="5">
    <w:abstractNumId w:val="27"/>
  </w:num>
  <w:num w:numId="6">
    <w:abstractNumId w:val="30"/>
  </w:num>
  <w:num w:numId="7">
    <w:abstractNumId w:val="6"/>
  </w:num>
  <w:num w:numId="8">
    <w:abstractNumId w:val="1"/>
  </w:num>
  <w:num w:numId="9">
    <w:abstractNumId w:val="13"/>
  </w:num>
  <w:num w:numId="10">
    <w:abstractNumId w:val="12"/>
  </w:num>
  <w:num w:numId="11">
    <w:abstractNumId w:val="9"/>
  </w:num>
  <w:num w:numId="12">
    <w:abstractNumId w:val="2"/>
  </w:num>
  <w:num w:numId="13">
    <w:abstractNumId w:val="17"/>
  </w:num>
  <w:num w:numId="14">
    <w:abstractNumId w:val="25"/>
  </w:num>
  <w:num w:numId="15">
    <w:abstractNumId w:val="0"/>
  </w:num>
  <w:num w:numId="16">
    <w:abstractNumId w:val="18"/>
  </w:num>
  <w:num w:numId="17">
    <w:abstractNumId w:val="22"/>
  </w:num>
  <w:num w:numId="18">
    <w:abstractNumId w:val="19"/>
  </w:num>
  <w:num w:numId="19">
    <w:abstractNumId w:val="10"/>
  </w:num>
  <w:num w:numId="20">
    <w:abstractNumId w:val="15"/>
  </w:num>
  <w:num w:numId="21">
    <w:abstractNumId w:val="14"/>
  </w:num>
  <w:num w:numId="22">
    <w:abstractNumId w:val="28"/>
  </w:num>
  <w:num w:numId="23">
    <w:abstractNumId w:val="31"/>
  </w:num>
  <w:num w:numId="24">
    <w:abstractNumId w:val="21"/>
  </w:num>
  <w:num w:numId="25">
    <w:abstractNumId w:val="34"/>
  </w:num>
  <w:num w:numId="26">
    <w:abstractNumId w:val="20"/>
  </w:num>
  <w:num w:numId="27">
    <w:abstractNumId w:val="23"/>
  </w:num>
  <w:num w:numId="28">
    <w:abstractNumId w:val="24"/>
  </w:num>
  <w:num w:numId="29">
    <w:abstractNumId w:val="3"/>
  </w:num>
  <w:num w:numId="30">
    <w:abstractNumId w:val="16"/>
  </w:num>
  <w:num w:numId="31">
    <w:abstractNumId w:val="8"/>
  </w:num>
  <w:num w:numId="32">
    <w:abstractNumId w:val="11"/>
  </w:num>
  <w:num w:numId="33">
    <w:abstractNumId w:val="29"/>
  </w:num>
  <w:num w:numId="34">
    <w:abstractNumId w:val="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B7"/>
    <w:rsid w:val="0003371C"/>
    <w:rsid w:val="00342691"/>
    <w:rsid w:val="003E57B7"/>
    <w:rsid w:val="00667512"/>
    <w:rsid w:val="009772EB"/>
    <w:rsid w:val="00C2295B"/>
    <w:rsid w:val="00F22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0F1A7"/>
  <w15:docId w15:val="{0AF07EA0-7011-44A9-932C-9C0BE9A8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5">
    <w:name w:val="Body text|5_"/>
    <w:basedOn w:val="Standardnpsmoodstavce"/>
    <w:link w:val="Bodytext50"/>
    <w:rPr>
      <w:rFonts w:ascii="Arial" w:eastAsia="Arial" w:hAnsi="Arial" w:cs="Arial"/>
      <w:b/>
      <w:bCs/>
      <w:i w:val="0"/>
      <w:iCs w:val="0"/>
      <w:smallCaps w:val="0"/>
      <w:strike w:val="0"/>
      <w:sz w:val="14"/>
      <w:szCs w:val="14"/>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6"/>
      <w:szCs w:val="26"/>
      <w:u w:val="none"/>
    </w:rPr>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8"/>
      <w:szCs w:val="18"/>
      <w:u w:val="none"/>
    </w:rPr>
  </w:style>
  <w:style w:type="character" w:customStyle="1" w:styleId="Heading61">
    <w:name w:val="Heading #6|1_"/>
    <w:basedOn w:val="Standardnpsmoodstavce"/>
    <w:link w:val="Heading610"/>
    <w:rPr>
      <w:rFonts w:ascii="Calibri" w:eastAsia="Calibri" w:hAnsi="Calibri" w:cs="Calibri"/>
      <w:b/>
      <w:bCs/>
      <w:i w:val="0"/>
      <w:iCs w:val="0"/>
      <w:smallCaps w:val="0"/>
      <w:strike w:val="0"/>
      <w:u w:val="none"/>
    </w:rPr>
  </w:style>
  <w:style w:type="character" w:customStyle="1" w:styleId="Bodytext6">
    <w:name w:val="Body text|6_"/>
    <w:basedOn w:val="Standardnpsmoodstavce"/>
    <w:link w:val="Bodytext60"/>
    <w:rPr>
      <w:rFonts w:ascii="Arial" w:eastAsia="Arial" w:hAnsi="Arial" w:cs="Arial"/>
      <w:b/>
      <w:bCs/>
      <w:i w:val="0"/>
      <w:iCs w:val="0"/>
      <w:smallCaps w:val="0"/>
      <w:strike w:val="0"/>
      <w:color w:val="2E2E2A"/>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1"/>
      <w:szCs w:val="11"/>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40"/>
      <w:szCs w:val="40"/>
      <w:u w:val="none"/>
    </w:rPr>
  </w:style>
  <w:style w:type="character" w:customStyle="1" w:styleId="Heading51">
    <w:name w:val="Heading #5|1_"/>
    <w:basedOn w:val="Standardnpsmoodstavce"/>
    <w:link w:val="Heading510"/>
    <w:rPr>
      <w:rFonts w:ascii="Calibri" w:eastAsia="Calibri" w:hAnsi="Calibri" w:cs="Calibri"/>
      <w:b w:val="0"/>
      <w:bCs w:val="0"/>
      <w:i w:val="0"/>
      <w:iCs w:val="0"/>
      <w:smallCaps w:val="0"/>
      <w:strike w:val="0"/>
      <w:sz w:val="28"/>
      <w:szCs w:val="28"/>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380406"/>
      <w:sz w:val="48"/>
      <w:szCs w:val="48"/>
      <w:u w:val="none"/>
      <w:lang w:val="en-US" w:eastAsia="en-US" w:bidi="en-US"/>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7"/>
      <w:szCs w:val="17"/>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8"/>
      <w:szCs w:val="28"/>
      <w:u w:val="none"/>
    </w:rPr>
  </w:style>
  <w:style w:type="character" w:customStyle="1" w:styleId="Picturecaption1">
    <w:name w:val="Picture caption|1_"/>
    <w:basedOn w:val="Standardnpsmoodstavce"/>
    <w:link w:val="Picturecaption10"/>
    <w:rPr>
      <w:rFonts w:ascii="Calibri" w:eastAsia="Calibri" w:hAnsi="Calibri" w:cs="Calibri"/>
      <w:b w:val="0"/>
      <w:bCs w:val="0"/>
      <w:i w:val="0"/>
      <w:iCs w:val="0"/>
      <w:smallCaps w:val="0"/>
      <w:strike w:val="0"/>
      <w:sz w:val="15"/>
      <w:szCs w:val="15"/>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3">
    <w:name w:val="Body text|3_"/>
    <w:basedOn w:val="Standardnpsmoodstavce"/>
    <w:link w:val="Bodytext30"/>
    <w:rPr>
      <w:rFonts w:ascii="Calibri" w:eastAsia="Calibri" w:hAnsi="Calibri" w:cs="Calibri"/>
      <w:b w:val="0"/>
      <w:bCs w:val="0"/>
      <w:i w:val="0"/>
      <w:iCs w:val="0"/>
      <w:smallCaps w:val="0"/>
      <w:strike w:val="0"/>
      <w:sz w:val="15"/>
      <w:szCs w:val="15"/>
      <w:u w:val="none"/>
    </w:rPr>
  </w:style>
  <w:style w:type="paragraph" w:customStyle="1" w:styleId="Bodytext50">
    <w:name w:val="Body text|5"/>
    <w:basedOn w:val="Normln"/>
    <w:link w:val="Bodytext5"/>
    <w:rPr>
      <w:rFonts w:ascii="Arial" w:eastAsia="Arial" w:hAnsi="Arial" w:cs="Arial"/>
      <w:b/>
      <w:bCs/>
      <w:sz w:val="14"/>
      <w:szCs w:val="14"/>
    </w:rPr>
  </w:style>
  <w:style w:type="paragraph" w:customStyle="1" w:styleId="Heading310">
    <w:name w:val="Heading #3|1"/>
    <w:basedOn w:val="Normln"/>
    <w:link w:val="Heading31"/>
    <w:pPr>
      <w:spacing w:after="290"/>
      <w:jc w:val="center"/>
      <w:outlineLvl w:val="2"/>
    </w:pPr>
    <w:rPr>
      <w:rFonts w:ascii="Arial" w:eastAsia="Arial" w:hAnsi="Arial" w:cs="Arial"/>
      <w:b/>
      <w:bCs/>
      <w:sz w:val="26"/>
      <w:szCs w:val="26"/>
    </w:rPr>
  </w:style>
  <w:style w:type="paragraph" w:customStyle="1" w:styleId="Other10">
    <w:name w:val="Other|1"/>
    <w:basedOn w:val="Normln"/>
    <w:link w:val="Other1"/>
    <w:pPr>
      <w:spacing w:after="100" w:line="271" w:lineRule="auto"/>
    </w:pPr>
    <w:rPr>
      <w:rFonts w:ascii="Calibri" w:eastAsia="Calibri" w:hAnsi="Calibri" w:cs="Calibri"/>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Tablecaption10">
    <w:name w:val="Table caption|1"/>
    <w:basedOn w:val="Normln"/>
    <w:link w:val="Tablecaption1"/>
    <w:rPr>
      <w:rFonts w:ascii="Arial" w:eastAsia="Arial" w:hAnsi="Arial" w:cs="Arial"/>
      <w:b/>
      <w:bCs/>
      <w:sz w:val="18"/>
      <w:szCs w:val="18"/>
    </w:rPr>
  </w:style>
  <w:style w:type="paragraph" w:customStyle="1" w:styleId="Heading610">
    <w:name w:val="Heading #6|1"/>
    <w:basedOn w:val="Normln"/>
    <w:link w:val="Heading61"/>
    <w:pPr>
      <w:spacing w:after="320" w:line="271" w:lineRule="auto"/>
      <w:jc w:val="center"/>
      <w:outlineLvl w:val="5"/>
    </w:pPr>
    <w:rPr>
      <w:rFonts w:ascii="Calibri" w:eastAsia="Calibri" w:hAnsi="Calibri" w:cs="Calibri"/>
      <w:b/>
      <w:bCs/>
    </w:rPr>
  </w:style>
  <w:style w:type="paragraph" w:customStyle="1" w:styleId="Bodytext60">
    <w:name w:val="Body text|6"/>
    <w:basedOn w:val="Normln"/>
    <w:link w:val="Bodytext6"/>
    <w:pPr>
      <w:spacing w:line="214" w:lineRule="auto"/>
      <w:jc w:val="center"/>
    </w:pPr>
    <w:rPr>
      <w:rFonts w:ascii="Arial" w:eastAsia="Arial" w:hAnsi="Arial" w:cs="Arial"/>
      <w:b/>
      <w:bCs/>
      <w:color w:val="2E2E2A"/>
      <w:sz w:val="20"/>
      <w:szCs w:val="20"/>
    </w:rPr>
  </w:style>
  <w:style w:type="paragraph" w:customStyle="1" w:styleId="Bodytext20">
    <w:name w:val="Body text|2"/>
    <w:basedOn w:val="Normln"/>
    <w:link w:val="Bodytext2"/>
    <w:pPr>
      <w:spacing w:line="314" w:lineRule="auto"/>
      <w:ind w:left="280" w:hanging="260"/>
    </w:pPr>
    <w:rPr>
      <w:rFonts w:ascii="Arial" w:eastAsia="Arial" w:hAnsi="Arial" w:cs="Arial"/>
      <w:sz w:val="11"/>
      <w:szCs w:val="11"/>
    </w:rPr>
  </w:style>
  <w:style w:type="paragraph" w:customStyle="1" w:styleId="Heading210">
    <w:name w:val="Heading #2|1"/>
    <w:basedOn w:val="Normln"/>
    <w:link w:val="Heading21"/>
    <w:pPr>
      <w:spacing w:after="140"/>
      <w:outlineLvl w:val="1"/>
    </w:pPr>
    <w:rPr>
      <w:rFonts w:ascii="Arial" w:eastAsia="Arial" w:hAnsi="Arial" w:cs="Arial"/>
      <w:sz w:val="40"/>
      <w:szCs w:val="40"/>
    </w:rPr>
  </w:style>
  <w:style w:type="paragraph" w:customStyle="1" w:styleId="Heading510">
    <w:name w:val="Heading #5|1"/>
    <w:basedOn w:val="Normln"/>
    <w:link w:val="Heading51"/>
    <w:pPr>
      <w:spacing w:after="20"/>
      <w:outlineLvl w:val="4"/>
    </w:pPr>
    <w:rPr>
      <w:rFonts w:ascii="Calibri" w:eastAsia="Calibri" w:hAnsi="Calibri" w:cs="Calibri"/>
      <w:sz w:val="28"/>
      <w:szCs w:val="28"/>
    </w:rPr>
  </w:style>
  <w:style w:type="paragraph" w:customStyle="1" w:styleId="Heading110">
    <w:name w:val="Heading #1|1"/>
    <w:basedOn w:val="Normln"/>
    <w:link w:val="Heading11"/>
    <w:pPr>
      <w:ind w:left="580"/>
      <w:outlineLvl w:val="0"/>
    </w:pPr>
    <w:rPr>
      <w:rFonts w:ascii="Arial" w:eastAsia="Arial" w:hAnsi="Arial" w:cs="Arial"/>
      <w:color w:val="380406"/>
      <w:sz w:val="48"/>
      <w:szCs w:val="48"/>
      <w:lang w:val="en-US" w:eastAsia="en-US" w:bidi="en-US"/>
    </w:rPr>
  </w:style>
  <w:style w:type="paragraph" w:customStyle="1" w:styleId="Bodytext40">
    <w:name w:val="Body text|4"/>
    <w:basedOn w:val="Normln"/>
    <w:link w:val="Bodytext4"/>
    <w:pPr>
      <w:spacing w:after="160"/>
      <w:ind w:left="340" w:firstLine="20"/>
    </w:pPr>
    <w:rPr>
      <w:rFonts w:ascii="Arial" w:eastAsia="Arial" w:hAnsi="Arial" w:cs="Arial"/>
      <w:sz w:val="17"/>
      <w:szCs w:val="17"/>
    </w:rPr>
  </w:style>
  <w:style w:type="paragraph" w:customStyle="1" w:styleId="Heading410">
    <w:name w:val="Heading #4|1"/>
    <w:basedOn w:val="Normln"/>
    <w:link w:val="Heading41"/>
    <w:pPr>
      <w:spacing w:after="300"/>
      <w:ind w:firstLine="130"/>
      <w:outlineLvl w:val="3"/>
    </w:pPr>
    <w:rPr>
      <w:rFonts w:ascii="Arial" w:eastAsia="Arial" w:hAnsi="Arial" w:cs="Arial"/>
      <w:sz w:val="28"/>
      <w:szCs w:val="28"/>
    </w:rPr>
  </w:style>
  <w:style w:type="paragraph" w:customStyle="1" w:styleId="Picturecaption10">
    <w:name w:val="Picture caption|1"/>
    <w:basedOn w:val="Normln"/>
    <w:link w:val="Picturecaption1"/>
    <w:rPr>
      <w:rFonts w:ascii="Calibri" w:eastAsia="Calibri" w:hAnsi="Calibri" w:cs="Calibri"/>
      <w:sz w:val="15"/>
      <w:szCs w:val="15"/>
    </w:rPr>
  </w:style>
  <w:style w:type="paragraph" w:customStyle="1" w:styleId="Headerorfooter20">
    <w:name w:val="Header or footer|2"/>
    <w:basedOn w:val="Normln"/>
    <w:link w:val="Headerorfooter2"/>
    <w:rPr>
      <w:sz w:val="20"/>
      <w:szCs w:val="20"/>
    </w:rPr>
  </w:style>
  <w:style w:type="paragraph" w:customStyle="1" w:styleId="Bodytext30">
    <w:name w:val="Body text|3"/>
    <w:basedOn w:val="Normln"/>
    <w:link w:val="Bodytext3"/>
    <w:pPr>
      <w:ind w:left="640" w:hanging="260"/>
    </w:pPr>
    <w:rPr>
      <w:rFonts w:ascii="Calibri" w:eastAsia="Calibri" w:hAnsi="Calibri" w:cs="Calibri"/>
      <w:sz w:val="15"/>
      <w:szCs w:val="15"/>
    </w:rPr>
  </w:style>
  <w:style w:type="paragraph" w:styleId="Zhlav">
    <w:name w:val="header"/>
    <w:basedOn w:val="Normln"/>
    <w:link w:val="ZhlavChar"/>
    <w:uiPriority w:val="99"/>
    <w:unhideWhenUsed/>
    <w:rsid w:val="00667512"/>
    <w:pPr>
      <w:tabs>
        <w:tab w:val="center" w:pos="4536"/>
        <w:tab w:val="right" w:pos="9072"/>
      </w:tabs>
    </w:pPr>
  </w:style>
  <w:style w:type="character" w:customStyle="1" w:styleId="ZhlavChar">
    <w:name w:val="Záhlaví Char"/>
    <w:basedOn w:val="Standardnpsmoodstavce"/>
    <w:link w:val="Zhlav"/>
    <w:uiPriority w:val="99"/>
    <w:rsid w:val="00667512"/>
    <w:rPr>
      <w:color w:val="000000"/>
    </w:rPr>
  </w:style>
  <w:style w:type="paragraph" w:styleId="Zpat">
    <w:name w:val="footer"/>
    <w:basedOn w:val="Normln"/>
    <w:link w:val="ZpatChar"/>
    <w:uiPriority w:val="99"/>
    <w:unhideWhenUsed/>
    <w:rsid w:val="00667512"/>
    <w:pPr>
      <w:tabs>
        <w:tab w:val="center" w:pos="4536"/>
        <w:tab w:val="right" w:pos="9072"/>
      </w:tabs>
    </w:pPr>
  </w:style>
  <w:style w:type="character" w:customStyle="1" w:styleId="ZpatChar">
    <w:name w:val="Zápatí Char"/>
    <w:basedOn w:val="Standardnpsmoodstavce"/>
    <w:link w:val="Zpat"/>
    <w:uiPriority w:val="99"/>
    <w:rsid w:val="00667512"/>
    <w:rPr>
      <w:color w:val="000000"/>
    </w:rPr>
  </w:style>
  <w:style w:type="paragraph" w:styleId="Bezmezer">
    <w:name w:val="No Spacing"/>
    <w:uiPriority w:val="1"/>
    <w:qFormat/>
    <w:rsid w:val="0066751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9" Type="http://schemas.openxmlformats.org/officeDocument/2006/relationships/header" Target="header8.xml"/><Relationship Id="rId21" Type="http://schemas.openxmlformats.org/officeDocument/2006/relationships/image" Target="media/image14.jpeg"/><Relationship Id="rId34" Type="http://schemas.openxmlformats.org/officeDocument/2006/relationships/image" Target="media/image20.jpeg"/><Relationship Id="rId42" Type="http://schemas.openxmlformats.org/officeDocument/2006/relationships/footer" Target="footer2.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hyperlink" Target="mailto:faktury@bnzlin.cz" TargetMode="Externa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18.jpeg"/><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eader" Target="header7.xml"/><Relationship Id="rId37" Type="http://schemas.openxmlformats.org/officeDocument/2006/relationships/image" Target="media/image23.jpeg"/><Relationship Id="rId40" Type="http://schemas.openxmlformats.org/officeDocument/2006/relationships/header" Target="header9.xml"/><Relationship Id="rId45" Type="http://schemas.openxmlformats.org/officeDocument/2006/relationships/image" Target="media/image24.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6.xml"/><Relationship Id="rId44" Type="http://schemas.openxmlformats.org/officeDocument/2006/relationships/footer" Target="footer3.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image" Target="media/image21.jpeg"/><Relationship Id="rId43" Type="http://schemas.openxmlformats.org/officeDocument/2006/relationships/header" Target="header10.xm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image" Target="media/image19.jpeg"/><Relationship Id="rId38" Type="http://schemas.openxmlformats.org/officeDocument/2006/relationships/hyperlink" Target="http://www.btl.cz" TargetMode="External"/><Relationship Id="rId46" Type="http://schemas.openxmlformats.org/officeDocument/2006/relationships/header" Target="header11.xml"/><Relationship Id="rId20" Type="http://schemas.openxmlformats.org/officeDocument/2006/relationships/image" Target="media/image13.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image" Target="media/image17.png"/><Relationship Id="rId36" Type="http://schemas.openxmlformats.org/officeDocument/2006/relationships/image" Target="media/image22.jpeg"/><Relationship Id="rId49"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10335</Words>
  <Characters>60982</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3</cp:revision>
  <dcterms:created xsi:type="dcterms:W3CDTF">2024-04-10T11:27:00Z</dcterms:created>
  <dcterms:modified xsi:type="dcterms:W3CDTF">2024-04-10T11:31:00Z</dcterms:modified>
</cp:coreProperties>
</file>