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7221200058</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2"/>
        <w:rPr>
          <w:sz w:val="19"/>
        </w:rPr>
      </w:pPr>
    </w:p>
    <w:p>
      <w:pPr>
        <w:pStyle w:val="BodyText"/>
        <w:ind w:left="102"/>
      </w:pPr>
      <w:r>
        <w:rPr>
          <w:w w:val="99"/>
        </w:rPr>
        <w:t>a</w:t>
      </w:r>
    </w:p>
    <w:p>
      <w:pPr>
        <w:pStyle w:val="BodyText"/>
        <w:spacing w:before="1"/>
      </w:pPr>
    </w:p>
    <w:p>
      <w:pPr>
        <w:pStyle w:val="Heading2"/>
        <w:ind w:left="102"/>
        <w:jc w:val="left"/>
      </w:pPr>
      <w:r>
        <w:rPr/>
        <w:t>FVE</w:t>
      </w:r>
      <w:r>
        <w:rPr>
          <w:spacing w:val="-6"/>
        </w:rPr>
        <w:t> </w:t>
      </w:r>
      <w:r>
        <w:rPr/>
        <w:t>Dělouš,</w:t>
      </w:r>
      <w:r>
        <w:rPr>
          <w:spacing w:val="-6"/>
        </w:rPr>
        <w:t> </w:t>
      </w:r>
      <w:r>
        <w:rPr>
          <w:spacing w:val="-2"/>
        </w:rPr>
        <w:t>s.r.o.</w:t>
      </w:r>
    </w:p>
    <w:p>
      <w:pPr>
        <w:pStyle w:val="BodyText"/>
        <w:ind w:left="102" w:right="3249"/>
      </w:pPr>
      <w:r>
        <w:rPr/>
        <w:t>obchodní</w:t>
      </w:r>
      <w:r>
        <w:rPr>
          <w:spacing w:val="-9"/>
        </w:rPr>
        <w:t> </w:t>
      </w:r>
      <w:r>
        <w:rPr/>
        <w:t>společnost</w:t>
      </w:r>
      <w:r>
        <w:rPr>
          <w:spacing w:val="-9"/>
        </w:rPr>
        <w:t> </w:t>
      </w:r>
      <w:r>
        <w:rPr/>
        <w:t>zapsaná</w:t>
      </w:r>
      <w:r>
        <w:rPr>
          <w:spacing w:val="-9"/>
        </w:rPr>
        <w:t> </w:t>
      </w:r>
      <w:r>
        <w:rPr/>
        <w:t>v</w:t>
      </w:r>
      <w:r>
        <w:rPr>
          <w:spacing w:val="-8"/>
        </w:rPr>
        <w:t> </w:t>
      </w:r>
      <w:r>
        <w:rPr/>
        <w:t>obchodním</w:t>
      </w:r>
      <w:r>
        <w:rPr>
          <w:spacing w:val="-7"/>
        </w:rPr>
        <w:t> </w:t>
      </w:r>
      <w:r>
        <w:rPr/>
        <w:t>rejstříku</w:t>
      </w:r>
      <w:r>
        <w:rPr>
          <w:spacing w:val="-8"/>
        </w:rPr>
        <w:t> </w:t>
      </w:r>
      <w:r>
        <w:rPr/>
        <w:t>vedeném Městským soudem v Praze, oddíl C, vložka 360482</w:t>
      </w:r>
    </w:p>
    <w:p>
      <w:pPr>
        <w:pStyle w:val="BodyText"/>
        <w:tabs>
          <w:tab w:pos="2982" w:val="left" w:leader="none"/>
        </w:tabs>
        <w:spacing w:line="265" w:lineRule="exact"/>
        <w:ind w:left="102"/>
      </w:pPr>
      <w:r>
        <w:rPr/>
        <w:t>se</w:t>
      </w:r>
      <w:r>
        <w:rPr>
          <w:spacing w:val="-5"/>
        </w:rPr>
        <w:t> </w:t>
      </w:r>
      <w:r>
        <w:rPr>
          <w:spacing w:val="-2"/>
        </w:rPr>
        <w:t>sídlem:</w:t>
      </w:r>
      <w:r>
        <w:rPr/>
        <w:tab/>
        <w:t>Purkyňova</w:t>
      </w:r>
      <w:r>
        <w:rPr>
          <w:spacing w:val="-6"/>
        </w:rPr>
        <w:t> </w:t>
      </w:r>
      <w:r>
        <w:rPr/>
        <w:t>2121/3,</w:t>
      </w:r>
      <w:r>
        <w:rPr>
          <w:spacing w:val="-6"/>
        </w:rPr>
        <w:t> </w:t>
      </w:r>
      <w:r>
        <w:rPr/>
        <w:t>Nové</w:t>
      </w:r>
      <w:r>
        <w:rPr>
          <w:spacing w:val="-7"/>
        </w:rPr>
        <w:t> </w:t>
      </w:r>
      <w:r>
        <w:rPr/>
        <w:t>Město,</w:t>
      </w:r>
      <w:r>
        <w:rPr>
          <w:spacing w:val="-6"/>
        </w:rPr>
        <w:t> </w:t>
      </w:r>
      <w:r>
        <w:rPr/>
        <w:t>110</w:t>
      </w:r>
      <w:r>
        <w:rPr>
          <w:spacing w:val="-6"/>
        </w:rPr>
        <w:t> </w:t>
      </w:r>
      <w:r>
        <w:rPr/>
        <w:t>00</w:t>
      </w:r>
      <w:r>
        <w:rPr>
          <w:spacing w:val="-5"/>
        </w:rPr>
        <w:t> </w:t>
      </w:r>
      <w:r>
        <w:rPr/>
        <w:t>Praha</w:t>
      </w:r>
      <w:r>
        <w:rPr>
          <w:spacing w:val="-2"/>
        </w:rPr>
        <w:t> </w:t>
      </w:r>
      <w:r>
        <w:rPr>
          <w:spacing w:val="-10"/>
        </w:rPr>
        <w:t>1</w:t>
      </w:r>
    </w:p>
    <w:p>
      <w:pPr>
        <w:pStyle w:val="BodyText"/>
        <w:tabs>
          <w:tab w:pos="2982" w:val="left" w:leader="none"/>
        </w:tabs>
        <w:ind w:left="102"/>
      </w:pPr>
      <w:r>
        <w:rPr>
          <w:spacing w:val="-4"/>
        </w:rPr>
        <w:t>IČO:</w:t>
      </w:r>
      <w:r>
        <w:rPr>
          <w:rFonts w:ascii="Times New Roman" w:hAnsi="Times New Roman"/>
        </w:rPr>
        <w:tab/>
      </w:r>
      <w:r>
        <w:rPr>
          <w:spacing w:val="-2"/>
        </w:rPr>
        <w:t>14092719</w:t>
      </w:r>
    </w:p>
    <w:p>
      <w:pPr>
        <w:pStyle w:val="BodyText"/>
        <w:tabs>
          <w:tab w:pos="2982" w:val="left" w:leader="none"/>
        </w:tabs>
        <w:spacing w:before="1"/>
        <w:ind w:left="102"/>
      </w:pPr>
      <w:r>
        <w:rPr>
          <w:spacing w:val="-2"/>
        </w:rPr>
        <w:t>zastoupená:</w:t>
      </w:r>
      <w:r>
        <w:rPr/>
        <w:tab/>
        <w:t>Ing.</w:t>
      </w:r>
      <w:r>
        <w:rPr>
          <w:spacing w:val="-3"/>
        </w:rPr>
        <w:t> </w:t>
      </w:r>
      <w:r>
        <w:rPr/>
        <w:t>Zdeňkem H</w:t>
      </w:r>
      <w:r>
        <w:rPr>
          <w:spacing w:val="-2"/>
        </w:rPr>
        <w:t> </w:t>
      </w:r>
      <w:r>
        <w:rPr/>
        <w:t>a</w:t>
      </w:r>
      <w:r>
        <w:rPr>
          <w:spacing w:val="-4"/>
        </w:rPr>
        <w:t> </w:t>
      </w:r>
      <w:r>
        <w:rPr/>
        <w:t>v</w:t>
      </w:r>
      <w:r>
        <w:rPr>
          <w:spacing w:val="-1"/>
        </w:rPr>
        <w:t> </w:t>
      </w:r>
      <w:r>
        <w:rPr/>
        <w:t>e</w:t>
      </w:r>
      <w:r>
        <w:rPr>
          <w:spacing w:val="-3"/>
        </w:rPr>
        <w:t> </w:t>
      </w:r>
      <w:r>
        <w:rPr/>
        <w:t>l</w:t>
      </w:r>
      <w:r>
        <w:rPr>
          <w:spacing w:val="-4"/>
        </w:rPr>
        <w:t> </w:t>
      </w:r>
      <w:r>
        <w:rPr/>
        <w:t>k</w:t>
      </w:r>
      <w:r>
        <w:rPr>
          <w:spacing w:val="-2"/>
        </w:rPr>
        <w:t> </w:t>
      </w:r>
      <w:r>
        <w:rPr/>
        <w:t>o</w:t>
      </w:r>
      <w:r>
        <w:rPr>
          <w:spacing w:val="1"/>
        </w:rPr>
        <w:t> </w:t>
      </w:r>
      <w:r>
        <w:rPr/>
        <w:t>u,</w:t>
      </w:r>
      <w:r>
        <w:rPr>
          <w:spacing w:val="-3"/>
        </w:rPr>
        <w:t> </w:t>
      </w:r>
      <w:r>
        <w:rPr>
          <w:spacing w:val="-2"/>
        </w:rPr>
        <w:t>jednatelem</w:t>
      </w:r>
    </w:p>
    <w:p>
      <w:pPr>
        <w:pStyle w:val="BodyText"/>
        <w:tabs>
          <w:tab w:pos="2982" w:val="left" w:leader="none"/>
        </w:tabs>
        <w:ind w:left="102"/>
      </w:pPr>
      <w:r>
        <w:rPr/>
        <w:t>bankovní</w:t>
      </w:r>
      <w:r>
        <w:rPr>
          <w:spacing w:val="-11"/>
        </w:rPr>
        <w:t> </w:t>
      </w:r>
      <w:r>
        <w:rPr>
          <w:spacing w:val="-2"/>
        </w:rPr>
        <w:t>spojení:</w:t>
      </w:r>
      <w:r>
        <w:rPr/>
        <w:tab/>
        <w:t>Komerční</w:t>
      </w:r>
      <w:r>
        <w:rPr>
          <w:spacing w:val="-8"/>
        </w:rPr>
        <w:t> </w:t>
      </w:r>
      <w:r>
        <w:rPr/>
        <w:t>banka,</w:t>
      </w:r>
      <w:r>
        <w:rPr>
          <w:spacing w:val="-8"/>
        </w:rPr>
        <w:t> </w:t>
      </w:r>
      <w:r>
        <w:rPr>
          <w:spacing w:val="-4"/>
        </w:rPr>
        <w:t>a.s.</w:t>
      </w:r>
    </w:p>
    <w:p>
      <w:pPr>
        <w:pStyle w:val="BodyText"/>
        <w:tabs>
          <w:tab w:pos="2982" w:val="left" w:leader="none"/>
        </w:tabs>
        <w:spacing w:before="1"/>
        <w:ind w:left="102"/>
      </w:pPr>
      <w:r>
        <w:rPr/>
        <w:t>číslo</w:t>
      </w:r>
      <w:r>
        <w:rPr>
          <w:spacing w:val="-8"/>
        </w:rPr>
        <w:t> </w:t>
      </w:r>
      <w:r>
        <w:rPr>
          <w:spacing w:val="-2"/>
        </w:rPr>
        <w:t>účtu:</w:t>
      </w:r>
      <w:r>
        <w:rPr/>
        <w:tab/>
      </w:r>
      <w:r>
        <w:rPr>
          <w:w w:val="95"/>
        </w:rPr>
        <w:t>123-</w:t>
      </w:r>
      <w:r>
        <w:rPr>
          <w:spacing w:val="-2"/>
        </w:rPr>
        <w:t>5962690287/0100</w:t>
      </w:r>
    </w:p>
    <w:p>
      <w:pPr>
        <w:pStyle w:val="BodyText"/>
      </w:pPr>
    </w:p>
    <w:p>
      <w:pPr>
        <w:pStyle w:val="BodyText"/>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2"/>
        <w:rPr>
          <w:sz w:val="19"/>
        </w:rPr>
      </w:pPr>
    </w:p>
    <w:p>
      <w:pPr>
        <w:pStyle w:val="BodyText"/>
        <w:ind w:left="102"/>
      </w:pPr>
      <w:r>
        <w:rPr/>
        <w:t>se</w:t>
      </w:r>
      <w:r>
        <w:rPr>
          <w:spacing w:val="-7"/>
        </w:rPr>
        <w:t> </w:t>
      </w:r>
      <w:r>
        <w:rPr/>
        <w:t>dohodly</w:t>
      </w:r>
      <w:r>
        <w:rPr>
          <w:spacing w:val="-6"/>
        </w:rPr>
        <w:t> </w:t>
      </w:r>
      <w:r>
        <w:rPr>
          <w:spacing w:val="-2"/>
        </w:rPr>
        <w:t>takto:</w:t>
      </w:r>
    </w:p>
    <w:p>
      <w:pPr>
        <w:pStyle w:val="BodyText"/>
        <w:spacing w:before="1"/>
      </w:pPr>
    </w:p>
    <w:p>
      <w:pPr>
        <w:pStyle w:val="Heading1"/>
        <w:spacing w:before="0"/>
        <w:ind w:left="2296" w:right="2305"/>
      </w:pPr>
      <w:r>
        <w:rPr>
          <w:spacing w:val="-5"/>
        </w:rPr>
        <w:t>I.</w:t>
      </w:r>
    </w:p>
    <w:p>
      <w:pPr>
        <w:pStyle w:val="Heading2"/>
        <w:ind w:right="1060"/>
      </w:pPr>
      <w:r>
        <w:rPr/>
        <w:t>Předmět</w:t>
      </w:r>
      <w:r>
        <w:rPr>
          <w:spacing w:val="-12"/>
        </w:rPr>
        <w:t> </w:t>
      </w:r>
      <w:r>
        <w:rPr>
          <w:spacing w:val="-2"/>
        </w:rPr>
        <w:t>smlouvy</w:t>
      </w:r>
    </w:p>
    <w:p>
      <w:pPr>
        <w:pStyle w:val="BodyText"/>
        <w:spacing w:before="12"/>
        <w:rPr>
          <w:b/>
          <w:sz w:val="19"/>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left="385" w:right="109"/>
        <w:jc w:val="both"/>
      </w:pPr>
      <w:r>
        <w:rPr/>
        <w:t>„Smlouva“) se uzavírá na základě Rozhodnutí ministra životního prostředí č. 7221200058 o poskytnutí finančních prostředků ze Státního fondu životního prostředí ČR ze dne 11. 4. 2023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1"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2/2022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529"/>
        <w:jc w:val="left"/>
      </w:pPr>
      <w:r>
        <w:rPr/>
        <w:t>„Dělouš:</w:t>
      </w:r>
      <w:r>
        <w:rPr>
          <w:spacing w:val="-8"/>
        </w:rPr>
        <w:t> </w:t>
      </w:r>
      <w:r>
        <w:rPr/>
        <w:t>FVE</w:t>
      </w:r>
      <w:r>
        <w:rPr>
          <w:spacing w:val="-9"/>
        </w:rPr>
        <w:t> </w:t>
      </w:r>
      <w:r>
        <w:rPr/>
        <w:t>Jedlova</w:t>
      </w:r>
      <w:r>
        <w:rPr>
          <w:spacing w:val="-8"/>
        </w:rPr>
        <w:t> </w:t>
      </w:r>
      <w:r>
        <w:rPr>
          <w:spacing w:val="-4"/>
        </w:rPr>
        <w:t>hora“</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ListParagraph"/>
        <w:numPr>
          <w:ilvl w:val="0"/>
          <w:numId w:val="1"/>
        </w:numPr>
        <w:tabs>
          <w:tab w:pos="386" w:val="left" w:leader="none"/>
        </w:tabs>
        <w:spacing w:line="240" w:lineRule="auto" w:before="121" w:after="0"/>
        <w:ind w:left="385" w:right="117" w:hanging="284"/>
        <w:jc w:val="both"/>
        <w:rPr>
          <w:sz w:val="20"/>
        </w:rPr>
      </w:pPr>
      <w:r>
        <w:rPr>
          <w:sz w:val="20"/>
        </w:rPr>
        <w:t>Podpora</w:t>
      </w:r>
      <w:r>
        <w:rPr>
          <w:spacing w:val="-2"/>
          <w:sz w:val="20"/>
        </w:rPr>
        <w:t> </w:t>
      </w:r>
      <w:r>
        <w:rPr>
          <w:sz w:val="20"/>
        </w:rPr>
        <w:t>je</w:t>
      </w:r>
      <w:r>
        <w:rPr>
          <w:spacing w:val="-3"/>
          <w:sz w:val="20"/>
        </w:rPr>
        <w:t> </w:t>
      </w:r>
      <w:r>
        <w:rPr>
          <w:sz w:val="20"/>
        </w:rPr>
        <w:t>poskytována</w:t>
      </w:r>
      <w:r>
        <w:rPr>
          <w:spacing w:val="-2"/>
          <w:sz w:val="20"/>
        </w:rPr>
        <w:t> </w:t>
      </w:r>
      <w:r>
        <w:rPr>
          <w:sz w:val="20"/>
        </w:rPr>
        <w:t>v</w:t>
      </w:r>
      <w:r>
        <w:rPr>
          <w:spacing w:val="-1"/>
          <w:sz w:val="20"/>
        </w:rPr>
        <w:t> </w:t>
      </w:r>
      <w:r>
        <w:rPr>
          <w:sz w:val="20"/>
        </w:rPr>
        <w:t>souladu</w:t>
      </w:r>
      <w:r>
        <w:rPr>
          <w:spacing w:val="-2"/>
          <w:sz w:val="20"/>
        </w:rPr>
        <w:t> </w:t>
      </w:r>
      <w:r>
        <w:rPr>
          <w:sz w:val="20"/>
        </w:rPr>
        <w:t>s</w:t>
      </w:r>
      <w:r>
        <w:rPr>
          <w:spacing w:val="-2"/>
          <w:sz w:val="20"/>
        </w:rPr>
        <w:t> </w:t>
      </w:r>
      <w:r>
        <w:rPr>
          <w:sz w:val="20"/>
        </w:rPr>
        <w:t>Nařízením</w:t>
      </w:r>
      <w:r>
        <w:rPr>
          <w:spacing w:val="-1"/>
          <w:sz w:val="20"/>
        </w:rPr>
        <w:t> </w:t>
      </w:r>
      <w:r>
        <w:rPr>
          <w:sz w:val="20"/>
        </w:rPr>
        <w:t>Komise (EU)</w:t>
      </w:r>
      <w:r>
        <w:rPr>
          <w:spacing w:val="-2"/>
          <w:sz w:val="20"/>
        </w:rPr>
        <w:t> </w:t>
      </w:r>
      <w:r>
        <w:rPr>
          <w:sz w:val="20"/>
        </w:rPr>
        <w:t>č.</w:t>
      </w:r>
      <w:r>
        <w:rPr>
          <w:spacing w:val="-2"/>
          <w:sz w:val="20"/>
        </w:rPr>
        <w:t> </w:t>
      </w:r>
      <w:r>
        <w:rPr>
          <w:sz w:val="20"/>
        </w:rPr>
        <w:t>651/2014</w:t>
      </w:r>
      <w:r>
        <w:rPr>
          <w:spacing w:val="-2"/>
          <w:sz w:val="20"/>
        </w:rPr>
        <w:t> </w:t>
      </w:r>
      <w:r>
        <w:rPr>
          <w:sz w:val="20"/>
        </w:rPr>
        <w:t>ze</w:t>
      </w:r>
      <w:r>
        <w:rPr>
          <w:spacing w:val="-3"/>
          <w:sz w:val="20"/>
        </w:rPr>
        <w:t> </w:t>
      </w:r>
      <w:r>
        <w:rPr>
          <w:sz w:val="20"/>
        </w:rPr>
        <w:t>dne</w:t>
      </w:r>
      <w:r>
        <w:rPr>
          <w:spacing w:val="-2"/>
          <w:sz w:val="20"/>
        </w:rPr>
        <w:t> </w:t>
      </w:r>
      <w:r>
        <w:rPr>
          <w:sz w:val="20"/>
        </w:rPr>
        <w:t>17.</w:t>
      </w:r>
      <w:r>
        <w:rPr>
          <w:spacing w:val="-4"/>
          <w:sz w:val="20"/>
        </w:rPr>
        <w:t> </w:t>
      </w:r>
      <w:r>
        <w:rPr>
          <w:sz w:val="20"/>
        </w:rPr>
        <w:t>června</w:t>
      </w:r>
      <w:r>
        <w:rPr>
          <w:spacing w:val="-2"/>
          <w:sz w:val="20"/>
        </w:rPr>
        <w:t> </w:t>
      </w:r>
      <w:r>
        <w:rPr>
          <w:sz w:val="20"/>
        </w:rPr>
        <w:t>2014,</w:t>
      </w:r>
      <w:r>
        <w:rPr>
          <w:spacing w:val="-2"/>
          <w:sz w:val="20"/>
        </w:rPr>
        <w:t> </w:t>
      </w:r>
      <w:r>
        <w:rPr>
          <w:sz w:val="20"/>
        </w:rPr>
        <w:t>kterým se v souladu s články 107 a 108 Smlouvy prohlašují určité kategorie podpory za slučitelné s vnitřním trhem</w:t>
      </w:r>
      <w:r>
        <w:rPr>
          <w:spacing w:val="-10"/>
          <w:sz w:val="20"/>
        </w:rPr>
        <w:t> </w:t>
      </w:r>
      <w:r>
        <w:rPr>
          <w:sz w:val="20"/>
        </w:rPr>
        <w:t>(obecné</w:t>
      </w:r>
      <w:r>
        <w:rPr>
          <w:spacing w:val="-12"/>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0"/>
          <w:sz w:val="20"/>
        </w:rPr>
        <w:t> </w:t>
      </w:r>
      <w:r>
        <w:rPr>
          <w:sz w:val="20"/>
        </w:rPr>
        <w:t>v</w:t>
      </w:r>
      <w:r>
        <w:rPr>
          <w:spacing w:val="-11"/>
          <w:sz w:val="20"/>
        </w:rPr>
        <w:t> </w:t>
      </w:r>
      <w:r>
        <w:rPr>
          <w:sz w:val="20"/>
        </w:rPr>
        <w:t>Úředním</w:t>
      </w:r>
      <w:r>
        <w:rPr>
          <w:spacing w:val="-10"/>
          <w:sz w:val="20"/>
        </w:rPr>
        <w:t> </w:t>
      </w:r>
      <w:r>
        <w:rPr>
          <w:sz w:val="20"/>
        </w:rPr>
        <w:t>věstníku</w:t>
      </w:r>
      <w:r>
        <w:rPr>
          <w:spacing w:val="-11"/>
          <w:sz w:val="20"/>
        </w:rPr>
        <w:t> </w:t>
      </w:r>
      <w:r>
        <w:rPr>
          <w:sz w:val="20"/>
        </w:rPr>
        <w:t>EU</w:t>
      </w:r>
      <w:r>
        <w:rPr>
          <w:spacing w:val="-11"/>
          <w:sz w:val="20"/>
        </w:rPr>
        <w:t> </w:t>
      </w:r>
      <w:r>
        <w:rPr>
          <w:sz w:val="20"/>
        </w:rPr>
        <w:t>dne</w:t>
      </w:r>
      <w:r>
        <w:rPr>
          <w:spacing w:val="-12"/>
          <w:sz w:val="20"/>
        </w:rPr>
        <w:t> </w:t>
      </w:r>
      <w:r>
        <w:rPr>
          <w:sz w:val="20"/>
        </w:rPr>
        <w:t>26.</w:t>
      </w:r>
      <w:r>
        <w:rPr>
          <w:spacing w:val="-11"/>
          <w:sz w:val="20"/>
        </w:rPr>
        <w:t> </w:t>
      </w:r>
      <w:r>
        <w:rPr>
          <w:sz w:val="20"/>
        </w:rPr>
        <w:t>června</w:t>
      </w:r>
      <w:r>
        <w:rPr>
          <w:spacing w:val="-12"/>
          <w:sz w:val="20"/>
        </w:rPr>
        <w:t> </w:t>
      </w:r>
      <w:r>
        <w:rPr>
          <w:sz w:val="20"/>
        </w:rPr>
        <w:t>2014 a jejím oznámením SA.63670.</w:t>
      </w:r>
    </w:p>
    <w:p>
      <w:pPr>
        <w:pStyle w:val="BodyText"/>
        <w:spacing w:before="12"/>
        <w:rPr>
          <w:sz w:val="19"/>
        </w:rPr>
      </w:pPr>
    </w:p>
    <w:p>
      <w:pPr>
        <w:pStyle w:val="Heading1"/>
        <w:ind w:right="703"/>
      </w:pPr>
      <w:r>
        <w:rPr>
          <w:spacing w:val="-5"/>
        </w:rPr>
        <w:t>II.</w:t>
      </w:r>
    </w:p>
    <w:p>
      <w:pPr>
        <w:pStyle w:val="Heading2"/>
        <w:ind w:right="702"/>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26</w:t>
      </w:r>
      <w:r>
        <w:rPr>
          <w:b/>
          <w:spacing w:val="-2"/>
          <w:sz w:val="20"/>
        </w:rPr>
        <w:t> </w:t>
      </w:r>
      <w:r>
        <w:rPr>
          <w:b/>
          <w:sz w:val="20"/>
        </w:rPr>
        <w:t>995</w:t>
      </w:r>
      <w:r>
        <w:rPr>
          <w:b/>
          <w:spacing w:val="-1"/>
          <w:sz w:val="20"/>
        </w:rPr>
        <w:t> </w:t>
      </w:r>
      <w:r>
        <w:rPr>
          <w:b/>
          <w:sz w:val="20"/>
        </w:rPr>
        <w:t>800,00 Kč </w:t>
      </w:r>
      <w:r>
        <w:rPr>
          <w:sz w:val="20"/>
        </w:rPr>
        <w:t>(slovy: dvacet šest milionů devět set devadesát pět tisíc osm set korun českých).</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133 119 725,00 Kč.</w:t>
      </w:r>
    </w:p>
    <w:p>
      <w:pPr>
        <w:pStyle w:val="ListParagraph"/>
        <w:numPr>
          <w:ilvl w:val="0"/>
          <w:numId w:val="2"/>
        </w:numPr>
        <w:tabs>
          <w:tab w:pos="386" w:val="left" w:leader="none"/>
        </w:tabs>
        <w:spacing w:line="240" w:lineRule="auto" w:before="121" w:after="0"/>
        <w:ind w:left="385" w:right="0" w:hanging="280"/>
        <w:jc w:val="both"/>
        <w:rPr>
          <w:sz w:val="20"/>
        </w:rPr>
      </w:pPr>
      <w:r>
        <w:rPr>
          <w:sz w:val="20"/>
        </w:rPr>
        <w:t>Podpora</w:t>
      </w:r>
      <w:r>
        <w:rPr>
          <w:spacing w:val="-7"/>
          <w:sz w:val="20"/>
        </w:rPr>
        <w:t> </w:t>
      </w:r>
      <w:r>
        <w:rPr>
          <w:sz w:val="20"/>
        </w:rPr>
        <w:t>nesmí</w:t>
      </w:r>
      <w:r>
        <w:rPr>
          <w:spacing w:val="-6"/>
          <w:sz w:val="20"/>
        </w:rPr>
        <w:t> </w:t>
      </w:r>
      <w:r>
        <w:rPr>
          <w:sz w:val="20"/>
        </w:rPr>
        <w:t>přesáhnout</w:t>
      </w:r>
      <w:r>
        <w:rPr>
          <w:spacing w:val="-3"/>
          <w:sz w:val="20"/>
        </w:rPr>
        <w:t> </w:t>
      </w:r>
      <w:r>
        <w:rPr>
          <w:sz w:val="20"/>
        </w:rPr>
        <w:t>50</w:t>
      </w:r>
      <w:r>
        <w:rPr>
          <w:spacing w:val="-6"/>
          <w:sz w:val="20"/>
        </w:rPr>
        <w:t> </w:t>
      </w:r>
      <w:r>
        <w:rPr>
          <w:sz w:val="20"/>
        </w:rPr>
        <w:t>%</w:t>
      </w:r>
      <w:r>
        <w:rPr>
          <w:spacing w:val="-5"/>
          <w:sz w:val="20"/>
        </w:rPr>
        <w:t> </w:t>
      </w:r>
      <w:r>
        <w:rPr>
          <w:sz w:val="20"/>
        </w:rPr>
        <w:t>z</w:t>
      </w:r>
      <w:r>
        <w:rPr>
          <w:spacing w:val="-4"/>
          <w:sz w:val="20"/>
        </w:rPr>
        <w:t> </w:t>
      </w:r>
      <w:r>
        <w:rPr>
          <w:sz w:val="20"/>
        </w:rPr>
        <w:t>celkových</w:t>
      </w:r>
      <w:r>
        <w:rPr>
          <w:spacing w:val="-6"/>
          <w:sz w:val="20"/>
        </w:rPr>
        <w:t> </w:t>
      </w:r>
      <w:r>
        <w:rPr>
          <w:sz w:val="20"/>
        </w:rPr>
        <w:t>výdajů</w:t>
      </w:r>
      <w:r>
        <w:rPr>
          <w:spacing w:val="-5"/>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20"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2" w:hanging="284"/>
        <w:jc w:val="both"/>
        <w:rPr>
          <w:sz w:val="20"/>
        </w:rPr>
      </w:pPr>
      <w:r>
        <w:rPr>
          <w:sz w:val="20"/>
        </w:rPr>
        <w:t>Při</w:t>
      </w:r>
      <w:r>
        <w:rPr>
          <w:spacing w:val="14"/>
          <w:sz w:val="20"/>
        </w:rPr>
        <w:t> </w:t>
      </w:r>
      <w:r>
        <w:rPr>
          <w:sz w:val="20"/>
        </w:rPr>
        <w:t>určování</w:t>
      </w:r>
      <w:r>
        <w:rPr>
          <w:spacing w:val="13"/>
          <w:sz w:val="20"/>
        </w:rPr>
        <w:t> </w:t>
      </w:r>
      <w:r>
        <w:rPr>
          <w:sz w:val="20"/>
        </w:rPr>
        <w:t>způsobilých</w:t>
      </w:r>
      <w:r>
        <w:rPr>
          <w:spacing w:val="14"/>
          <w:sz w:val="20"/>
        </w:rPr>
        <w:t> </w:t>
      </w:r>
      <w:r>
        <w:rPr>
          <w:sz w:val="20"/>
        </w:rPr>
        <w:t>výdajů</w:t>
      </w:r>
      <w:r>
        <w:rPr>
          <w:spacing w:val="13"/>
          <w:sz w:val="20"/>
        </w:rPr>
        <w:t> </w:t>
      </w:r>
      <w:r>
        <w:rPr>
          <w:sz w:val="20"/>
        </w:rPr>
        <w:t>akce</w:t>
      </w:r>
      <w:r>
        <w:rPr>
          <w:spacing w:val="12"/>
          <w:sz w:val="20"/>
        </w:rPr>
        <w:t> </w:t>
      </w:r>
      <w:r>
        <w:rPr>
          <w:sz w:val="20"/>
        </w:rPr>
        <w:t>a</w:t>
      </w:r>
      <w:r>
        <w:rPr>
          <w:spacing w:val="13"/>
          <w:sz w:val="20"/>
        </w:rPr>
        <w:t> </w:t>
      </w:r>
      <w:r>
        <w:rPr>
          <w:sz w:val="20"/>
        </w:rPr>
        <w:t>z</w:t>
      </w:r>
      <w:r>
        <w:rPr>
          <w:spacing w:val="14"/>
          <w:sz w:val="20"/>
        </w:rPr>
        <w:t> </w:t>
      </w:r>
      <w:r>
        <w:rPr>
          <w:sz w:val="20"/>
        </w:rPr>
        <w:t>nich</w:t>
      </w:r>
      <w:r>
        <w:rPr>
          <w:spacing w:val="14"/>
          <w:sz w:val="20"/>
        </w:rPr>
        <w:t> </w:t>
      </w:r>
      <w:r>
        <w:rPr>
          <w:sz w:val="20"/>
        </w:rPr>
        <w:t>odvozené</w:t>
      </w:r>
      <w:r>
        <w:rPr>
          <w:spacing w:val="12"/>
          <w:sz w:val="20"/>
        </w:rPr>
        <w:t> </w:t>
      </w:r>
      <w:r>
        <w:rPr>
          <w:sz w:val="20"/>
        </w:rPr>
        <w:t>výše</w:t>
      </w:r>
      <w:r>
        <w:rPr>
          <w:spacing w:val="12"/>
          <w:sz w:val="20"/>
        </w:rPr>
        <w:t> </w:t>
      </w:r>
      <w:r>
        <w:rPr>
          <w:sz w:val="20"/>
        </w:rPr>
        <w:t>podpory</w:t>
      </w:r>
      <w:r>
        <w:rPr>
          <w:spacing w:val="14"/>
          <w:sz w:val="20"/>
        </w:rPr>
        <w:t> </w:t>
      </w:r>
      <w:r>
        <w:rPr>
          <w:sz w:val="20"/>
        </w:rPr>
        <w:t>se</w:t>
      </w:r>
      <w:r>
        <w:rPr>
          <w:spacing w:val="12"/>
          <w:sz w:val="20"/>
        </w:rPr>
        <w:t> </w:t>
      </w:r>
      <w:r>
        <w:rPr>
          <w:sz w:val="20"/>
        </w:rPr>
        <w:t>bude</w:t>
      </w:r>
      <w:r>
        <w:rPr>
          <w:spacing w:val="12"/>
          <w:sz w:val="20"/>
        </w:rPr>
        <w:t> </w:t>
      </w:r>
      <w:r>
        <w:rPr>
          <w:sz w:val="20"/>
        </w:rPr>
        <w:t>vycházet</w:t>
      </w:r>
      <w:r>
        <w:rPr>
          <w:spacing w:val="13"/>
          <w:sz w:val="20"/>
        </w:rPr>
        <w:t> </w:t>
      </w:r>
      <w:r>
        <w:rPr>
          <w:sz w:val="20"/>
        </w:rPr>
        <w:t>ze</w:t>
      </w:r>
      <w:r>
        <w:rPr>
          <w:spacing w:val="12"/>
          <w:sz w:val="20"/>
        </w:rPr>
        <w:t> </w:t>
      </w:r>
      <w:r>
        <w:rPr>
          <w:sz w:val="20"/>
        </w:rPr>
        <w:t>znění</w:t>
      </w:r>
      <w:r>
        <w:rPr>
          <w:spacing w:val="22"/>
          <w:sz w:val="20"/>
        </w:rPr>
        <w:t> </w:t>
      </w:r>
      <w:r>
        <w:rPr>
          <w:sz w:val="20"/>
        </w:rPr>
        <w:t>čl.</w:t>
      </w:r>
      <w:r>
        <w:rPr>
          <w:spacing w:val="13"/>
          <w:sz w:val="20"/>
        </w:rPr>
        <w:t> </w:t>
      </w:r>
      <w:r>
        <w:rPr>
          <w:sz w:val="20"/>
        </w:rPr>
        <w:t>9 a 10 Výzvy.</w:t>
      </w:r>
    </w:p>
    <w:p>
      <w:pPr>
        <w:pStyle w:val="BodyText"/>
        <w:spacing w:before="1"/>
      </w:pPr>
    </w:p>
    <w:p>
      <w:pPr>
        <w:pStyle w:val="Heading1"/>
        <w:ind w:right="1060"/>
      </w:pPr>
      <w:r>
        <w:rPr>
          <w:spacing w:val="-4"/>
        </w:rPr>
        <w:t>III.</w:t>
      </w:r>
    </w:p>
    <w:p>
      <w:pPr>
        <w:pStyle w:val="Heading2"/>
        <w:ind w:right="1060"/>
      </w:pPr>
      <w:r>
        <w:rPr/>
        <w:t>Platební</w:t>
      </w:r>
      <w:r>
        <w:rPr>
          <w:spacing w:val="-9"/>
        </w:rPr>
        <w:t> </w:t>
      </w:r>
      <w:r>
        <w:rPr>
          <w:spacing w:val="-2"/>
        </w:rPr>
        <w:t>podmínky</w:t>
      </w:r>
    </w:p>
    <w:p>
      <w:pPr>
        <w:pStyle w:val="BodyText"/>
        <w:rPr>
          <w:b/>
        </w:rPr>
      </w:pPr>
    </w:p>
    <w:p>
      <w:pPr>
        <w:pStyle w:val="ListParagraph"/>
        <w:numPr>
          <w:ilvl w:val="0"/>
          <w:numId w:val="3"/>
        </w:numPr>
        <w:tabs>
          <w:tab w:pos="386" w:val="left" w:leader="none"/>
        </w:tabs>
        <w:spacing w:line="265" w:lineRule="exact" w:before="1"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0"/>
          <w:sz w:val="20"/>
        </w:rPr>
        <w:t> </w:t>
      </w:r>
      <w:r>
        <w:rPr>
          <w:sz w:val="20"/>
        </w:rPr>
        <w:t>bankovním</w:t>
      </w:r>
      <w:r>
        <w:rPr>
          <w:spacing w:val="22"/>
          <w:sz w:val="20"/>
        </w:rPr>
        <w:t> </w:t>
      </w:r>
      <w:r>
        <w:rPr>
          <w:sz w:val="20"/>
        </w:rPr>
        <w:t>převodem</w:t>
      </w:r>
      <w:r>
        <w:rPr>
          <w:spacing w:val="21"/>
          <w:sz w:val="20"/>
        </w:rPr>
        <w:t> </w:t>
      </w:r>
      <w:r>
        <w:rPr>
          <w:sz w:val="20"/>
        </w:rPr>
        <w:t>peněžních</w:t>
      </w:r>
      <w:r>
        <w:rPr>
          <w:spacing w:val="21"/>
          <w:sz w:val="20"/>
        </w:rPr>
        <w:t> </w:t>
      </w:r>
      <w:r>
        <w:rPr>
          <w:sz w:val="20"/>
        </w:rPr>
        <w:t>prostředků</w:t>
      </w:r>
      <w:r>
        <w:rPr>
          <w:spacing w:val="20"/>
          <w:sz w:val="20"/>
        </w:rPr>
        <w:t> </w:t>
      </w:r>
      <w:r>
        <w:rPr>
          <w:sz w:val="20"/>
        </w:rPr>
        <w:t>z</w:t>
      </w:r>
      <w:r>
        <w:rPr>
          <w:spacing w:val="21"/>
          <w:sz w:val="20"/>
        </w:rPr>
        <w:t> </w:t>
      </w:r>
      <w:r>
        <w:rPr>
          <w:sz w:val="20"/>
        </w:rPr>
        <w:t>bankovního</w:t>
      </w:r>
      <w:r>
        <w:rPr>
          <w:spacing w:val="21"/>
          <w:sz w:val="20"/>
        </w:rPr>
        <w:t> </w:t>
      </w:r>
      <w:r>
        <w:rPr>
          <w:sz w:val="20"/>
        </w:rPr>
        <w:t>účtu</w:t>
      </w:r>
      <w:r>
        <w:rPr>
          <w:spacing w:val="19"/>
          <w:sz w:val="20"/>
        </w:rPr>
        <w:t> </w:t>
      </w:r>
      <w:r>
        <w:rPr>
          <w:sz w:val="20"/>
        </w:rPr>
        <w:t>Fondu</w:t>
      </w:r>
      <w:r>
        <w:rPr>
          <w:spacing w:val="24"/>
          <w:sz w:val="20"/>
        </w:rPr>
        <w:t> </w:t>
      </w:r>
      <w:r>
        <w:rPr>
          <w:spacing w:val="-5"/>
          <w:sz w:val="20"/>
        </w:rPr>
        <w:t>na</w:t>
      </w:r>
    </w:p>
    <w:p>
      <w:pPr>
        <w:pStyle w:val="BodyText"/>
        <w:spacing w:line="265" w:lineRule="exac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0"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rPr>
          <w:sz w:val="26"/>
        </w:rPr>
      </w:pPr>
    </w:p>
    <w:p>
      <w:pPr>
        <w:pStyle w:val="Heading1"/>
        <w:spacing w:before="186"/>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18" w:after="0"/>
        <w:ind w:left="745" w:right="111" w:hanging="360"/>
        <w:jc w:val="left"/>
        <w:rPr>
          <w:sz w:val="20"/>
        </w:rPr>
      </w:pPr>
      <w:r>
        <w:rPr>
          <w:sz w:val="20"/>
        </w:rPr>
        <w:t>splní</w:t>
      </w:r>
      <w:r>
        <w:rPr>
          <w:spacing w:val="-1"/>
          <w:sz w:val="20"/>
        </w:rPr>
        <w:t> </w:t>
      </w:r>
      <w:r>
        <w:rPr>
          <w:sz w:val="20"/>
        </w:rPr>
        <w:t>účel</w:t>
      </w:r>
      <w:r>
        <w:rPr>
          <w:spacing w:val="-1"/>
          <w:sz w:val="20"/>
        </w:rPr>
        <w:t> </w:t>
      </w:r>
      <w:r>
        <w:rPr>
          <w:sz w:val="20"/>
        </w:rPr>
        <w:t>akce</w:t>
      </w:r>
      <w:r>
        <w:rPr>
          <w:spacing w:val="-2"/>
          <w:sz w:val="20"/>
        </w:rPr>
        <w:t> </w:t>
      </w:r>
      <w:r>
        <w:rPr>
          <w:sz w:val="20"/>
        </w:rPr>
        <w:t>„Dělouš:</w:t>
      </w:r>
      <w:r>
        <w:rPr>
          <w:spacing w:val="-1"/>
          <w:sz w:val="20"/>
        </w:rPr>
        <w:t> </w:t>
      </w:r>
      <w:r>
        <w:rPr>
          <w:sz w:val="20"/>
        </w:rPr>
        <w:t>FVE</w:t>
      </w:r>
      <w:r>
        <w:rPr>
          <w:spacing w:val="-1"/>
          <w:sz w:val="20"/>
        </w:rPr>
        <w:t> </w:t>
      </w:r>
      <w:r>
        <w:rPr>
          <w:sz w:val="20"/>
        </w:rPr>
        <w:t>Jedlova</w:t>
      </w:r>
      <w:r>
        <w:rPr>
          <w:spacing w:val="-1"/>
          <w:sz w:val="20"/>
        </w:rPr>
        <w:t> </w:t>
      </w:r>
      <w:r>
        <w:rPr>
          <w:sz w:val="20"/>
        </w:rPr>
        <w:t>hora“</w:t>
      </w:r>
      <w:r>
        <w:rPr>
          <w:spacing w:val="-2"/>
          <w:sz w:val="20"/>
        </w:rPr>
        <w:t> </w:t>
      </w:r>
      <w:r>
        <w:rPr>
          <w:sz w:val="20"/>
        </w:rPr>
        <w:t>tím,</w:t>
      </w:r>
      <w:r>
        <w:rPr>
          <w:spacing w:val="-1"/>
          <w:sz w:val="20"/>
        </w:rPr>
        <w:t> </w:t>
      </w:r>
      <w:r>
        <w:rPr>
          <w:sz w:val="20"/>
        </w:rPr>
        <w:t>že</w:t>
      </w:r>
      <w:r>
        <w:rPr>
          <w:spacing w:val="-2"/>
          <w:sz w:val="20"/>
        </w:rPr>
        <w:t> </w:t>
      </w:r>
      <w:r>
        <w:rPr>
          <w:sz w:val="20"/>
        </w:rPr>
        <w:t>akce</w:t>
      </w:r>
      <w:r>
        <w:rPr>
          <w:spacing w:val="-2"/>
          <w:sz w:val="20"/>
        </w:rPr>
        <w:t> </w:t>
      </w:r>
      <w:r>
        <w:rPr>
          <w:sz w:val="20"/>
        </w:rPr>
        <w:t>bude</w:t>
      </w:r>
      <w:r>
        <w:rPr>
          <w:spacing w:val="-2"/>
          <w:sz w:val="20"/>
        </w:rPr>
        <w:t> </w:t>
      </w:r>
      <w:r>
        <w:rPr>
          <w:sz w:val="20"/>
        </w:rPr>
        <w:t>provedena</w:t>
      </w:r>
      <w:r>
        <w:rPr>
          <w:spacing w:val="-1"/>
          <w:sz w:val="20"/>
        </w:rPr>
        <w:t> </w:t>
      </w:r>
      <w:r>
        <w:rPr>
          <w:sz w:val="20"/>
        </w:rPr>
        <w:t>v souladu s</w:t>
      </w:r>
      <w:r>
        <w:rPr>
          <w:spacing w:val="-2"/>
          <w:sz w:val="20"/>
        </w:rPr>
        <w:t> </w:t>
      </w:r>
      <w:r>
        <w:rPr>
          <w:sz w:val="20"/>
        </w:rPr>
        <w:t>Výzvou,</w:t>
      </w:r>
      <w:r>
        <w:rPr>
          <w:spacing w:val="-1"/>
          <w:sz w:val="20"/>
        </w:rPr>
        <w:t> </w:t>
      </w:r>
      <w:r>
        <w:rPr>
          <w:sz w:val="20"/>
        </w:rPr>
        <w:t>žádostí o podporu a jejími přílohami a touto Smlouvou,</w:t>
      </w:r>
    </w:p>
    <w:p>
      <w:pPr>
        <w:pStyle w:val="ListParagraph"/>
        <w:numPr>
          <w:ilvl w:val="1"/>
          <w:numId w:val="4"/>
        </w:numPr>
        <w:tabs>
          <w:tab w:pos="746" w:val="left" w:leader="none"/>
          <w:tab w:pos="1678" w:val="left" w:leader="none"/>
          <w:tab w:pos="2644" w:val="left" w:leader="none"/>
          <w:tab w:pos="3380" w:val="left" w:leader="none"/>
          <w:tab w:pos="4530" w:val="left" w:leader="none"/>
          <w:tab w:pos="5190" w:val="left" w:leader="none"/>
          <w:tab w:pos="6557" w:val="left" w:leader="none"/>
          <w:tab w:pos="7663" w:val="left" w:leader="none"/>
          <w:tab w:pos="8801" w:val="left" w:leader="none"/>
        </w:tabs>
        <w:spacing w:line="240" w:lineRule="auto" w:before="1" w:after="0"/>
        <w:ind w:left="745" w:right="111" w:hanging="360"/>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t>k výstavbě</w:t>
        <w:tab/>
      </w:r>
      <w:r>
        <w:rPr>
          <w:spacing w:val="-4"/>
          <w:sz w:val="20"/>
        </w:rPr>
        <w:t>nové</w:t>
      </w:r>
      <w:r>
        <w:rPr>
          <w:sz w:val="20"/>
        </w:rPr>
        <w:tab/>
      </w:r>
      <w:r>
        <w:rPr>
          <w:spacing w:val="-2"/>
          <w:sz w:val="20"/>
        </w:rPr>
        <w:t>fotovoltaické</w:t>
      </w:r>
      <w:r>
        <w:rPr>
          <w:sz w:val="20"/>
        </w:rPr>
        <w:tab/>
      </w:r>
      <w:r>
        <w:rPr>
          <w:spacing w:val="-2"/>
          <w:sz w:val="20"/>
        </w:rPr>
        <w:t>elektrárny</w:t>
      </w:r>
      <w:r>
        <w:rPr>
          <w:sz w:val="20"/>
        </w:rPr>
        <w:tab/>
        <w:t>s pozemní</w:t>
        <w:tab/>
      </w:r>
      <w:r>
        <w:rPr>
          <w:spacing w:val="-2"/>
          <w:sz w:val="20"/>
        </w:rPr>
        <w:t>instalací</w:t>
      </w:r>
      <w:r>
        <w:rPr>
          <w:spacing w:val="-2"/>
          <w:sz w:val="20"/>
        </w:rPr>
        <w:t> </w:t>
      </w:r>
      <w:r>
        <w:rPr>
          <w:sz w:val="20"/>
        </w:rPr>
        <w:t>s předpokládaným výkonem 6922 kWp,</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9"/>
        <w:gridCol w:w="1673"/>
        <w:gridCol w:w="1688"/>
        <w:gridCol w:w="1779"/>
      </w:tblGrid>
      <w:tr>
        <w:trPr>
          <w:trHeight w:val="772" w:hRule="atLeast"/>
        </w:trPr>
        <w:tc>
          <w:tcPr>
            <w:tcW w:w="3689" w:type="dxa"/>
          </w:tcPr>
          <w:p>
            <w:pPr>
              <w:pStyle w:val="TableParagraph"/>
              <w:spacing w:before="120"/>
              <w:ind w:left="105"/>
              <w:rPr>
                <w:b/>
                <w:sz w:val="20"/>
              </w:rPr>
            </w:pPr>
            <w:r>
              <w:rPr>
                <w:b/>
                <w:spacing w:val="-2"/>
                <w:sz w:val="20"/>
              </w:rPr>
              <w:t>Indikátor</w:t>
            </w:r>
          </w:p>
        </w:tc>
        <w:tc>
          <w:tcPr>
            <w:tcW w:w="1673" w:type="dxa"/>
          </w:tcPr>
          <w:p>
            <w:pPr>
              <w:pStyle w:val="TableParagraph"/>
              <w:spacing w:before="120"/>
              <w:ind w:left="108"/>
              <w:rPr>
                <w:b/>
                <w:sz w:val="20"/>
              </w:rPr>
            </w:pPr>
            <w:r>
              <w:rPr>
                <w:b/>
                <w:spacing w:val="-2"/>
                <w:sz w:val="20"/>
              </w:rPr>
              <w:t>Jednotka</w:t>
            </w:r>
          </w:p>
        </w:tc>
        <w:tc>
          <w:tcPr>
            <w:tcW w:w="1688" w:type="dxa"/>
          </w:tcPr>
          <w:p>
            <w:pPr>
              <w:pStyle w:val="TableParagraph"/>
              <w:spacing w:before="120"/>
              <w:ind w:left="106"/>
              <w:rPr>
                <w:b/>
                <w:sz w:val="20"/>
              </w:rPr>
            </w:pPr>
            <w:r>
              <w:rPr>
                <w:b/>
                <w:spacing w:val="-2"/>
                <w:sz w:val="20"/>
              </w:rPr>
              <w:t>Výchozí</w:t>
            </w:r>
          </w:p>
          <w:p>
            <w:pPr>
              <w:pStyle w:val="TableParagraph"/>
              <w:ind w:left="106"/>
              <w:rPr>
                <w:b/>
                <w:sz w:val="20"/>
              </w:rPr>
            </w:pPr>
            <w:r>
              <w:rPr>
                <w:b/>
                <w:spacing w:val="-2"/>
                <w:sz w:val="20"/>
              </w:rPr>
              <w:t>hodnota</w:t>
            </w:r>
          </w:p>
        </w:tc>
        <w:tc>
          <w:tcPr>
            <w:tcW w:w="1779" w:type="dxa"/>
          </w:tcPr>
          <w:p>
            <w:pPr>
              <w:pStyle w:val="TableParagraph"/>
              <w:spacing w:before="120"/>
              <w:ind w:left="108"/>
              <w:rPr>
                <w:b/>
                <w:sz w:val="20"/>
              </w:rPr>
            </w:pPr>
            <w:r>
              <w:rPr>
                <w:b/>
                <w:sz w:val="20"/>
              </w:rPr>
              <w:t>Cílová</w:t>
            </w:r>
            <w:r>
              <w:rPr>
                <w:b/>
                <w:spacing w:val="-5"/>
                <w:sz w:val="20"/>
              </w:rPr>
              <w:t> </w:t>
            </w:r>
            <w:r>
              <w:rPr>
                <w:b/>
                <w:spacing w:val="-2"/>
                <w:sz w:val="20"/>
              </w:rPr>
              <w:t>hodnota</w:t>
            </w:r>
          </w:p>
        </w:tc>
      </w:tr>
      <w:tr>
        <w:trPr>
          <w:trHeight w:val="505" w:hRule="atLeast"/>
        </w:trPr>
        <w:tc>
          <w:tcPr>
            <w:tcW w:w="3689" w:type="dxa"/>
          </w:tcPr>
          <w:p>
            <w:pPr>
              <w:pStyle w:val="TableParagraph"/>
              <w:ind w:left="388"/>
              <w:rPr>
                <w:sz w:val="20"/>
              </w:rPr>
            </w:pPr>
            <w:r>
              <w:rPr>
                <w:sz w:val="20"/>
              </w:rPr>
              <w:t>Nově</w:t>
            </w:r>
            <w:r>
              <w:rPr>
                <w:spacing w:val="-7"/>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73" w:type="dxa"/>
          </w:tcPr>
          <w:p>
            <w:pPr>
              <w:pStyle w:val="TableParagraph"/>
              <w:spacing w:before="120"/>
              <w:ind w:left="391"/>
              <w:rPr>
                <w:sz w:val="20"/>
              </w:rPr>
            </w:pPr>
            <w:r>
              <w:rPr>
                <w:spacing w:val="-5"/>
                <w:sz w:val="20"/>
              </w:rPr>
              <w:t>kWp</w:t>
            </w:r>
          </w:p>
        </w:tc>
        <w:tc>
          <w:tcPr>
            <w:tcW w:w="1688" w:type="dxa"/>
          </w:tcPr>
          <w:p>
            <w:pPr>
              <w:pStyle w:val="TableParagraph"/>
              <w:spacing w:before="120"/>
              <w:ind w:left="389"/>
              <w:rPr>
                <w:sz w:val="20"/>
              </w:rPr>
            </w:pPr>
            <w:r>
              <w:rPr>
                <w:w w:val="99"/>
                <w:sz w:val="20"/>
              </w:rPr>
              <w:t>0</w:t>
            </w:r>
          </w:p>
        </w:tc>
        <w:tc>
          <w:tcPr>
            <w:tcW w:w="1779" w:type="dxa"/>
          </w:tcPr>
          <w:p>
            <w:pPr>
              <w:pStyle w:val="TableParagraph"/>
              <w:spacing w:before="120"/>
              <w:ind w:left="391"/>
              <w:rPr>
                <w:sz w:val="20"/>
              </w:rPr>
            </w:pPr>
            <w:r>
              <w:rPr>
                <w:spacing w:val="-4"/>
                <w:sz w:val="20"/>
              </w:rPr>
              <w:t>6922</w:t>
            </w:r>
          </w:p>
        </w:tc>
      </w:tr>
      <w:tr>
        <w:trPr>
          <w:trHeight w:val="506" w:hRule="atLeast"/>
        </w:trPr>
        <w:tc>
          <w:tcPr>
            <w:tcW w:w="3689"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73" w:type="dxa"/>
          </w:tcPr>
          <w:p>
            <w:pPr>
              <w:pStyle w:val="TableParagraph"/>
              <w:spacing w:before="120"/>
              <w:ind w:left="0" w:right="402"/>
              <w:jc w:val="right"/>
              <w:rPr>
                <w:sz w:val="20"/>
              </w:rPr>
            </w:pPr>
            <w:r>
              <w:rPr>
                <w:sz w:val="20"/>
              </w:rPr>
              <w:t>t</w:t>
            </w:r>
            <w:r>
              <w:rPr>
                <w:spacing w:val="-2"/>
                <w:sz w:val="20"/>
              </w:rPr>
              <w:t> CO2/rok</w:t>
            </w:r>
          </w:p>
        </w:tc>
        <w:tc>
          <w:tcPr>
            <w:tcW w:w="1688" w:type="dxa"/>
          </w:tcPr>
          <w:p>
            <w:pPr>
              <w:pStyle w:val="TableParagraph"/>
              <w:spacing w:before="120"/>
              <w:ind w:left="389"/>
              <w:rPr>
                <w:sz w:val="20"/>
              </w:rPr>
            </w:pPr>
            <w:r>
              <w:rPr>
                <w:w w:val="99"/>
                <w:sz w:val="20"/>
              </w:rPr>
              <w:t>0</w:t>
            </w:r>
          </w:p>
        </w:tc>
        <w:tc>
          <w:tcPr>
            <w:tcW w:w="1779" w:type="dxa"/>
          </w:tcPr>
          <w:p>
            <w:pPr>
              <w:pStyle w:val="TableParagraph"/>
              <w:spacing w:before="120"/>
              <w:ind w:left="391"/>
              <w:rPr>
                <w:sz w:val="20"/>
              </w:rPr>
            </w:pPr>
            <w:r>
              <w:rPr>
                <w:spacing w:val="-2"/>
                <w:sz w:val="20"/>
              </w:rPr>
              <w:t>6397.54</w:t>
            </w:r>
          </w:p>
        </w:tc>
      </w:tr>
      <w:tr>
        <w:trPr>
          <w:trHeight w:val="532" w:hRule="atLeast"/>
        </w:trPr>
        <w:tc>
          <w:tcPr>
            <w:tcW w:w="3689" w:type="dxa"/>
          </w:tcPr>
          <w:p>
            <w:pPr>
              <w:pStyle w:val="TableParagraph"/>
              <w:spacing w:line="266" w:lineRule="exact"/>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73" w:type="dxa"/>
          </w:tcPr>
          <w:p>
            <w:pPr>
              <w:pStyle w:val="TableParagraph"/>
              <w:spacing w:before="120"/>
              <w:ind w:left="0" w:right="426"/>
              <w:jc w:val="right"/>
              <w:rPr>
                <w:sz w:val="20"/>
              </w:rPr>
            </w:pPr>
            <w:r>
              <w:rPr>
                <w:spacing w:val="-2"/>
                <w:sz w:val="20"/>
              </w:rPr>
              <w:t>MWh/rok</w:t>
            </w:r>
          </w:p>
        </w:tc>
        <w:tc>
          <w:tcPr>
            <w:tcW w:w="1688" w:type="dxa"/>
          </w:tcPr>
          <w:p>
            <w:pPr>
              <w:pStyle w:val="TableParagraph"/>
              <w:spacing w:before="120"/>
              <w:ind w:left="389"/>
              <w:rPr>
                <w:sz w:val="20"/>
              </w:rPr>
            </w:pPr>
            <w:r>
              <w:rPr>
                <w:w w:val="99"/>
                <w:sz w:val="20"/>
              </w:rPr>
              <w:t>0</w:t>
            </w:r>
          </w:p>
        </w:tc>
        <w:tc>
          <w:tcPr>
            <w:tcW w:w="1779" w:type="dxa"/>
          </w:tcPr>
          <w:p>
            <w:pPr>
              <w:pStyle w:val="TableParagraph"/>
              <w:spacing w:before="120"/>
              <w:ind w:left="391"/>
              <w:rPr>
                <w:sz w:val="20"/>
              </w:rPr>
            </w:pPr>
            <w:r>
              <w:rPr>
                <w:spacing w:val="-2"/>
                <w:sz w:val="20"/>
              </w:rPr>
              <w:t>19341.40</w:t>
            </w:r>
          </w:p>
        </w:tc>
      </w:tr>
      <w:tr>
        <w:trPr>
          <w:trHeight w:val="505" w:hRule="atLeast"/>
        </w:trPr>
        <w:tc>
          <w:tcPr>
            <w:tcW w:w="3689"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73" w:type="dxa"/>
          </w:tcPr>
          <w:p>
            <w:pPr>
              <w:pStyle w:val="TableParagraph"/>
              <w:spacing w:before="120"/>
              <w:ind w:left="0" w:right="426"/>
              <w:jc w:val="right"/>
              <w:rPr>
                <w:sz w:val="20"/>
              </w:rPr>
            </w:pPr>
            <w:r>
              <w:rPr>
                <w:spacing w:val="-2"/>
                <w:sz w:val="20"/>
              </w:rPr>
              <w:t>MWh/rok</w:t>
            </w:r>
          </w:p>
        </w:tc>
        <w:tc>
          <w:tcPr>
            <w:tcW w:w="1688" w:type="dxa"/>
          </w:tcPr>
          <w:p>
            <w:pPr>
              <w:pStyle w:val="TableParagraph"/>
              <w:spacing w:before="120"/>
              <w:ind w:left="389"/>
              <w:rPr>
                <w:sz w:val="20"/>
              </w:rPr>
            </w:pPr>
            <w:r>
              <w:rPr>
                <w:w w:val="99"/>
                <w:sz w:val="20"/>
              </w:rPr>
              <w:t>0</w:t>
            </w:r>
          </w:p>
        </w:tc>
        <w:tc>
          <w:tcPr>
            <w:tcW w:w="1779" w:type="dxa"/>
          </w:tcPr>
          <w:p>
            <w:pPr>
              <w:pStyle w:val="TableParagraph"/>
              <w:spacing w:before="120"/>
              <w:ind w:left="391"/>
              <w:rPr>
                <w:sz w:val="20"/>
              </w:rPr>
            </w:pPr>
            <w:r>
              <w:rPr>
                <w:spacing w:val="-4"/>
                <w:sz w:val="20"/>
              </w:rPr>
              <w:t>7439</w:t>
            </w:r>
          </w:p>
        </w:tc>
      </w:tr>
    </w:tbl>
    <w:p>
      <w:pPr>
        <w:pStyle w:val="BodyText"/>
        <w:spacing w:before="4"/>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19"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5</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w:t>
      </w:r>
      <w:r>
        <w:rPr>
          <w:spacing w:val="27"/>
          <w:sz w:val="20"/>
        </w:rPr>
        <w:t> </w:t>
      </w:r>
      <w:r>
        <w:rPr>
          <w:sz w:val="20"/>
        </w:rPr>
        <w:t>termín</w:t>
      </w:r>
      <w:r>
        <w:rPr>
          <w:spacing w:val="27"/>
          <w:sz w:val="20"/>
        </w:rPr>
        <w:t> </w:t>
      </w:r>
      <w:r>
        <w:rPr>
          <w:sz w:val="20"/>
        </w:rPr>
        <w:t>ukončení</w:t>
      </w:r>
      <w:r>
        <w:rPr>
          <w:spacing w:val="27"/>
          <w:sz w:val="20"/>
        </w:rPr>
        <w:t> </w:t>
      </w:r>
      <w:r>
        <w:rPr>
          <w:sz w:val="20"/>
        </w:rPr>
        <w:t>akce</w:t>
      </w:r>
      <w:r>
        <w:rPr>
          <w:spacing w:val="26"/>
          <w:sz w:val="20"/>
        </w:rPr>
        <w:t> </w:t>
      </w:r>
      <w:r>
        <w:rPr>
          <w:sz w:val="20"/>
        </w:rPr>
        <w:t>se</w:t>
      </w:r>
      <w:r>
        <w:rPr>
          <w:spacing w:val="26"/>
          <w:sz w:val="20"/>
        </w:rPr>
        <w:t> </w:t>
      </w:r>
      <w:r>
        <w:rPr>
          <w:sz w:val="20"/>
        </w:rPr>
        <w:t>považuje</w:t>
      </w:r>
      <w:r>
        <w:rPr>
          <w:spacing w:val="26"/>
          <w:sz w:val="20"/>
        </w:rPr>
        <w:t> </w:t>
      </w:r>
      <w:r>
        <w:rPr>
          <w:sz w:val="20"/>
        </w:rPr>
        <w:t>datum</w:t>
      </w:r>
      <w:r>
        <w:rPr>
          <w:spacing w:val="28"/>
          <w:sz w:val="20"/>
        </w:rPr>
        <w:t> </w:t>
      </w:r>
      <w:r>
        <w:rPr>
          <w:sz w:val="20"/>
        </w:rPr>
        <w:t>vydání</w:t>
      </w:r>
      <w:r>
        <w:rPr>
          <w:spacing w:val="29"/>
          <w:sz w:val="20"/>
        </w:rPr>
        <w:t> </w:t>
      </w:r>
      <w:r>
        <w:rPr>
          <w:sz w:val="20"/>
        </w:rPr>
        <w:t>Kolaudačního</w:t>
      </w:r>
      <w:r>
        <w:rPr>
          <w:spacing w:val="30"/>
          <w:sz w:val="20"/>
        </w:rPr>
        <w:t> </w:t>
      </w:r>
      <w:r>
        <w:rPr>
          <w:sz w:val="20"/>
        </w:rPr>
        <w:t>souhlasu,</w:t>
      </w:r>
      <w:r>
        <w:rPr>
          <w:spacing w:val="27"/>
          <w:sz w:val="20"/>
        </w:rPr>
        <w:t> </w:t>
      </w:r>
      <w:r>
        <w:rPr>
          <w:sz w:val="20"/>
        </w:rPr>
        <w:t>oznámení</w:t>
      </w:r>
      <w:r>
        <w:rPr>
          <w:spacing w:val="27"/>
          <w:sz w:val="20"/>
        </w:rPr>
        <w:t> </w:t>
      </w:r>
      <w:r>
        <w:rPr>
          <w:sz w:val="20"/>
        </w:rPr>
        <w:t>o</w:t>
      </w:r>
      <w:r>
        <w:rPr>
          <w:spacing w:val="28"/>
          <w:sz w:val="20"/>
        </w:rPr>
        <w:t> </w:t>
      </w:r>
      <w:r>
        <w:rPr>
          <w:sz w:val="20"/>
        </w:rPr>
        <w:t>užívání</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line="276" w:lineRule="auto" w:before="99"/>
        <w:ind w:left="745" w:right="112"/>
        <w:jc w:val="both"/>
      </w:pPr>
      <w:r>
        <w:rPr/>
        <w:t>podle příslušných ustanovení zákona č. 183/2006 Sb.,o</w:t>
      </w:r>
      <w:r>
        <w:rPr>
          <w:spacing w:val="-1"/>
        </w:rPr>
        <w:t> </w:t>
      </w:r>
      <w:r>
        <w:rPr/>
        <w:t>územním plánování a stavebním řádu (stavební</w:t>
      </w:r>
      <w:r>
        <w:rPr>
          <w:spacing w:val="-10"/>
        </w:rPr>
        <w:t> </w:t>
      </w:r>
      <w:r>
        <w:rPr/>
        <w:t>zákon),</w:t>
      </w:r>
      <w:r>
        <w:rPr>
          <w:spacing w:val="-10"/>
        </w:rPr>
        <w:t> </w:t>
      </w:r>
      <w:r>
        <w:rPr/>
        <w:t>ve</w:t>
      </w:r>
      <w:r>
        <w:rPr>
          <w:spacing w:val="-11"/>
        </w:rPr>
        <w:t> </w:t>
      </w:r>
      <w:r>
        <w:rPr/>
        <w:t>znění</w:t>
      </w:r>
      <w:r>
        <w:rPr>
          <w:spacing w:val="-9"/>
        </w:rPr>
        <w:t> </w:t>
      </w:r>
      <w:r>
        <w:rPr/>
        <w:t>pozdějších</w:t>
      </w:r>
      <w:r>
        <w:rPr>
          <w:spacing w:val="-10"/>
        </w:rPr>
        <w:t> </w:t>
      </w:r>
      <w:r>
        <w:rPr/>
        <w:t>předpisů,</w:t>
      </w:r>
      <w:r>
        <w:rPr>
          <w:spacing w:val="-8"/>
        </w:rPr>
        <w:t> </w:t>
      </w:r>
      <w:r>
        <w:rPr/>
        <w:t>nebo</w:t>
      </w:r>
      <w:r>
        <w:rPr>
          <w:spacing w:val="-9"/>
        </w:rPr>
        <w:t> </w:t>
      </w:r>
      <w:r>
        <w:rPr/>
        <w:t>termín</w:t>
      </w:r>
      <w:r>
        <w:rPr>
          <w:spacing w:val="-11"/>
        </w:rPr>
        <w:t> </w:t>
      </w:r>
      <w:r>
        <w:rPr/>
        <w:t>schválení</w:t>
      </w:r>
      <w:r>
        <w:rPr>
          <w:spacing w:val="-10"/>
        </w:rPr>
        <w:t> </w:t>
      </w:r>
      <w:r>
        <w:rPr/>
        <w:t>protokolu</w:t>
      </w:r>
      <w:r>
        <w:rPr>
          <w:spacing w:val="-8"/>
        </w:rPr>
        <w:t> </w:t>
      </w:r>
      <w:r>
        <w:rPr/>
        <w:t>o</w:t>
      </w:r>
      <w:r>
        <w:rPr>
          <w:spacing w:val="-8"/>
        </w:rPr>
        <w:t> </w:t>
      </w:r>
      <w:r>
        <w:rPr/>
        <w:t>předání</w:t>
      </w:r>
      <w:r>
        <w:rPr>
          <w:spacing w:val="-8"/>
        </w:rPr>
        <w:t> </w:t>
      </w:r>
      <w:r>
        <w:rPr/>
        <w:t>a</w:t>
      </w:r>
      <w:r>
        <w:rPr>
          <w:spacing w:val="-11"/>
        </w:rPr>
        <w:t> </w:t>
      </w:r>
      <w:r>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19"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21"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3"/>
        <w:ind w:left="745"/>
        <w:jc w:val="both"/>
      </w:pPr>
      <w:r>
        <w:rPr/>
        <w:t>o</w:t>
      </w:r>
      <w:r>
        <w:rPr>
          <w:spacing w:val="4"/>
        </w:rPr>
        <w:t> </w:t>
      </w:r>
      <w:r>
        <w:rPr/>
        <w:t>případném</w:t>
      </w:r>
      <w:r>
        <w:rPr>
          <w:spacing w:val="20"/>
        </w:rPr>
        <w:t> </w:t>
      </w:r>
      <w:r>
        <w:rPr/>
        <w:t>stavění</w:t>
      </w:r>
      <w:r>
        <w:rPr>
          <w:spacing w:val="19"/>
        </w:rPr>
        <w:t> </w:t>
      </w:r>
      <w:r>
        <w:rPr/>
        <w:t>uvedené</w:t>
      </w:r>
      <w:r>
        <w:rPr>
          <w:spacing w:val="19"/>
        </w:rPr>
        <w:t> </w:t>
      </w:r>
      <w:r>
        <w:rPr/>
        <w:t>lhůty.</w:t>
      </w:r>
      <w:r>
        <w:rPr>
          <w:spacing w:val="19"/>
        </w:rPr>
        <w:t> </w:t>
      </w:r>
      <w:r>
        <w:rPr/>
        <w:t>Příjemce</w:t>
      </w:r>
      <w:r>
        <w:rPr>
          <w:spacing w:val="19"/>
        </w:rPr>
        <w:t> </w:t>
      </w:r>
      <w:r>
        <w:rPr/>
        <w:t>podpory</w:t>
      </w:r>
      <w:r>
        <w:rPr>
          <w:spacing w:val="19"/>
        </w:rPr>
        <w:t> </w:t>
      </w:r>
      <w:r>
        <w:rPr/>
        <w:t>je</w:t>
      </w:r>
      <w:r>
        <w:rPr>
          <w:spacing w:val="19"/>
        </w:rPr>
        <w:t> </w:t>
      </w:r>
      <w:r>
        <w:rPr/>
        <w:t>v takovém</w:t>
      </w:r>
      <w:r>
        <w:rPr>
          <w:spacing w:val="20"/>
        </w:rPr>
        <w:t> </w:t>
      </w:r>
      <w:r>
        <w:rPr/>
        <w:t>případě</w:t>
      </w:r>
      <w:r>
        <w:rPr>
          <w:spacing w:val="18"/>
        </w:rPr>
        <w:t> </w:t>
      </w:r>
      <w:r>
        <w:rPr/>
        <w:t>povinen</w:t>
      </w:r>
      <w:r>
        <w:rPr>
          <w:spacing w:val="20"/>
        </w:rPr>
        <w:t> </w:t>
      </w:r>
      <w:r>
        <w:rPr/>
        <w:t>zajistit,</w:t>
      </w:r>
      <w:r>
        <w:rPr>
          <w:spacing w:val="19"/>
        </w:rPr>
        <w:t> </w:t>
      </w:r>
      <w:r>
        <w:rPr>
          <w:spacing w:val="-5"/>
        </w:rPr>
        <w:t>aby</w:t>
      </w:r>
    </w:p>
    <w:p>
      <w:pPr>
        <w:pStyle w:val="BodyText"/>
        <w:spacing w:before="10"/>
        <w:ind w:left="745"/>
        <w:jc w:val="both"/>
      </w:pPr>
      <w:r>
        <w:rPr/>
        <w:t>v</w:t>
      </w:r>
      <w:r>
        <w:rPr>
          <w:spacing w:val="-4"/>
        </w:rPr>
        <w:t> </w:t>
      </w:r>
      <w:r>
        <w:rPr/>
        <w:t>době</w:t>
      </w:r>
      <w:r>
        <w:rPr>
          <w:spacing w:val="-5"/>
        </w:rPr>
        <w:t> </w:t>
      </w:r>
      <w:r>
        <w:rPr/>
        <w:t>stavění</w:t>
      </w:r>
      <w:r>
        <w:rPr>
          <w:spacing w:val="-6"/>
        </w:rPr>
        <w:t> </w:t>
      </w:r>
      <w:r>
        <w:rPr/>
        <w:t>běhu</w:t>
      </w:r>
      <w:r>
        <w:rPr>
          <w:spacing w:val="-4"/>
        </w:rPr>
        <w:t> </w:t>
      </w:r>
      <w:r>
        <w:rPr/>
        <w:t>lhůty</w:t>
      </w:r>
      <w:r>
        <w:rPr>
          <w:spacing w:val="-6"/>
        </w:rPr>
        <w:t> </w:t>
      </w:r>
      <w:r>
        <w:rPr/>
        <w:t>došlo</w:t>
      </w:r>
      <w:r>
        <w:rPr>
          <w:spacing w:val="-4"/>
        </w:rPr>
        <w:t> </w:t>
      </w:r>
      <w:r>
        <w:rPr/>
        <w:t>k</w:t>
      </w:r>
      <w:r>
        <w:rPr>
          <w:spacing w:val="-5"/>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20" w:after="0"/>
        <w:ind w:left="745" w:right="0" w:hanging="361"/>
        <w:jc w:val="both"/>
        <w:rPr>
          <w:sz w:val="20"/>
        </w:rPr>
      </w:pPr>
      <w:r>
        <w:rPr>
          <w:sz w:val="20"/>
        </w:rPr>
        <w:t>příjemce</w:t>
      </w:r>
      <w:r>
        <w:rPr>
          <w:spacing w:val="10"/>
          <w:sz w:val="20"/>
        </w:rPr>
        <w:t> </w:t>
      </w:r>
      <w:r>
        <w:rPr>
          <w:sz w:val="20"/>
        </w:rPr>
        <w:t>podpory</w:t>
      </w:r>
      <w:r>
        <w:rPr>
          <w:spacing w:val="12"/>
          <w:sz w:val="20"/>
        </w:rPr>
        <w:t> </w:t>
      </w:r>
      <w:r>
        <w:rPr>
          <w:sz w:val="20"/>
        </w:rPr>
        <w:t>ponechá</w:t>
      </w:r>
      <w:r>
        <w:rPr>
          <w:spacing w:val="12"/>
          <w:sz w:val="20"/>
        </w:rPr>
        <w:t> </w:t>
      </w:r>
      <w:r>
        <w:rPr>
          <w:sz w:val="20"/>
        </w:rPr>
        <w:t>předmět</w:t>
      </w:r>
      <w:r>
        <w:rPr>
          <w:spacing w:val="12"/>
          <w:sz w:val="20"/>
        </w:rPr>
        <w:t> </w:t>
      </w:r>
      <w:r>
        <w:rPr>
          <w:sz w:val="20"/>
        </w:rPr>
        <w:t>podpory</w:t>
      </w:r>
      <w:r>
        <w:rPr>
          <w:spacing w:val="11"/>
          <w:sz w:val="20"/>
        </w:rPr>
        <w:t> </w:t>
      </w:r>
      <w:r>
        <w:rPr>
          <w:sz w:val="20"/>
        </w:rPr>
        <w:t>ve</w:t>
      </w:r>
      <w:r>
        <w:rPr>
          <w:spacing w:val="11"/>
          <w:sz w:val="20"/>
        </w:rPr>
        <w:t> </w:t>
      </w:r>
      <w:r>
        <w:rPr>
          <w:sz w:val="20"/>
        </w:rPr>
        <w:t>svém</w:t>
      </w:r>
      <w:r>
        <w:rPr>
          <w:spacing w:val="13"/>
          <w:sz w:val="20"/>
        </w:rPr>
        <w:t> </w:t>
      </w:r>
      <w:r>
        <w:rPr>
          <w:sz w:val="20"/>
        </w:rPr>
        <w:t>vlastnictví</w:t>
      </w:r>
      <w:r>
        <w:rPr>
          <w:spacing w:val="11"/>
          <w:sz w:val="20"/>
        </w:rPr>
        <w:t> </w:t>
      </w:r>
      <w:r>
        <w:rPr>
          <w:sz w:val="20"/>
        </w:rPr>
        <w:t>alespoň</w:t>
      </w:r>
      <w:r>
        <w:rPr>
          <w:spacing w:val="12"/>
          <w:sz w:val="20"/>
        </w:rPr>
        <w:t> </w:t>
      </w:r>
      <w:r>
        <w:rPr>
          <w:sz w:val="20"/>
        </w:rPr>
        <w:t>po</w:t>
      </w:r>
      <w:r>
        <w:rPr>
          <w:spacing w:val="12"/>
          <w:sz w:val="20"/>
        </w:rPr>
        <w:t> </w:t>
      </w:r>
      <w:r>
        <w:rPr>
          <w:sz w:val="20"/>
        </w:rPr>
        <w:t>dobu</w:t>
      </w:r>
      <w:r>
        <w:rPr>
          <w:spacing w:val="18"/>
          <w:sz w:val="20"/>
        </w:rPr>
        <w:t> </w:t>
      </w:r>
      <w:r>
        <w:rPr>
          <w:sz w:val="20"/>
        </w:rPr>
        <w:t>udržitelnosti</w:t>
      </w:r>
      <w:r>
        <w:rPr>
          <w:spacing w:val="13"/>
          <w:sz w:val="20"/>
        </w:rPr>
        <w:t> </w:t>
      </w:r>
      <w:r>
        <w:rPr>
          <w:spacing w:val="-10"/>
          <w:sz w:val="20"/>
        </w:rPr>
        <w:t>–</w:t>
      </w:r>
    </w:p>
    <w:p>
      <w:pPr>
        <w:pStyle w:val="BodyText"/>
        <w:spacing w:before="1"/>
        <w:ind w:left="745"/>
        <w:jc w:val="both"/>
      </w:pPr>
      <w:r>
        <w:rPr/>
        <w:t>podle</w:t>
      </w:r>
      <w:r>
        <w:rPr>
          <w:spacing w:val="-7"/>
        </w:rPr>
        <w:t> </w:t>
      </w:r>
      <w:r>
        <w:rPr/>
        <w:t>písmene</w:t>
      </w:r>
      <w:r>
        <w:rPr>
          <w:spacing w:val="-6"/>
        </w:rPr>
        <w:t> </w:t>
      </w:r>
      <w:r>
        <w:rPr>
          <w:spacing w:val="-5"/>
        </w:rPr>
        <w:t>i),</w:t>
      </w:r>
    </w:p>
    <w:p>
      <w:pPr>
        <w:pStyle w:val="ListParagraph"/>
        <w:numPr>
          <w:ilvl w:val="1"/>
          <w:numId w:val="4"/>
        </w:numPr>
        <w:tabs>
          <w:tab w:pos="746" w:val="left" w:leader="none"/>
        </w:tabs>
        <w:spacing w:line="240" w:lineRule="auto" w:before="120"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6"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1"/>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spacing w:before="0"/>
      </w:pPr>
      <w:r>
        <w:rPr>
          <w:spacing w:val="-5"/>
        </w:rPr>
        <w:t>V.</w:t>
      </w:r>
    </w:p>
    <w:p>
      <w:pPr>
        <w:pStyle w:val="Heading2"/>
        <w:ind w:right="1059"/>
      </w:pPr>
      <w:r>
        <w:rPr/>
        <w:t>Porušení</w:t>
      </w:r>
      <w:r>
        <w:rPr>
          <w:spacing w:val="-6"/>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37"/>
          <w:sz w:val="20"/>
        </w:rPr>
        <w:t> </w:t>
      </w:r>
      <w:r>
        <w:rPr>
          <w:sz w:val="20"/>
        </w:rPr>
        <w:t>Sb.,</w:t>
      </w:r>
      <w:r>
        <w:rPr>
          <w:spacing w:val="40"/>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2"/>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0"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both"/>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6"/>
          <w:sz w:val="20"/>
        </w:rPr>
        <w:t> </w:t>
      </w:r>
      <w:r>
        <w:rPr>
          <w:sz w:val="20"/>
        </w:rPr>
        <w:t>povinnosti</w:t>
      </w:r>
      <w:r>
        <w:rPr>
          <w:spacing w:val="36"/>
          <w:sz w:val="20"/>
        </w:rPr>
        <w:t> </w:t>
      </w:r>
      <w:r>
        <w:rPr>
          <w:sz w:val="20"/>
        </w:rPr>
        <w:t>podle</w:t>
      </w:r>
      <w:r>
        <w:rPr>
          <w:spacing w:val="38"/>
          <w:sz w:val="20"/>
        </w:rPr>
        <w:t> </w:t>
      </w:r>
      <w:r>
        <w:rPr>
          <w:sz w:val="20"/>
        </w:rPr>
        <w:t>článku</w:t>
      </w:r>
      <w:r>
        <w:rPr>
          <w:spacing w:val="39"/>
          <w:sz w:val="20"/>
        </w:rPr>
        <w:t> </w:t>
      </w:r>
      <w:r>
        <w:rPr>
          <w:sz w:val="20"/>
        </w:rPr>
        <w:t>IV</w:t>
      </w:r>
      <w:r>
        <w:rPr>
          <w:spacing w:val="37"/>
          <w:sz w:val="20"/>
        </w:rPr>
        <w:t> </w:t>
      </w:r>
      <w:r>
        <w:rPr>
          <w:sz w:val="20"/>
        </w:rPr>
        <w:t>bodu</w:t>
      </w:r>
      <w:r>
        <w:rPr>
          <w:spacing w:val="37"/>
          <w:sz w:val="20"/>
        </w:rPr>
        <w:t> </w:t>
      </w:r>
      <w:r>
        <w:rPr>
          <w:sz w:val="20"/>
        </w:rPr>
        <w:t>1</w:t>
      </w:r>
      <w:r>
        <w:rPr>
          <w:spacing w:val="37"/>
          <w:sz w:val="20"/>
        </w:rPr>
        <w:t> </w:t>
      </w:r>
      <w:r>
        <w:rPr>
          <w:sz w:val="20"/>
        </w:rPr>
        <w:t>písm.</w:t>
      </w:r>
      <w:r>
        <w:rPr>
          <w:spacing w:val="36"/>
          <w:sz w:val="20"/>
        </w:rPr>
        <w:t> </w:t>
      </w:r>
      <w:r>
        <w:rPr>
          <w:sz w:val="20"/>
        </w:rPr>
        <w:t>k)</w:t>
      </w:r>
      <w:r>
        <w:rPr>
          <w:spacing w:val="36"/>
          <w:sz w:val="20"/>
        </w:rPr>
        <w:t> </w:t>
      </w:r>
      <w:r>
        <w:rPr>
          <w:sz w:val="20"/>
        </w:rPr>
        <w:t>bude</w:t>
      </w:r>
      <w:r>
        <w:rPr>
          <w:spacing w:val="35"/>
          <w:sz w:val="20"/>
        </w:rPr>
        <w:t> </w:t>
      </w:r>
      <w:r>
        <w:rPr>
          <w:sz w:val="20"/>
        </w:rPr>
        <w:t>postiženo</w:t>
      </w:r>
      <w:r>
        <w:rPr>
          <w:spacing w:val="37"/>
          <w:sz w:val="20"/>
        </w:rPr>
        <w:t> </w:t>
      </w:r>
      <w:r>
        <w:rPr>
          <w:sz w:val="20"/>
        </w:rPr>
        <w:t>odvodem</w:t>
      </w:r>
      <w:r>
        <w:rPr>
          <w:spacing w:val="37"/>
          <w:sz w:val="20"/>
        </w:rPr>
        <w:t> </w:t>
      </w:r>
      <w:r>
        <w:rPr>
          <w:sz w:val="20"/>
        </w:rPr>
        <w:t>ve</w:t>
      </w:r>
      <w:r>
        <w:rPr>
          <w:spacing w:val="36"/>
          <w:sz w:val="20"/>
        </w:rPr>
        <w:t> </w:t>
      </w:r>
      <w:r>
        <w:rPr>
          <w:sz w:val="20"/>
        </w:rPr>
        <w:t>výši</w:t>
      </w:r>
      <w:r>
        <w:rPr>
          <w:spacing w:val="36"/>
          <w:sz w:val="20"/>
        </w:rPr>
        <w:t> </w:t>
      </w:r>
      <w:r>
        <w:rPr>
          <w:sz w:val="20"/>
        </w:rPr>
        <w:t>0,1</w:t>
      </w:r>
      <w:r>
        <w:rPr>
          <w:spacing w:val="40"/>
          <w:sz w:val="20"/>
        </w:rPr>
        <w:t> </w:t>
      </w:r>
      <w:r>
        <w:rPr>
          <w:sz w:val="20"/>
        </w:rPr>
        <w:t>–</w:t>
      </w:r>
      <w:r>
        <w:rPr>
          <w:spacing w:val="38"/>
          <w:sz w:val="20"/>
        </w:rPr>
        <w:t> </w:t>
      </w:r>
      <w:r>
        <w:rPr>
          <w:sz w:val="20"/>
        </w:rPr>
        <w:t>25 % z poskytnuté podpory.</w:t>
      </w:r>
    </w:p>
    <w:p>
      <w:pPr>
        <w:pStyle w:val="ListParagraph"/>
        <w:numPr>
          <w:ilvl w:val="0"/>
          <w:numId w:val="5"/>
        </w:numPr>
        <w:tabs>
          <w:tab w:pos="386" w:val="left" w:leader="none"/>
        </w:tabs>
        <w:spacing w:line="240" w:lineRule="auto" w:before="118"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1"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pPr>
    </w:p>
    <w:p>
      <w:pPr>
        <w:pStyle w:val="Heading1"/>
        <w:spacing w:line="265" w:lineRule="exact"/>
      </w:pPr>
      <w:r>
        <w:rPr>
          <w:spacing w:val="-5"/>
        </w:rPr>
        <w:t>VI.</w:t>
      </w:r>
    </w:p>
    <w:p>
      <w:pPr>
        <w:pStyle w:val="Heading2"/>
        <w:spacing w:line="265" w:lineRule="exact"/>
        <w:ind w:right="105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65" w:lineRule="exact" w:before="121"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line="265" w:lineRule="exact"/>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 Smlouvy,</w:t>
      </w:r>
      <w:r>
        <w:rPr>
          <w:spacing w:val="-6"/>
        </w:rPr>
        <w:t> </w:t>
      </w:r>
      <w:r>
        <w:rPr/>
        <w:t>a</w:t>
      </w:r>
      <w:r>
        <w:rPr>
          <w:spacing w:val="-6"/>
        </w:rPr>
        <w:t> </w:t>
      </w:r>
      <w:r>
        <w:rPr/>
        <w:t>to</w:t>
      </w:r>
      <w:r>
        <w:rPr>
          <w:spacing w:val="-5"/>
        </w:rPr>
        <w:t> </w:t>
      </w:r>
      <w:r>
        <w:rPr/>
        <w:t>již</w:t>
      </w:r>
      <w:r>
        <w:rPr>
          <w:spacing w:val="-5"/>
        </w:rPr>
        <w:t> </w:t>
      </w:r>
      <w:r>
        <w:rPr/>
        <w:t>v</w:t>
      </w:r>
      <w:r>
        <w:rPr>
          <w:spacing w:val="-5"/>
        </w:rPr>
        <w:t> </w:t>
      </w:r>
      <w:r>
        <w:rPr/>
        <w:t>označení</w:t>
      </w:r>
      <w:r>
        <w:rPr>
          <w:spacing w:val="-5"/>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65" w:lineRule="exact" w:before="121"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spacing w:line="265" w:lineRule="exact"/>
        <w:ind w:left="385"/>
      </w:pPr>
      <w:r>
        <w:rPr>
          <w:spacing w:val="-2"/>
        </w:rPr>
        <w:t>Smlouvou.</w:t>
      </w:r>
    </w:p>
    <w:p>
      <w:pPr>
        <w:pStyle w:val="ListParagraph"/>
        <w:numPr>
          <w:ilvl w:val="0"/>
          <w:numId w:val="6"/>
        </w:numPr>
        <w:tabs>
          <w:tab w:pos="386" w:val="left" w:leader="none"/>
        </w:tabs>
        <w:spacing w:line="240" w:lineRule="auto" w:before="121"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21" w:hanging="284"/>
        <w:jc w:val="left"/>
        <w:rPr>
          <w:sz w:val="20"/>
        </w:rPr>
      </w:pPr>
      <w:r>
        <w:rPr>
          <w:sz w:val="20"/>
        </w:rPr>
        <w:t>Pro účely této Smlouvy se informací (povinností informovat) rozumí podání informace prostřednictvím AIS SFŽP, případně e-mailem, datovou schránkou nebo v písemné podobě.</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3"/>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ind w:left="385" w:right="120"/>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9"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spacing w:before="1"/>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12"/>
        <w:rPr>
          <w:sz w:val="27"/>
        </w:rPr>
      </w:pPr>
    </w:p>
    <w:p>
      <w:pPr>
        <w:tabs>
          <w:tab w:pos="6582" w:val="left" w:leader="none"/>
        </w:tabs>
        <w:spacing w:before="1"/>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2"/>
        <w:rPr>
          <w:sz w:val="28"/>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8"/>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6"/>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5"/>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6"/>
                <w:sz w:val="20"/>
              </w:rPr>
              <w:t> </w:t>
            </w:r>
            <w:r>
              <w:rPr>
                <w:sz w:val="20"/>
              </w:rPr>
              <w:t>nedodržení</w:t>
            </w:r>
            <w:r>
              <w:rPr>
                <w:spacing w:val="-4"/>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85696"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30272">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900" w:hanging="360"/>
      </w:pPr>
      <w:rPr>
        <w:rFonts w:hint="default"/>
        <w:lang w:val="cs-CZ" w:eastAsia="en-US" w:bidi="ar-SA"/>
      </w:rPr>
    </w:lvl>
    <w:lvl w:ilvl="4">
      <w:start w:val="0"/>
      <w:numFmt w:val="bullet"/>
      <w:lvlText w:val="•"/>
      <w:lvlJc w:val="left"/>
      <w:pPr>
        <w:ind w:left="2145" w:hanging="360"/>
      </w:pPr>
      <w:rPr>
        <w:rFonts w:hint="default"/>
        <w:lang w:val="cs-CZ" w:eastAsia="en-US" w:bidi="ar-SA"/>
      </w:rPr>
    </w:lvl>
    <w:lvl w:ilvl="5">
      <w:start w:val="0"/>
      <w:numFmt w:val="bullet"/>
      <w:lvlText w:val="•"/>
      <w:lvlJc w:val="left"/>
      <w:pPr>
        <w:ind w:left="3391" w:hanging="360"/>
      </w:pPr>
      <w:rPr>
        <w:rFonts w:hint="default"/>
        <w:lang w:val="cs-CZ" w:eastAsia="en-US" w:bidi="ar-SA"/>
      </w:rPr>
    </w:lvl>
    <w:lvl w:ilvl="6">
      <w:start w:val="0"/>
      <w:numFmt w:val="bullet"/>
      <w:lvlText w:val="•"/>
      <w:lvlJc w:val="left"/>
      <w:pPr>
        <w:ind w:left="4637" w:hanging="360"/>
      </w:pPr>
      <w:rPr>
        <w:rFonts w:hint="default"/>
        <w:lang w:val="cs-CZ" w:eastAsia="en-US" w:bidi="ar-SA"/>
      </w:rPr>
    </w:lvl>
    <w:lvl w:ilvl="7">
      <w:start w:val="0"/>
      <w:numFmt w:val="bullet"/>
      <w:lvlText w:val="•"/>
      <w:lvlJc w:val="left"/>
      <w:pPr>
        <w:ind w:left="5882" w:hanging="360"/>
      </w:pPr>
      <w:rPr>
        <w:rFonts w:hint="default"/>
        <w:lang w:val="cs-CZ" w:eastAsia="en-US" w:bidi="ar-SA"/>
      </w:rPr>
    </w:lvl>
    <w:lvl w:ilvl="8">
      <w:start w:val="0"/>
      <w:numFmt w:val="bullet"/>
      <w:lvlText w:val="•"/>
      <w:lvlJc w:val="left"/>
      <w:pPr>
        <w:ind w:left="7128"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spacing w:before="1"/>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2024-04-10T09:02:26Z</dcterms:created>
  <dcterms:modified xsi:type="dcterms:W3CDTF">2024-04-10T09:02:26Z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2024-01-10T00:00:00Z</vt:filetime>
  </property>
  <property fmtid="{D5CDD505-2E9C-101B-9397-08002B2CF9AE}" pid="3" name="Creator">
    <vt:lpwstr>Microsoft® Word pro Microsoft 365</vt:lpwstr>
  </property>
  <property fmtid="{D5CDD505-2E9C-101B-9397-08002B2CF9AE}" pid="4" name="LastSaved">
    <vt:filetime>2024-04-10T00:00:00Z</vt:filetime>
  </property>
</Properties>
</file>