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7221100348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left"/>
      </w:pPr>
      <w:r>
        <w:rPr/>
        <w:t>CPI</w:t>
      </w:r>
      <w:r>
        <w:rPr>
          <w:spacing w:val="-5"/>
        </w:rPr>
        <w:t> </w:t>
      </w:r>
      <w:r>
        <w:rPr/>
        <w:t>Silver,</w:t>
      </w:r>
      <w:r>
        <w:rPr>
          <w:spacing w:val="-6"/>
        </w:rPr>
        <w:t> </w:t>
      </w:r>
      <w:r>
        <w:rPr>
          <w:spacing w:val="-4"/>
        </w:rPr>
        <w:t>a.s.</w:t>
      </w:r>
    </w:p>
    <w:p>
      <w:pPr>
        <w:pStyle w:val="BodyText"/>
        <w:ind w:left="102" w:right="1246"/>
      </w:pPr>
      <w:r>
        <w:rPr/>
        <w:t>obchodní</w:t>
      </w:r>
      <w:r>
        <w:rPr>
          <w:spacing w:val="-5"/>
        </w:rPr>
        <w:t> </w:t>
      </w:r>
      <w:r>
        <w:rPr/>
        <w:t>společnost</w:t>
      </w:r>
      <w:r>
        <w:rPr>
          <w:spacing w:val="-5"/>
        </w:rPr>
        <w:t> </w:t>
      </w:r>
      <w:r>
        <w:rPr/>
        <w:t>zapsaná</w:t>
      </w:r>
      <w:r>
        <w:rPr>
          <w:spacing w:val="-5"/>
        </w:rPr>
        <w:t> </w:t>
      </w:r>
      <w:r>
        <w:rPr/>
        <w:t>v</w:t>
      </w:r>
      <w:r>
        <w:rPr>
          <w:spacing w:val="-4"/>
        </w:rPr>
        <w:t> </w:t>
      </w:r>
      <w:r>
        <w:rPr/>
        <w:t>obchodním</w:t>
      </w:r>
      <w:r>
        <w:rPr>
          <w:spacing w:val="-6"/>
        </w:rPr>
        <w:t> </w:t>
      </w:r>
      <w:r>
        <w:rPr/>
        <w:t>rejstříku</w:t>
      </w:r>
      <w:r>
        <w:rPr>
          <w:spacing w:val="-4"/>
        </w:rPr>
        <w:t> </w:t>
      </w:r>
      <w:r>
        <w:rPr/>
        <w:t>vedeném</w:t>
      </w:r>
      <w:r>
        <w:rPr>
          <w:spacing w:val="-1"/>
        </w:rPr>
        <w:t> </w:t>
      </w:r>
      <w:r>
        <w:rPr/>
        <w:t>Městským</w:t>
      </w:r>
      <w:r>
        <w:rPr>
          <w:spacing w:val="-4"/>
        </w:rPr>
        <w:t> </w:t>
      </w:r>
      <w:r>
        <w:rPr/>
        <w:t>soudem</w:t>
      </w:r>
      <w:r>
        <w:rPr>
          <w:spacing w:val="-6"/>
        </w:rPr>
        <w:t> </w:t>
      </w:r>
      <w:r>
        <w:rPr/>
        <w:t>v</w:t>
      </w:r>
      <w:r>
        <w:rPr>
          <w:spacing w:val="-3"/>
        </w:rPr>
        <w:t> </w:t>
      </w:r>
      <w:r>
        <w:rPr/>
        <w:t>Praze, oddíl B, vložka 27230</w:t>
      </w:r>
    </w:p>
    <w:p>
      <w:pPr>
        <w:pStyle w:val="BodyText"/>
        <w:tabs>
          <w:tab w:pos="2982" w:val="left" w:leader="none"/>
        </w:tabs>
        <w:spacing w:line="265" w:lineRule="exact"/>
        <w:ind w:left="102"/>
      </w:pPr>
      <w:r>
        <w:rPr/>
        <w:t>se</w:t>
      </w:r>
      <w:r>
        <w:rPr>
          <w:spacing w:val="-5"/>
        </w:rPr>
        <w:t> </w:t>
      </w:r>
      <w:r>
        <w:rPr>
          <w:spacing w:val="-2"/>
        </w:rPr>
        <w:t>sídlem:</w:t>
      </w:r>
      <w:r>
        <w:rPr/>
        <w:tab/>
        <w:t>Purkyňova</w:t>
      </w:r>
      <w:r>
        <w:rPr>
          <w:spacing w:val="-6"/>
        </w:rPr>
        <w:t> </w:t>
      </w:r>
      <w:r>
        <w:rPr/>
        <w:t>2121/3,</w:t>
      </w:r>
      <w:r>
        <w:rPr>
          <w:spacing w:val="-6"/>
        </w:rPr>
        <w:t> </w:t>
      </w:r>
      <w:r>
        <w:rPr/>
        <w:t>Nové</w:t>
      </w:r>
      <w:r>
        <w:rPr>
          <w:spacing w:val="-6"/>
        </w:rPr>
        <w:t> </w:t>
      </w:r>
      <w:r>
        <w:rPr/>
        <w:t>Město,</w:t>
      </w:r>
      <w:r>
        <w:rPr>
          <w:spacing w:val="-6"/>
        </w:rPr>
        <w:t> </w:t>
      </w:r>
      <w:r>
        <w:rPr/>
        <w:t>110</w:t>
      </w:r>
      <w:r>
        <w:rPr>
          <w:spacing w:val="-4"/>
        </w:rPr>
        <w:t> </w:t>
      </w:r>
      <w:r>
        <w:rPr/>
        <w:t>00</w:t>
      </w:r>
      <w:r>
        <w:rPr>
          <w:spacing w:val="-5"/>
        </w:rPr>
        <w:t> </w:t>
      </w:r>
      <w:r>
        <w:rPr/>
        <w:t>Praha</w:t>
      </w:r>
      <w:r>
        <w:rPr>
          <w:spacing w:val="-6"/>
        </w:rPr>
        <w:t> </w:t>
      </w:r>
      <w:r>
        <w:rPr>
          <w:spacing w:val="-10"/>
        </w:rPr>
        <w:t>1</w:t>
      </w:r>
    </w:p>
    <w:p>
      <w:pPr>
        <w:pStyle w:val="BodyText"/>
        <w:tabs>
          <w:tab w:pos="2982" w:val="left" w:leader="none"/>
        </w:tabs>
        <w:spacing w:before="1"/>
        <w:ind w:left="102"/>
      </w:pPr>
      <w:r>
        <w:rPr>
          <w:spacing w:val="-4"/>
        </w:rPr>
        <w:t>IČO:</w:t>
      </w:r>
      <w:r>
        <w:rPr>
          <w:rFonts w:ascii="Times New Roman" w:hAnsi="Times New Roman"/>
        </w:rPr>
        <w:tab/>
      </w:r>
      <w:r>
        <w:rPr/>
        <w:t>171</w:t>
      </w:r>
      <w:r>
        <w:rPr>
          <w:spacing w:val="-2"/>
        </w:rPr>
        <w:t> </w:t>
      </w:r>
      <w:r>
        <w:rPr/>
        <w:t>35</w:t>
      </w:r>
      <w:r>
        <w:rPr>
          <w:spacing w:val="-2"/>
        </w:rPr>
        <w:t> </w:t>
      </w:r>
      <w:r>
        <w:rPr>
          <w:spacing w:val="-5"/>
        </w:rPr>
        <w:t>664</w:t>
      </w:r>
    </w:p>
    <w:p>
      <w:pPr>
        <w:pStyle w:val="BodyText"/>
        <w:tabs>
          <w:tab w:pos="2982" w:val="left" w:leader="none"/>
        </w:tabs>
        <w:ind w:left="102"/>
      </w:pPr>
      <w:r>
        <w:rPr>
          <w:spacing w:val="-2"/>
        </w:rPr>
        <w:t>zastoupená:</w:t>
      </w:r>
      <w:r>
        <w:rPr/>
        <w:tab/>
        <w:t>Ing.</w:t>
      </w:r>
      <w:r>
        <w:rPr>
          <w:spacing w:val="-4"/>
        </w:rPr>
        <w:t> </w:t>
      </w:r>
      <w:r>
        <w:rPr/>
        <w:t>Zdeňkem</w:t>
      </w:r>
      <w:r>
        <w:rPr>
          <w:spacing w:val="-3"/>
        </w:rPr>
        <w:t> </w:t>
      </w:r>
      <w:r>
        <w:rPr/>
        <w:t>H</w:t>
      </w:r>
      <w:r>
        <w:rPr>
          <w:spacing w:val="-2"/>
        </w:rPr>
        <w:t> </w:t>
      </w:r>
      <w:r>
        <w:rPr/>
        <w:t>a</w:t>
      </w:r>
      <w:r>
        <w:rPr>
          <w:spacing w:val="-4"/>
        </w:rPr>
        <w:t> </w:t>
      </w:r>
      <w:r>
        <w:rPr/>
        <w:t>v</w:t>
      </w:r>
      <w:r>
        <w:rPr>
          <w:spacing w:val="-2"/>
        </w:rPr>
        <w:t> </w:t>
      </w:r>
      <w:r>
        <w:rPr/>
        <w:t>e</w:t>
      </w:r>
      <w:r>
        <w:rPr>
          <w:spacing w:val="-4"/>
        </w:rPr>
        <w:t> </w:t>
      </w:r>
      <w:r>
        <w:rPr/>
        <w:t>l</w:t>
      </w:r>
      <w:r>
        <w:rPr>
          <w:spacing w:val="-5"/>
        </w:rPr>
        <w:t> </w:t>
      </w:r>
      <w:r>
        <w:rPr/>
        <w:t>k</w:t>
      </w:r>
      <w:r>
        <w:rPr>
          <w:spacing w:val="-3"/>
        </w:rPr>
        <w:t> </w:t>
      </w:r>
      <w:r>
        <w:rPr/>
        <w:t>o</w:t>
      </w:r>
      <w:r>
        <w:rPr>
          <w:spacing w:val="-1"/>
        </w:rPr>
        <w:t> </w:t>
      </w:r>
      <w:r>
        <w:rPr/>
        <w:t>u,</w:t>
      </w:r>
      <w:r>
        <w:rPr>
          <w:spacing w:val="-3"/>
        </w:rPr>
        <w:t> </w:t>
      </w:r>
      <w:r>
        <w:rPr/>
        <w:t>členem</w:t>
      </w:r>
      <w:r>
        <w:rPr>
          <w:spacing w:val="-5"/>
        </w:rPr>
        <w:t> </w:t>
      </w:r>
      <w:r>
        <w:rPr/>
        <w:t>správní</w:t>
      </w:r>
      <w:r>
        <w:rPr>
          <w:spacing w:val="-4"/>
        </w:rPr>
        <w:t> rady</w:t>
      </w:r>
    </w:p>
    <w:p>
      <w:pPr>
        <w:pStyle w:val="BodyText"/>
        <w:tabs>
          <w:tab w:pos="2982" w:val="left" w:leader="none"/>
        </w:tabs>
        <w:ind w:left="102"/>
      </w:pPr>
      <w:r>
        <w:rPr/>
        <w:t>bankovní</w:t>
      </w:r>
      <w:r>
        <w:rPr>
          <w:spacing w:val="-11"/>
        </w:rPr>
        <w:t> </w:t>
      </w:r>
      <w:r>
        <w:rPr>
          <w:spacing w:val="-2"/>
        </w:rPr>
        <w:t>spojení:</w:t>
      </w:r>
      <w:r>
        <w:rPr/>
        <w:tab/>
        <w:t>Komerční</w:t>
      </w:r>
      <w:r>
        <w:rPr>
          <w:spacing w:val="-8"/>
        </w:rPr>
        <w:t> </w:t>
      </w:r>
      <w:r>
        <w:rPr/>
        <w:t>banka,</w:t>
      </w:r>
      <w:r>
        <w:rPr>
          <w:spacing w:val="-8"/>
        </w:rPr>
        <w:t> </w:t>
      </w:r>
      <w:r>
        <w:rPr>
          <w:spacing w:val="-4"/>
        </w:rPr>
        <w:t>a.s.</w:t>
      </w:r>
    </w:p>
    <w:p>
      <w:pPr>
        <w:pStyle w:val="BodyText"/>
        <w:tabs>
          <w:tab w:pos="2982" w:val="left" w:leader="none"/>
        </w:tabs>
        <w:spacing w:before="1"/>
        <w:ind w:left="102" w:right="4643"/>
      </w:pPr>
      <w:r>
        <w:rPr/>
        <w:t>číslo účtu:</w:t>
        <w:tab/>
      </w:r>
      <w:r>
        <w:rPr>
          <w:spacing w:val="-2"/>
        </w:rPr>
        <w:t>123-5460520237/0100 </w:t>
      </w:r>
      <w:r>
        <w:rPr/>
        <w:t>(dále jen „příjemce podpory“)</w:t>
      </w:r>
    </w:p>
    <w:p>
      <w:pPr>
        <w:pStyle w:val="BodyText"/>
        <w:spacing w:before="12"/>
        <w:rPr>
          <w:sz w:val="19"/>
        </w:rPr>
      </w:pPr>
    </w:p>
    <w:p>
      <w:pPr>
        <w:pStyle w:val="BodyText"/>
        <w:ind w:left="102"/>
      </w:pPr>
      <w:r>
        <w:rPr/>
        <w:t>se</w:t>
      </w:r>
      <w:r>
        <w:rPr>
          <w:spacing w:val="-7"/>
        </w:rPr>
        <w:t> </w:t>
      </w:r>
      <w:r>
        <w:rPr/>
        <w:t>dohodly</w:t>
      </w:r>
      <w:r>
        <w:rPr>
          <w:spacing w:val="-6"/>
        </w:rPr>
        <w:t> </w:t>
      </w:r>
      <w:r>
        <w:rPr>
          <w:spacing w:val="-2"/>
        </w:rPr>
        <w:t>takto:</w:t>
      </w:r>
    </w:p>
    <w:p>
      <w:pPr>
        <w:pStyle w:val="BodyText"/>
      </w:pPr>
    </w:p>
    <w:p>
      <w:pPr>
        <w:pStyle w:val="Heading1"/>
        <w:ind w:left="2296" w:right="2305"/>
      </w:pPr>
      <w:r>
        <w:rPr>
          <w:spacing w:val="-5"/>
        </w:rPr>
        <w:t>I.</w:t>
      </w:r>
    </w:p>
    <w:p>
      <w:pPr>
        <w:pStyle w:val="Heading2"/>
        <w:ind w:left="3135" w:right="3148"/>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65" w:lineRule="exact" w:before="0" w:after="0"/>
        <w:ind w:left="385" w:right="0" w:hanging="284"/>
        <w:jc w:val="both"/>
        <w:rPr>
          <w:sz w:val="20"/>
        </w:rPr>
      </w:pPr>
      <w:r>
        <w:rPr>
          <w:sz w:val="20"/>
        </w:rPr>
        <w:t>Tato</w:t>
      </w:r>
      <w:r>
        <w:rPr>
          <w:spacing w:val="21"/>
          <w:sz w:val="20"/>
        </w:rPr>
        <w:t> </w:t>
      </w:r>
      <w:r>
        <w:rPr>
          <w:sz w:val="20"/>
        </w:rPr>
        <w:t>Smlouva</w:t>
      </w:r>
      <w:r>
        <w:rPr>
          <w:spacing w:val="21"/>
          <w:sz w:val="20"/>
        </w:rPr>
        <w:t> </w:t>
      </w:r>
      <w:r>
        <w:rPr>
          <w:sz w:val="20"/>
        </w:rPr>
        <w:t>o</w:t>
      </w:r>
      <w:r>
        <w:rPr>
          <w:spacing w:val="22"/>
          <w:sz w:val="20"/>
        </w:rPr>
        <w:t> </w:t>
      </w:r>
      <w:r>
        <w:rPr>
          <w:sz w:val="20"/>
        </w:rPr>
        <w:t>poskytnutí</w:t>
      </w:r>
      <w:r>
        <w:rPr>
          <w:spacing w:val="24"/>
          <w:sz w:val="20"/>
        </w:rPr>
        <w:t> </w:t>
      </w:r>
      <w:r>
        <w:rPr>
          <w:sz w:val="20"/>
        </w:rPr>
        <w:t>podpory</w:t>
      </w:r>
      <w:r>
        <w:rPr>
          <w:spacing w:val="21"/>
          <w:sz w:val="20"/>
        </w:rPr>
        <w:t> </w:t>
      </w:r>
      <w:r>
        <w:rPr>
          <w:sz w:val="20"/>
        </w:rPr>
        <w:t>ze</w:t>
      </w:r>
      <w:r>
        <w:rPr>
          <w:spacing w:val="21"/>
          <w:sz w:val="20"/>
        </w:rPr>
        <w:t> </w:t>
      </w:r>
      <w:r>
        <w:rPr>
          <w:sz w:val="20"/>
        </w:rPr>
        <w:t>Státního</w:t>
      </w:r>
      <w:r>
        <w:rPr>
          <w:spacing w:val="22"/>
          <w:sz w:val="20"/>
        </w:rPr>
        <w:t> </w:t>
      </w:r>
      <w:r>
        <w:rPr>
          <w:sz w:val="20"/>
        </w:rPr>
        <w:t>fondu</w:t>
      </w:r>
      <w:r>
        <w:rPr>
          <w:spacing w:val="22"/>
          <w:sz w:val="20"/>
        </w:rPr>
        <w:t> </w:t>
      </w:r>
      <w:r>
        <w:rPr>
          <w:sz w:val="20"/>
        </w:rPr>
        <w:t>životního</w:t>
      </w:r>
      <w:r>
        <w:rPr>
          <w:spacing w:val="21"/>
          <w:sz w:val="20"/>
        </w:rPr>
        <w:t> </w:t>
      </w:r>
      <w:r>
        <w:rPr>
          <w:sz w:val="20"/>
        </w:rPr>
        <w:t>prostředí</w:t>
      </w:r>
      <w:r>
        <w:rPr>
          <w:spacing w:val="22"/>
          <w:sz w:val="20"/>
        </w:rPr>
        <w:t> </w:t>
      </w:r>
      <w:r>
        <w:rPr>
          <w:sz w:val="20"/>
        </w:rPr>
        <w:t>České</w:t>
      </w:r>
      <w:r>
        <w:rPr>
          <w:spacing w:val="21"/>
          <w:sz w:val="20"/>
        </w:rPr>
        <w:t> </w:t>
      </w:r>
      <w:r>
        <w:rPr>
          <w:sz w:val="20"/>
        </w:rPr>
        <w:t>republiky</w:t>
      </w:r>
      <w:r>
        <w:rPr>
          <w:spacing w:val="21"/>
          <w:sz w:val="20"/>
        </w:rPr>
        <w:t> </w:t>
      </w:r>
      <w:r>
        <w:rPr>
          <w:sz w:val="20"/>
        </w:rPr>
        <w:t>(dále</w:t>
      </w:r>
      <w:r>
        <w:rPr>
          <w:spacing w:val="21"/>
          <w:sz w:val="20"/>
        </w:rPr>
        <w:t> </w:t>
      </w:r>
      <w:r>
        <w:rPr>
          <w:spacing w:val="-5"/>
          <w:sz w:val="20"/>
        </w:rPr>
        <w:t>jen</w:t>
      </w:r>
    </w:p>
    <w:p>
      <w:pPr>
        <w:pStyle w:val="BodyText"/>
        <w:ind w:left="385" w:right="111"/>
        <w:jc w:val="both"/>
      </w:pPr>
      <w:r>
        <w:rPr/>
        <w:t>„Smlouva“) se uzavírá na základě Rozhodnutí ministra životního prostředí č. 7221100348 o poskytnutí finančních prostředků ze Státního fondu životního prostředí ČR ze dne 4. 8. 2023 v</w:t>
      </w:r>
      <w:r>
        <w:rPr>
          <w:spacing w:val="-1"/>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0" w:after="0"/>
        <w:ind w:left="385" w:right="113" w:hanging="284"/>
        <w:jc w:val="both"/>
        <w:rPr>
          <w:sz w:val="20"/>
        </w:rPr>
      </w:pPr>
      <w:r>
        <w:rPr>
          <w:sz w:val="20"/>
        </w:rPr>
        <w:t>Příjemce podpory potvrzuje, že se seznámil s Výzvou RES+ č 1/2022 k</w:t>
      </w:r>
      <w:r>
        <w:rPr>
          <w:spacing w:val="-4"/>
          <w:sz w:val="20"/>
        </w:rPr>
        <w:t> </w:t>
      </w:r>
      <w:r>
        <w:rPr>
          <w:sz w:val="20"/>
        </w:rPr>
        <w:t>předkládání žádostí 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pStyle w:val="ListParagraph"/>
        <w:numPr>
          <w:ilvl w:val="0"/>
          <w:numId w:val="1"/>
        </w:numPr>
        <w:tabs>
          <w:tab w:pos="386" w:val="left" w:leader="none"/>
        </w:tabs>
        <w:spacing w:line="240" w:lineRule="auto" w:before="99" w:after="0"/>
        <w:ind w:left="385" w:right="0" w:hanging="284"/>
        <w:jc w:val="both"/>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1362"/>
        <w:jc w:val="both"/>
      </w:pPr>
      <w:r>
        <w:rPr/>
        <w:t>„Pořízení</w:t>
      </w:r>
      <w:r>
        <w:rPr>
          <w:spacing w:val="-8"/>
        </w:rPr>
        <w:t> </w:t>
      </w:r>
      <w:r>
        <w:rPr/>
        <w:t>sdružené</w:t>
      </w:r>
      <w:r>
        <w:rPr>
          <w:spacing w:val="-8"/>
        </w:rPr>
        <w:t> </w:t>
      </w:r>
      <w:r>
        <w:rPr/>
        <w:t>FV</w:t>
      </w:r>
      <w:r>
        <w:rPr>
          <w:spacing w:val="-7"/>
        </w:rPr>
        <w:t> </w:t>
      </w:r>
      <w:r>
        <w:rPr/>
        <w:t>elektrárny</w:t>
      </w:r>
      <w:r>
        <w:rPr>
          <w:spacing w:val="-8"/>
        </w:rPr>
        <w:t> </w:t>
      </w:r>
      <w:r>
        <w:rPr/>
        <w:t>pro</w:t>
      </w:r>
      <w:r>
        <w:rPr>
          <w:spacing w:val="-6"/>
        </w:rPr>
        <w:t> </w:t>
      </w:r>
      <w:r>
        <w:rPr/>
        <w:t>MAYHOUSE</w:t>
      </w:r>
      <w:r>
        <w:rPr>
          <w:spacing w:val="-5"/>
        </w:rPr>
        <w:t> </w:t>
      </w:r>
      <w:r>
        <w:rPr/>
        <w:t>+</w:t>
      </w:r>
      <w:r>
        <w:rPr>
          <w:spacing w:val="-7"/>
        </w:rPr>
        <w:t> </w:t>
      </w:r>
      <w:r>
        <w:rPr/>
        <w:t>Ubytovna</w:t>
      </w:r>
      <w:r>
        <w:rPr>
          <w:spacing w:val="-9"/>
        </w:rPr>
        <w:t> </w:t>
      </w:r>
      <w:r>
        <w:rPr>
          <w:spacing w:val="-2"/>
        </w:rPr>
        <w:t>Hloubětín“</w:t>
      </w:r>
    </w:p>
    <w:p>
      <w:pPr>
        <w:pStyle w:val="BodyText"/>
        <w:spacing w:before="118"/>
        <w:ind w:left="385"/>
        <w:jc w:val="both"/>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pStyle w:val="ListParagraph"/>
        <w:numPr>
          <w:ilvl w:val="0"/>
          <w:numId w:val="1"/>
        </w:numPr>
        <w:tabs>
          <w:tab w:pos="386" w:val="left" w:leader="none"/>
        </w:tabs>
        <w:spacing w:line="240" w:lineRule="auto" w:before="121" w:after="0"/>
        <w:ind w:left="385" w:right="110" w:hanging="284"/>
        <w:jc w:val="both"/>
        <w:rPr>
          <w:sz w:val="20"/>
        </w:rPr>
      </w:pPr>
      <w:r>
        <w:rPr>
          <w:sz w:val="20"/>
        </w:rPr>
        <w:t>Podpora</w:t>
      </w:r>
      <w:r>
        <w:rPr>
          <w:spacing w:val="-1"/>
          <w:sz w:val="20"/>
        </w:rPr>
        <w:t> </w:t>
      </w:r>
      <w:r>
        <w:rPr>
          <w:sz w:val="20"/>
        </w:rPr>
        <w:t>je</w:t>
      </w:r>
      <w:r>
        <w:rPr>
          <w:spacing w:val="-2"/>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w:t>
      </w:r>
      <w:r>
        <w:rPr>
          <w:spacing w:val="-2"/>
          <w:sz w:val="20"/>
        </w:rPr>
        <w:t> </w:t>
      </w:r>
      <w:r>
        <w:rPr>
          <w:sz w:val="20"/>
        </w:rPr>
        <w:t>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2"/>
          <w:sz w:val="20"/>
        </w:rPr>
        <w:t> </w:t>
      </w:r>
      <w:r>
        <w:rPr>
          <w:sz w:val="20"/>
        </w:rPr>
        <w:t>(obecné</w:t>
      </w:r>
      <w:r>
        <w:rPr>
          <w:spacing w:val="-11"/>
          <w:sz w:val="20"/>
        </w:rPr>
        <w:t> </w:t>
      </w:r>
      <w:r>
        <w:rPr>
          <w:sz w:val="20"/>
        </w:rPr>
        <w:t>nařízení</w:t>
      </w:r>
      <w:r>
        <w:rPr>
          <w:spacing w:val="-10"/>
          <w:sz w:val="20"/>
        </w:rPr>
        <w:t> </w:t>
      </w:r>
      <w:r>
        <w:rPr>
          <w:sz w:val="20"/>
        </w:rPr>
        <w:t>o</w:t>
      </w:r>
      <w:r>
        <w:rPr>
          <w:spacing w:val="-10"/>
          <w:sz w:val="20"/>
        </w:rPr>
        <w:t> </w:t>
      </w:r>
      <w:r>
        <w:rPr>
          <w:sz w:val="20"/>
        </w:rPr>
        <w:t>blokových</w:t>
      </w:r>
      <w:r>
        <w:rPr>
          <w:spacing w:val="-10"/>
          <w:sz w:val="20"/>
        </w:rPr>
        <w:t> </w:t>
      </w:r>
      <w:r>
        <w:rPr>
          <w:sz w:val="20"/>
        </w:rPr>
        <w:t>výjimkách),</w:t>
      </w:r>
      <w:r>
        <w:rPr>
          <w:spacing w:val="-10"/>
          <w:sz w:val="20"/>
        </w:rPr>
        <w:t> </w:t>
      </w:r>
      <w:r>
        <w:rPr>
          <w:sz w:val="20"/>
        </w:rPr>
        <w:t>zveřejněném</w:t>
      </w:r>
      <w:r>
        <w:rPr>
          <w:spacing w:val="-12"/>
          <w:sz w:val="20"/>
        </w:rPr>
        <w:t> </w:t>
      </w:r>
      <w:r>
        <w:rPr>
          <w:sz w:val="20"/>
        </w:rPr>
        <w:t>v</w:t>
      </w:r>
      <w:r>
        <w:rPr>
          <w:spacing w:val="-10"/>
          <w:sz w:val="20"/>
        </w:rPr>
        <w:t> </w:t>
      </w:r>
      <w:r>
        <w:rPr>
          <w:sz w:val="20"/>
        </w:rPr>
        <w:t>Úředním</w:t>
      </w:r>
      <w:r>
        <w:rPr>
          <w:spacing w:val="-12"/>
          <w:sz w:val="20"/>
        </w:rPr>
        <w:t> </w:t>
      </w:r>
      <w:r>
        <w:rPr>
          <w:sz w:val="20"/>
        </w:rPr>
        <w:t>věstníku</w:t>
      </w:r>
      <w:r>
        <w:rPr>
          <w:spacing w:val="-10"/>
          <w:sz w:val="20"/>
        </w:rPr>
        <w:t> </w:t>
      </w:r>
      <w:r>
        <w:rPr>
          <w:sz w:val="20"/>
        </w:rPr>
        <w:t>EU</w:t>
      </w:r>
      <w:r>
        <w:rPr>
          <w:spacing w:val="-10"/>
          <w:sz w:val="20"/>
        </w:rPr>
        <w:t> </w:t>
      </w:r>
      <w:r>
        <w:rPr>
          <w:sz w:val="20"/>
        </w:rPr>
        <w:t>dne</w:t>
      </w:r>
      <w:r>
        <w:rPr>
          <w:spacing w:val="-11"/>
          <w:sz w:val="20"/>
        </w:rPr>
        <w:t> </w:t>
      </w:r>
      <w:r>
        <w:rPr>
          <w:sz w:val="20"/>
        </w:rPr>
        <w:t>26.</w:t>
      </w:r>
      <w:r>
        <w:rPr>
          <w:spacing w:val="-10"/>
          <w:sz w:val="20"/>
        </w:rPr>
        <w:t> </w:t>
      </w:r>
      <w:r>
        <w:rPr>
          <w:sz w:val="20"/>
        </w:rPr>
        <w:t>června</w:t>
      </w:r>
      <w:r>
        <w:rPr>
          <w:spacing w:val="-11"/>
          <w:sz w:val="20"/>
        </w:rPr>
        <w:t> </w:t>
      </w:r>
      <w:r>
        <w:rPr>
          <w:sz w:val="20"/>
        </w:rPr>
        <w:t>2014 a jejím oznámením SA.63670.</w:t>
      </w:r>
    </w:p>
    <w:p>
      <w:pPr>
        <w:pStyle w:val="BodyText"/>
        <w:spacing w:before="12"/>
        <w:rPr>
          <w:sz w:val="19"/>
        </w:rPr>
      </w:pPr>
    </w:p>
    <w:p>
      <w:pPr>
        <w:pStyle w:val="Heading1"/>
        <w:ind w:left="3143" w:right="2799"/>
      </w:pPr>
      <w:r>
        <w:rPr>
          <w:spacing w:val="-5"/>
        </w:rPr>
        <w:t>II.</w:t>
      </w:r>
    </w:p>
    <w:p>
      <w:pPr>
        <w:pStyle w:val="Heading2"/>
        <w:ind w:left="3143" w:right="2798"/>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11"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w:t>
      </w:r>
      <w:r>
        <w:rPr>
          <w:spacing w:val="-8"/>
          <w:sz w:val="20"/>
        </w:rPr>
        <w:t> </w:t>
      </w:r>
      <w:r>
        <w:rPr>
          <w:sz w:val="20"/>
        </w:rPr>
        <w:t>dotace</w:t>
      </w:r>
      <w:r>
        <w:rPr>
          <w:spacing w:val="-9"/>
          <w:sz w:val="20"/>
        </w:rPr>
        <w:t> </w:t>
      </w:r>
      <w:r>
        <w:rPr>
          <w:sz w:val="20"/>
        </w:rPr>
        <w:t>ve</w:t>
      </w:r>
      <w:r>
        <w:rPr>
          <w:spacing w:val="-8"/>
          <w:sz w:val="20"/>
        </w:rPr>
        <w:t> </w:t>
      </w:r>
      <w:r>
        <w:rPr>
          <w:sz w:val="20"/>
        </w:rPr>
        <w:t>výši</w:t>
      </w:r>
      <w:r>
        <w:rPr>
          <w:spacing w:val="-8"/>
          <w:sz w:val="20"/>
        </w:rPr>
        <w:t> </w:t>
      </w:r>
      <w:r>
        <w:rPr>
          <w:b/>
          <w:sz w:val="20"/>
        </w:rPr>
        <w:t>2</w:t>
      </w:r>
      <w:r>
        <w:rPr>
          <w:b/>
          <w:spacing w:val="-2"/>
          <w:sz w:val="20"/>
        </w:rPr>
        <w:t> </w:t>
      </w:r>
      <w:r>
        <w:rPr>
          <w:b/>
          <w:sz w:val="20"/>
        </w:rPr>
        <w:t>311</w:t>
      </w:r>
      <w:r>
        <w:rPr>
          <w:b/>
          <w:spacing w:val="-3"/>
          <w:sz w:val="20"/>
        </w:rPr>
        <w:t> </w:t>
      </w:r>
      <w:r>
        <w:rPr>
          <w:b/>
          <w:sz w:val="20"/>
        </w:rPr>
        <w:t>505,19</w:t>
      </w:r>
      <w:r>
        <w:rPr>
          <w:b/>
          <w:spacing w:val="-7"/>
          <w:sz w:val="20"/>
        </w:rPr>
        <w:t> </w:t>
      </w:r>
      <w:r>
        <w:rPr>
          <w:b/>
          <w:sz w:val="20"/>
        </w:rPr>
        <w:t>Kč</w:t>
      </w:r>
      <w:r>
        <w:rPr>
          <w:b/>
          <w:spacing w:val="-8"/>
          <w:sz w:val="20"/>
        </w:rPr>
        <w:t> </w:t>
      </w:r>
      <w:r>
        <w:rPr>
          <w:sz w:val="20"/>
        </w:rPr>
        <w:t>(slovy:</w:t>
      </w:r>
      <w:r>
        <w:rPr>
          <w:spacing w:val="-7"/>
          <w:sz w:val="20"/>
        </w:rPr>
        <w:t> </w:t>
      </w:r>
      <w:r>
        <w:rPr>
          <w:sz w:val="20"/>
        </w:rPr>
        <w:t>dva</w:t>
      </w:r>
      <w:r>
        <w:rPr>
          <w:spacing w:val="-8"/>
          <w:sz w:val="20"/>
        </w:rPr>
        <w:t> </w:t>
      </w:r>
      <w:r>
        <w:rPr>
          <w:sz w:val="20"/>
        </w:rPr>
        <w:t>miliony</w:t>
      </w:r>
      <w:r>
        <w:rPr>
          <w:spacing w:val="-8"/>
          <w:sz w:val="20"/>
        </w:rPr>
        <w:t> </w:t>
      </w:r>
      <w:r>
        <w:rPr>
          <w:sz w:val="20"/>
        </w:rPr>
        <w:t>tři</w:t>
      </w:r>
      <w:r>
        <w:rPr>
          <w:spacing w:val="-8"/>
          <w:sz w:val="20"/>
        </w:rPr>
        <w:t> </w:t>
      </w:r>
      <w:r>
        <w:rPr>
          <w:sz w:val="20"/>
        </w:rPr>
        <w:t>sta</w:t>
      </w:r>
      <w:r>
        <w:rPr>
          <w:spacing w:val="-8"/>
          <w:sz w:val="20"/>
        </w:rPr>
        <w:t> </w:t>
      </w:r>
      <w:r>
        <w:rPr>
          <w:sz w:val="20"/>
        </w:rPr>
        <w:t>jedenáct</w:t>
      </w:r>
      <w:r>
        <w:rPr>
          <w:spacing w:val="-8"/>
          <w:sz w:val="20"/>
        </w:rPr>
        <w:t> </w:t>
      </w:r>
      <w:r>
        <w:rPr>
          <w:sz w:val="20"/>
        </w:rPr>
        <w:t>tisíc</w:t>
      </w:r>
      <w:r>
        <w:rPr>
          <w:spacing w:val="-9"/>
          <w:sz w:val="20"/>
        </w:rPr>
        <w:t> </w:t>
      </w:r>
      <w:r>
        <w:rPr>
          <w:sz w:val="20"/>
        </w:rPr>
        <w:t>pět</w:t>
      </w:r>
      <w:r>
        <w:rPr>
          <w:spacing w:val="-6"/>
          <w:sz w:val="20"/>
        </w:rPr>
        <w:t> </w:t>
      </w:r>
      <w:r>
        <w:rPr>
          <w:sz w:val="20"/>
        </w:rPr>
        <w:t>set</w:t>
      </w:r>
      <w:r>
        <w:rPr>
          <w:spacing w:val="-8"/>
          <w:sz w:val="20"/>
        </w:rPr>
        <w:t> </w:t>
      </w:r>
      <w:r>
        <w:rPr>
          <w:sz w:val="20"/>
        </w:rPr>
        <w:t>pět</w:t>
      </w:r>
      <w:r>
        <w:rPr>
          <w:spacing w:val="-5"/>
          <w:sz w:val="20"/>
        </w:rPr>
        <w:t> </w:t>
      </w:r>
      <w:r>
        <w:rPr>
          <w:sz w:val="20"/>
        </w:rPr>
        <w:t>korun</w:t>
      </w:r>
      <w:r>
        <w:rPr>
          <w:spacing w:val="-7"/>
          <w:sz w:val="20"/>
        </w:rPr>
        <w:t> </w:t>
      </w:r>
      <w:r>
        <w:rPr>
          <w:sz w:val="20"/>
        </w:rPr>
        <w:t>českých a devatenáct haléřů).</w:t>
      </w:r>
    </w:p>
    <w:p>
      <w:pPr>
        <w:pStyle w:val="ListParagraph"/>
        <w:numPr>
          <w:ilvl w:val="0"/>
          <w:numId w:val="2"/>
        </w:numPr>
        <w:tabs>
          <w:tab w:pos="386" w:val="left" w:leader="none"/>
        </w:tabs>
        <w:spacing w:line="240" w:lineRule="auto" w:before="119" w:after="0"/>
        <w:ind w:left="385" w:right="111" w:hanging="284"/>
        <w:jc w:val="both"/>
        <w:rPr>
          <w:sz w:val="20"/>
        </w:rPr>
      </w:pPr>
      <w:r>
        <w:rPr>
          <w:sz w:val="20"/>
        </w:rPr>
        <w:t>Základ pro stanovení podpory odpovídá způsobilým výdajům stanoveným Fondem dle žádosti a jejích příloh a činí 13 056 230,43 Kč.</w:t>
      </w:r>
    </w:p>
    <w:p>
      <w:pPr>
        <w:pStyle w:val="ListParagraph"/>
        <w:numPr>
          <w:ilvl w:val="0"/>
          <w:numId w:val="2"/>
        </w:numPr>
        <w:tabs>
          <w:tab w:pos="386" w:val="left" w:leader="none"/>
        </w:tabs>
        <w:spacing w:line="240" w:lineRule="auto" w:before="121" w:after="0"/>
        <w:ind w:left="385" w:right="0" w:hanging="284"/>
        <w:jc w:val="both"/>
        <w:rPr>
          <w:sz w:val="20"/>
        </w:rPr>
      </w:pPr>
      <w:r>
        <w:rPr>
          <w:sz w:val="20"/>
        </w:rPr>
        <w:t>Podpora</w:t>
      </w:r>
      <w:r>
        <w:rPr>
          <w:spacing w:val="-7"/>
          <w:sz w:val="20"/>
        </w:rPr>
        <w:t> </w:t>
      </w:r>
      <w:r>
        <w:rPr>
          <w:sz w:val="20"/>
        </w:rPr>
        <w:t>nesmí</w:t>
      </w:r>
      <w:r>
        <w:rPr>
          <w:spacing w:val="-6"/>
          <w:sz w:val="20"/>
        </w:rPr>
        <w:t> </w:t>
      </w:r>
      <w:r>
        <w:rPr>
          <w:sz w:val="20"/>
        </w:rPr>
        <w:t>přesáhnout</w:t>
      </w:r>
      <w:r>
        <w:rPr>
          <w:spacing w:val="-3"/>
          <w:sz w:val="20"/>
        </w:rPr>
        <w:t> </w:t>
      </w:r>
      <w:r>
        <w:rPr>
          <w:sz w:val="20"/>
        </w:rPr>
        <w:t>50</w:t>
      </w:r>
      <w:r>
        <w:rPr>
          <w:spacing w:val="-6"/>
          <w:sz w:val="20"/>
        </w:rPr>
        <w:t> </w:t>
      </w:r>
      <w:r>
        <w:rPr>
          <w:sz w:val="20"/>
        </w:rPr>
        <w:t>%</w:t>
      </w:r>
      <w:r>
        <w:rPr>
          <w:spacing w:val="-5"/>
          <w:sz w:val="20"/>
        </w:rPr>
        <w:t> </w:t>
      </w:r>
      <w:r>
        <w:rPr>
          <w:sz w:val="20"/>
        </w:rPr>
        <w:t>z</w:t>
      </w:r>
      <w:r>
        <w:rPr>
          <w:spacing w:val="-4"/>
          <w:sz w:val="20"/>
        </w:rPr>
        <w:t> </w:t>
      </w:r>
      <w:r>
        <w:rPr>
          <w:sz w:val="20"/>
        </w:rPr>
        <w:t>celkových</w:t>
      </w:r>
      <w:r>
        <w:rPr>
          <w:spacing w:val="-6"/>
          <w:sz w:val="20"/>
        </w:rPr>
        <w:t> </w:t>
      </w:r>
      <w:r>
        <w:rPr>
          <w:sz w:val="20"/>
        </w:rPr>
        <w:t>výdajů</w:t>
      </w:r>
      <w:r>
        <w:rPr>
          <w:spacing w:val="-5"/>
          <w:sz w:val="20"/>
        </w:rPr>
        <w:t> </w:t>
      </w:r>
      <w:r>
        <w:rPr>
          <w:sz w:val="20"/>
        </w:rPr>
        <w:t>na</w:t>
      </w:r>
      <w:r>
        <w:rPr>
          <w:spacing w:val="-3"/>
          <w:sz w:val="20"/>
        </w:rPr>
        <w:t> </w:t>
      </w:r>
      <w:r>
        <w:rPr>
          <w:spacing w:val="-2"/>
          <w:sz w:val="20"/>
        </w:rPr>
        <w:t>projekt.</w:t>
      </w:r>
    </w:p>
    <w:p>
      <w:pPr>
        <w:pStyle w:val="ListParagraph"/>
        <w:numPr>
          <w:ilvl w:val="0"/>
          <w:numId w:val="2"/>
        </w:numPr>
        <w:tabs>
          <w:tab w:pos="386" w:val="left" w:leader="none"/>
        </w:tabs>
        <w:spacing w:line="240" w:lineRule="auto" w:before="120" w:after="0"/>
        <w:ind w:left="385" w:right="110"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110" w:hanging="284"/>
        <w:jc w:val="both"/>
        <w:rPr>
          <w:sz w:val="20"/>
        </w:rPr>
      </w:pPr>
      <w:r>
        <w:rPr>
          <w:sz w:val="20"/>
        </w:rPr>
        <w:t>Při určování způsobilých výdajů akce a z nich odvozené výše podpory se bude vycházet ze znění čl. 9 a 10 Výzvy.</w:t>
      </w:r>
    </w:p>
    <w:p>
      <w:pPr>
        <w:pStyle w:val="BodyText"/>
        <w:spacing w:before="1"/>
      </w:pPr>
    </w:p>
    <w:p>
      <w:pPr>
        <w:pStyle w:val="Heading1"/>
      </w:pPr>
      <w:r>
        <w:rPr>
          <w:spacing w:val="-4"/>
        </w:rPr>
        <w:t>III.</w:t>
      </w:r>
    </w:p>
    <w:p>
      <w:pPr>
        <w:pStyle w:val="Heading2"/>
        <w:ind w:left="3135" w:right="3148"/>
      </w:pPr>
      <w:r>
        <w:rPr/>
        <w:t>Platební</w:t>
      </w:r>
      <w:r>
        <w:rPr>
          <w:spacing w:val="-9"/>
        </w:rPr>
        <w:t> </w:t>
      </w:r>
      <w:r>
        <w:rPr>
          <w:spacing w:val="-2"/>
        </w:rPr>
        <w:t>podmínky</w:t>
      </w:r>
    </w:p>
    <w:p>
      <w:pPr>
        <w:pStyle w:val="BodyText"/>
        <w:spacing w:before="3"/>
        <w:rPr>
          <w:b/>
        </w:rPr>
      </w:pPr>
    </w:p>
    <w:p>
      <w:pPr>
        <w:pStyle w:val="ListParagraph"/>
        <w:numPr>
          <w:ilvl w:val="0"/>
          <w:numId w:val="3"/>
        </w:numPr>
        <w:tabs>
          <w:tab w:pos="386" w:val="left" w:leader="none"/>
        </w:tabs>
        <w:spacing w:line="237"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1" w:after="0"/>
        <w:ind w:left="385" w:right="111"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1" w:hanging="284"/>
        <w:jc w:val="both"/>
        <w:rPr>
          <w:sz w:val="20"/>
        </w:rPr>
      </w:pPr>
      <w:r>
        <w:rPr>
          <w:sz w:val="20"/>
        </w:rPr>
        <w:t>Fond</w:t>
      </w:r>
      <w:r>
        <w:rPr>
          <w:spacing w:val="-9"/>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8"/>
          <w:sz w:val="20"/>
        </w:rPr>
        <w:t> </w:t>
      </w:r>
      <w:r>
        <w:rPr>
          <w:sz w:val="20"/>
        </w:rPr>
        <w:t>podpory,</w:t>
      </w:r>
      <w:r>
        <w:rPr>
          <w:spacing w:val="-9"/>
          <w:sz w:val="20"/>
        </w:rPr>
        <w:t> </w:t>
      </w:r>
      <w:r>
        <w:rPr>
          <w:sz w:val="20"/>
        </w:rPr>
        <w:t>pokud</w:t>
      </w:r>
      <w:r>
        <w:rPr>
          <w:spacing w:val="-9"/>
          <w:sz w:val="20"/>
        </w:rPr>
        <w:t> </w:t>
      </w:r>
      <w:r>
        <w:rPr>
          <w:sz w:val="20"/>
        </w:rPr>
        <w:t>zjistí,</w:t>
      </w:r>
      <w:r>
        <w:rPr>
          <w:spacing w:val="-9"/>
          <w:sz w:val="20"/>
        </w:rPr>
        <w:t> </w:t>
      </w:r>
      <w:r>
        <w:rPr>
          <w:sz w:val="20"/>
        </w:rPr>
        <w:t>že</w:t>
      </w:r>
      <w:r>
        <w:rPr>
          <w:spacing w:val="-10"/>
          <w:sz w:val="20"/>
        </w:rPr>
        <w:t> </w:t>
      </w:r>
      <w:r>
        <w:rPr>
          <w:sz w:val="20"/>
        </w:rPr>
        <w:t>příjemce</w:t>
      </w:r>
      <w:r>
        <w:rPr>
          <w:spacing w:val="-5"/>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18"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22"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 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rPr>
          <w:sz w:val="26"/>
        </w:rPr>
      </w:pPr>
    </w:p>
    <w:p>
      <w:pPr>
        <w:pStyle w:val="Heading1"/>
        <w:spacing w:before="186"/>
        <w:ind w:left="3140"/>
      </w:pPr>
      <w:r>
        <w:rPr>
          <w:spacing w:val="-5"/>
        </w:rPr>
        <w:t>IV.</w:t>
      </w:r>
    </w:p>
    <w:p>
      <w:pPr>
        <w:pStyle w:val="Heading2"/>
        <w:ind w:left="2296" w:right="2310"/>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pStyle w:val="BodyText"/>
        <w:spacing w:before="1"/>
        <w:rPr>
          <w:b/>
        </w:rPr>
      </w:pPr>
    </w:p>
    <w:p>
      <w:pPr>
        <w:pStyle w:val="ListParagraph"/>
        <w:numPr>
          <w:ilvl w:val="0"/>
          <w:numId w:val="4"/>
        </w:numPr>
        <w:tabs>
          <w:tab w:pos="325" w:val="left" w:leader="none"/>
        </w:tabs>
        <w:spacing w:line="240" w:lineRule="auto" w:before="0" w:after="0"/>
        <w:ind w:left="324" w:right="0" w:hanging="223"/>
        <w:jc w:val="left"/>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18" w:after="0"/>
        <w:ind w:left="745" w:right="110" w:hanging="360"/>
        <w:jc w:val="left"/>
        <w:rPr>
          <w:sz w:val="20"/>
        </w:rPr>
      </w:pPr>
      <w:r>
        <w:rPr>
          <w:sz w:val="20"/>
        </w:rPr>
        <w:t>splní</w:t>
      </w:r>
      <w:r>
        <w:rPr>
          <w:spacing w:val="-8"/>
          <w:sz w:val="20"/>
        </w:rPr>
        <w:t> </w:t>
      </w:r>
      <w:r>
        <w:rPr>
          <w:sz w:val="20"/>
        </w:rPr>
        <w:t>účel</w:t>
      </w:r>
      <w:r>
        <w:rPr>
          <w:spacing w:val="-8"/>
          <w:sz w:val="20"/>
        </w:rPr>
        <w:t> </w:t>
      </w:r>
      <w:r>
        <w:rPr>
          <w:sz w:val="20"/>
        </w:rPr>
        <w:t>akce</w:t>
      </w:r>
      <w:r>
        <w:rPr>
          <w:spacing w:val="-9"/>
          <w:sz w:val="20"/>
        </w:rPr>
        <w:t> </w:t>
      </w:r>
      <w:r>
        <w:rPr>
          <w:sz w:val="20"/>
        </w:rPr>
        <w:t>„Pořízení</w:t>
      </w:r>
      <w:r>
        <w:rPr>
          <w:spacing w:val="-8"/>
          <w:sz w:val="20"/>
        </w:rPr>
        <w:t> </w:t>
      </w:r>
      <w:r>
        <w:rPr>
          <w:sz w:val="20"/>
        </w:rPr>
        <w:t>sdružené</w:t>
      </w:r>
      <w:r>
        <w:rPr>
          <w:spacing w:val="-9"/>
          <w:sz w:val="20"/>
        </w:rPr>
        <w:t> </w:t>
      </w:r>
      <w:r>
        <w:rPr>
          <w:sz w:val="20"/>
        </w:rPr>
        <w:t>FV</w:t>
      </w:r>
      <w:r>
        <w:rPr>
          <w:spacing w:val="-7"/>
          <w:sz w:val="20"/>
        </w:rPr>
        <w:t> </w:t>
      </w:r>
      <w:r>
        <w:rPr>
          <w:sz w:val="20"/>
        </w:rPr>
        <w:t>elektrárny</w:t>
      </w:r>
      <w:r>
        <w:rPr>
          <w:spacing w:val="-8"/>
          <w:sz w:val="20"/>
        </w:rPr>
        <w:t> </w:t>
      </w:r>
      <w:r>
        <w:rPr>
          <w:sz w:val="20"/>
        </w:rPr>
        <w:t>pro</w:t>
      </w:r>
      <w:r>
        <w:rPr>
          <w:spacing w:val="-7"/>
          <w:sz w:val="20"/>
        </w:rPr>
        <w:t> </w:t>
      </w:r>
      <w:r>
        <w:rPr>
          <w:sz w:val="20"/>
        </w:rPr>
        <w:t>MAYHOUSE</w:t>
      </w:r>
      <w:r>
        <w:rPr>
          <w:spacing w:val="-8"/>
          <w:sz w:val="20"/>
        </w:rPr>
        <w:t> </w:t>
      </w:r>
      <w:r>
        <w:rPr>
          <w:sz w:val="20"/>
        </w:rPr>
        <w:t>+</w:t>
      </w:r>
      <w:r>
        <w:rPr>
          <w:spacing w:val="-7"/>
          <w:sz w:val="20"/>
        </w:rPr>
        <w:t> </w:t>
      </w:r>
      <w:r>
        <w:rPr>
          <w:sz w:val="20"/>
        </w:rPr>
        <w:t>Ubytovna</w:t>
      </w:r>
      <w:r>
        <w:rPr>
          <w:spacing w:val="-8"/>
          <w:sz w:val="20"/>
        </w:rPr>
        <w:t> </w:t>
      </w:r>
      <w:r>
        <w:rPr>
          <w:sz w:val="20"/>
        </w:rPr>
        <w:t>Hloubětín“</w:t>
      </w:r>
      <w:r>
        <w:rPr>
          <w:spacing w:val="-9"/>
          <w:sz w:val="20"/>
        </w:rPr>
        <w:t> </w:t>
      </w:r>
      <w:r>
        <w:rPr>
          <w:sz w:val="20"/>
        </w:rPr>
        <w:t>tím,</w:t>
      </w:r>
      <w:r>
        <w:rPr>
          <w:spacing w:val="-8"/>
          <w:sz w:val="20"/>
        </w:rPr>
        <w:t> </w:t>
      </w:r>
      <w:r>
        <w:rPr>
          <w:sz w:val="20"/>
        </w:rPr>
        <w:t>že</w:t>
      </w:r>
      <w:r>
        <w:rPr>
          <w:spacing w:val="-8"/>
          <w:sz w:val="20"/>
        </w:rPr>
        <w:t> </w:t>
      </w:r>
      <w:r>
        <w:rPr>
          <w:sz w:val="20"/>
        </w:rPr>
        <w:t>akce bude provedena v souladu s Výzvou, žádostí o podporu a jejími přílohami a touto Smlouvou,</w:t>
      </w:r>
    </w:p>
    <w:p>
      <w:pPr>
        <w:pStyle w:val="ListParagraph"/>
        <w:numPr>
          <w:ilvl w:val="1"/>
          <w:numId w:val="4"/>
        </w:numPr>
        <w:tabs>
          <w:tab w:pos="746" w:val="left" w:leader="none"/>
          <w:tab w:pos="1848" w:val="left" w:leader="none"/>
          <w:tab w:pos="2987" w:val="left" w:leader="none"/>
          <w:tab w:pos="3893" w:val="left" w:leader="none"/>
          <w:tab w:pos="5267" w:val="left" w:leader="none"/>
          <w:tab w:pos="6296" w:val="left" w:leader="none"/>
          <w:tab w:pos="8034" w:val="left" w:leader="none"/>
          <w:tab w:pos="9315" w:val="left" w:leader="none"/>
        </w:tabs>
        <w:spacing w:line="240" w:lineRule="auto" w:before="1" w:after="0"/>
        <w:ind w:left="745" w:right="113" w:hanging="360"/>
        <w:jc w:val="left"/>
        <w:rPr>
          <w:sz w:val="20"/>
        </w:rPr>
      </w:pPr>
      <w:r>
        <w:rPr>
          <w:spacing w:val="-2"/>
          <w:sz w:val="20"/>
        </w:rPr>
        <w:t>realizací</w:t>
      </w:r>
      <w:r>
        <w:rPr>
          <w:sz w:val="20"/>
        </w:rPr>
        <w:tab/>
      </w:r>
      <w:r>
        <w:rPr>
          <w:spacing w:val="-2"/>
          <w:sz w:val="20"/>
        </w:rPr>
        <w:t>projektu</w:t>
      </w:r>
      <w:r>
        <w:rPr>
          <w:sz w:val="20"/>
        </w:rPr>
        <w:tab/>
      </w:r>
      <w:r>
        <w:rPr>
          <w:spacing w:val="-4"/>
          <w:sz w:val="20"/>
        </w:rPr>
        <w:t>dojde</w:t>
      </w:r>
      <w:r>
        <w:rPr>
          <w:sz w:val="20"/>
        </w:rPr>
        <w:tab/>
        <w:t>k</w:t>
      </w:r>
      <w:r>
        <w:rPr>
          <w:spacing w:val="40"/>
          <w:sz w:val="20"/>
        </w:rPr>
        <w:t> </w:t>
      </w:r>
      <w:r>
        <w:rPr>
          <w:sz w:val="20"/>
        </w:rPr>
        <w:t>výstavbě</w:t>
        <w:tab/>
      </w:r>
      <w:r>
        <w:rPr>
          <w:spacing w:val="-2"/>
          <w:sz w:val="20"/>
        </w:rPr>
        <w:t>nových</w:t>
      </w:r>
      <w:r>
        <w:rPr>
          <w:sz w:val="20"/>
        </w:rPr>
        <w:tab/>
      </w:r>
      <w:r>
        <w:rPr>
          <w:spacing w:val="-2"/>
          <w:sz w:val="20"/>
        </w:rPr>
        <w:t>fotovoltaických</w:t>
      </w:r>
      <w:r>
        <w:rPr>
          <w:sz w:val="20"/>
        </w:rPr>
        <w:tab/>
      </w:r>
      <w:r>
        <w:rPr>
          <w:spacing w:val="-2"/>
          <w:sz w:val="20"/>
        </w:rPr>
        <w:t>elektráren</w:t>
      </w:r>
      <w:r>
        <w:rPr>
          <w:sz w:val="20"/>
        </w:rPr>
        <w:tab/>
      </w:r>
      <w:r>
        <w:rPr>
          <w:spacing w:val="-6"/>
          <w:sz w:val="20"/>
        </w:rPr>
        <w:t>se</w:t>
      </w:r>
      <w:r>
        <w:rPr>
          <w:spacing w:val="-6"/>
          <w:sz w:val="20"/>
        </w:rPr>
        <w:t> </w:t>
      </w:r>
      <w:r>
        <w:rPr>
          <w:sz w:val="20"/>
        </w:rPr>
        <w:t>střešní instalací s předpokládaným výkonem 294,18 kWp,</w:t>
      </w:r>
    </w:p>
    <w:p>
      <w:pPr>
        <w:pStyle w:val="ListParagraph"/>
        <w:numPr>
          <w:ilvl w:val="1"/>
          <w:numId w:val="4"/>
        </w:numPr>
        <w:tabs>
          <w:tab w:pos="745" w:val="left" w:leader="none"/>
          <w:tab w:pos="746" w:val="left" w:leader="none"/>
        </w:tabs>
        <w:spacing w:line="240" w:lineRule="auto" w:before="121"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9"/>
          <w:sz w:val="20"/>
        </w:rPr>
        <w:t> </w:t>
      </w:r>
      <w:r>
        <w:rPr>
          <w:w w:val="95"/>
          <w:sz w:val="20"/>
        </w:rPr>
        <w:t>vyhodnocení</w:t>
      </w:r>
      <w:r>
        <w:rPr>
          <w:spacing w:val="11"/>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2"/>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1"/>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49"/>
        <w:gridCol w:w="1685"/>
        <w:gridCol w:w="1712"/>
        <w:gridCol w:w="1683"/>
      </w:tblGrid>
      <w:tr>
        <w:trPr>
          <w:trHeight w:val="772" w:hRule="atLeast"/>
        </w:trPr>
        <w:tc>
          <w:tcPr>
            <w:tcW w:w="3749" w:type="dxa"/>
          </w:tcPr>
          <w:p>
            <w:pPr>
              <w:pStyle w:val="TableParagraph"/>
              <w:spacing w:before="120"/>
              <w:ind w:left="105"/>
              <w:rPr>
                <w:b/>
                <w:sz w:val="20"/>
              </w:rPr>
            </w:pPr>
            <w:r>
              <w:rPr>
                <w:b/>
                <w:spacing w:val="-2"/>
                <w:sz w:val="20"/>
              </w:rPr>
              <w:t>Indikátor</w:t>
            </w:r>
          </w:p>
        </w:tc>
        <w:tc>
          <w:tcPr>
            <w:tcW w:w="1685" w:type="dxa"/>
          </w:tcPr>
          <w:p>
            <w:pPr>
              <w:pStyle w:val="TableParagraph"/>
              <w:spacing w:before="120"/>
              <w:ind w:left="108"/>
              <w:rPr>
                <w:b/>
                <w:sz w:val="20"/>
              </w:rPr>
            </w:pPr>
            <w:r>
              <w:rPr>
                <w:b/>
                <w:spacing w:val="-2"/>
                <w:sz w:val="20"/>
              </w:rPr>
              <w:t>Jednotka</w:t>
            </w:r>
          </w:p>
        </w:tc>
        <w:tc>
          <w:tcPr>
            <w:tcW w:w="1712" w:type="dxa"/>
          </w:tcPr>
          <w:p>
            <w:pPr>
              <w:pStyle w:val="TableParagraph"/>
              <w:spacing w:before="120"/>
              <w:ind w:left="106" w:right="794"/>
              <w:rPr>
                <w:b/>
                <w:sz w:val="20"/>
              </w:rPr>
            </w:pPr>
            <w:r>
              <w:rPr>
                <w:b/>
                <w:spacing w:val="-2"/>
                <w:sz w:val="20"/>
              </w:rPr>
              <w:t>Výchozí hodnota</w:t>
            </w:r>
          </w:p>
        </w:tc>
        <w:tc>
          <w:tcPr>
            <w:tcW w:w="1683" w:type="dxa"/>
          </w:tcPr>
          <w:p>
            <w:pPr>
              <w:pStyle w:val="TableParagraph"/>
              <w:spacing w:before="120"/>
              <w:ind w:left="108"/>
              <w:rPr>
                <w:b/>
                <w:sz w:val="20"/>
              </w:rPr>
            </w:pPr>
            <w:r>
              <w:rPr>
                <w:b/>
                <w:sz w:val="20"/>
              </w:rPr>
              <w:t>Cílová</w:t>
            </w:r>
            <w:r>
              <w:rPr>
                <w:b/>
                <w:spacing w:val="-5"/>
                <w:sz w:val="20"/>
              </w:rPr>
              <w:t> </w:t>
            </w:r>
            <w:r>
              <w:rPr>
                <w:b/>
                <w:spacing w:val="-2"/>
                <w:sz w:val="20"/>
              </w:rPr>
              <w:t>hodnota</w:t>
            </w:r>
          </w:p>
        </w:tc>
      </w:tr>
      <w:tr>
        <w:trPr>
          <w:trHeight w:val="505" w:hRule="atLeast"/>
        </w:trPr>
        <w:tc>
          <w:tcPr>
            <w:tcW w:w="3749" w:type="dxa"/>
          </w:tcPr>
          <w:p>
            <w:pPr>
              <w:pStyle w:val="TableParagraph"/>
              <w:spacing w:before="0"/>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5" w:type="dxa"/>
          </w:tcPr>
          <w:p>
            <w:pPr>
              <w:pStyle w:val="TableParagraph"/>
              <w:spacing w:before="120"/>
              <w:ind w:left="391"/>
              <w:rPr>
                <w:sz w:val="20"/>
              </w:rPr>
            </w:pPr>
            <w:r>
              <w:rPr>
                <w:spacing w:val="-5"/>
                <w:sz w:val="20"/>
              </w:rPr>
              <w:t>kWp</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294.18</w:t>
            </w:r>
          </w:p>
        </w:tc>
      </w:tr>
      <w:tr>
        <w:trPr>
          <w:trHeight w:val="506" w:hRule="atLeast"/>
        </w:trPr>
        <w:tc>
          <w:tcPr>
            <w:tcW w:w="3749"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85" w:type="dxa"/>
          </w:tcPr>
          <w:p>
            <w:pPr>
              <w:pStyle w:val="TableParagraph"/>
              <w:spacing w:before="120"/>
              <w:ind w:left="0" w:right="414"/>
              <w:jc w:val="right"/>
              <w:rPr>
                <w:sz w:val="20"/>
              </w:rPr>
            </w:pPr>
            <w:r>
              <w:rPr>
                <w:sz w:val="20"/>
              </w:rPr>
              <w:t>t</w:t>
            </w:r>
            <w:r>
              <w:rPr>
                <w:spacing w:val="-2"/>
                <w:sz w:val="20"/>
              </w:rPr>
              <w:t> CO2/rok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209.80</w:t>
            </w:r>
          </w:p>
        </w:tc>
      </w:tr>
      <w:tr>
        <w:trPr>
          <w:trHeight w:val="532" w:hRule="atLeast"/>
        </w:trPr>
        <w:tc>
          <w:tcPr>
            <w:tcW w:w="3749" w:type="dxa"/>
          </w:tcPr>
          <w:p>
            <w:pPr>
              <w:pStyle w:val="TableParagraph"/>
              <w:spacing w:line="266" w:lineRule="exact" w:before="0"/>
              <w:ind w:left="388"/>
              <w:rPr>
                <w:sz w:val="20"/>
              </w:rPr>
            </w:pPr>
            <w:r>
              <w:rPr>
                <w:sz w:val="20"/>
              </w:rPr>
              <w:t>Snížení</w:t>
            </w:r>
            <w:r>
              <w:rPr>
                <w:spacing w:val="-10"/>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5" w:type="dxa"/>
          </w:tcPr>
          <w:p>
            <w:pPr>
              <w:pStyle w:val="TableParagraph"/>
              <w:spacing w:before="120"/>
              <w:ind w:left="0" w:right="438"/>
              <w:jc w:val="right"/>
              <w:rPr>
                <w:sz w:val="20"/>
              </w:rPr>
            </w:pPr>
            <w:r>
              <w:rPr>
                <w:spacing w:val="-2"/>
                <w:sz w:val="20"/>
              </w:rPr>
              <w:t>MWh/rok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634.30</w:t>
            </w:r>
          </w:p>
        </w:tc>
      </w:tr>
      <w:tr>
        <w:trPr>
          <w:trHeight w:val="505" w:hRule="atLeast"/>
        </w:trPr>
        <w:tc>
          <w:tcPr>
            <w:tcW w:w="3749"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5" w:type="dxa"/>
          </w:tcPr>
          <w:p>
            <w:pPr>
              <w:pStyle w:val="TableParagraph"/>
              <w:spacing w:before="120"/>
              <w:ind w:left="0" w:right="438"/>
              <w:jc w:val="right"/>
              <w:rPr>
                <w:sz w:val="20"/>
              </w:rPr>
            </w:pPr>
            <w:r>
              <w:rPr>
                <w:spacing w:val="-2"/>
                <w:sz w:val="20"/>
              </w:rPr>
              <w:t>MWh/rok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5"/>
                <w:sz w:val="20"/>
              </w:rPr>
              <w:t>244</w:t>
            </w:r>
          </w:p>
        </w:tc>
      </w:tr>
    </w:tbl>
    <w:p>
      <w:pPr>
        <w:pStyle w:val="BodyText"/>
        <w:spacing w:before="1"/>
        <w:rPr>
          <w:sz w:val="38"/>
        </w:rPr>
      </w:pPr>
    </w:p>
    <w:p>
      <w:pPr>
        <w:pStyle w:val="ListParagraph"/>
        <w:numPr>
          <w:ilvl w:val="1"/>
          <w:numId w:val="4"/>
        </w:numPr>
        <w:tabs>
          <w:tab w:pos="746" w:val="left" w:leader="none"/>
        </w:tabs>
        <w:spacing w:line="276" w:lineRule="auto" w:before="0"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19"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9"/>
          <w:sz w:val="20"/>
        </w:rPr>
        <w:t> </w:t>
      </w:r>
      <w:r>
        <w:rPr>
          <w:sz w:val="20"/>
        </w:rPr>
        <w:t>2</w:t>
      </w:r>
      <w:r>
        <w:rPr>
          <w:spacing w:val="-10"/>
          <w:sz w:val="20"/>
        </w:rPr>
        <w:t> </w:t>
      </w:r>
      <w:r>
        <w:rPr>
          <w:sz w:val="20"/>
        </w:rPr>
        <w:t>let</w:t>
      </w:r>
      <w:r>
        <w:rPr>
          <w:spacing w:val="-10"/>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w:t>
      </w:r>
      <w:r>
        <w:rPr>
          <w:spacing w:val="28"/>
          <w:sz w:val="20"/>
        </w:rPr>
        <w:t> </w:t>
      </w:r>
      <w:r>
        <w:rPr>
          <w:sz w:val="20"/>
        </w:rPr>
        <w:t>termín</w:t>
      </w:r>
      <w:r>
        <w:rPr>
          <w:spacing w:val="28"/>
          <w:sz w:val="20"/>
        </w:rPr>
        <w:t> </w:t>
      </w:r>
      <w:r>
        <w:rPr>
          <w:sz w:val="20"/>
        </w:rPr>
        <w:t>ukončení</w:t>
      </w:r>
      <w:r>
        <w:rPr>
          <w:spacing w:val="28"/>
          <w:sz w:val="20"/>
        </w:rPr>
        <w:t> </w:t>
      </w:r>
      <w:r>
        <w:rPr>
          <w:sz w:val="20"/>
        </w:rPr>
        <w:t>akce</w:t>
      </w:r>
      <w:r>
        <w:rPr>
          <w:spacing w:val="27"/>
          <w:sz w:val="20"/>
        </w:rPr>
        <w:t> </w:t>
      </w:r>
      <w:r>
        <w:rPr>
          <w:sz w:val="20"/>
        </w:rPr>
        <w:t>se</w:t>
      </w:r>
      <w:r>
        <w:rPr>
          <w:spacing w:val="27"/>
          <w:sz w:val="20"/>
        </w:rPr>
        <w:t> </w:t>
      </w:r>
      <w:r>
        <w:rPr>
          <w:sz w:val="20"/>
        </w:rPr>
        <w:t>považuje</w:t>
      </w:r>
      <w:r>
        <w:rPr>
          <w:spacing w:val="27"/>
          <w:sz w:val="20"/>
        </w:rPr>
        <w:t> </w:t>
      </w:r>
      <w:r>
        <w:rPr>
          <w:sz w:val="20"/>
        </w:rPr>
        <w:t>datum</w:t>
      </w:r>
      <w:r>
        <w:rPr>
          <w:spacing w:val="27"/>
          <w:sz w:val="20"/>
        </w:rPr>
        <w:t> </w:t>
      </w:r>
      <w:r>
        <w:rPr>
          <w:sz w:val="20"/>
        </w:rPr>
        <w:t>vydání</w:t>
      </w:r>
      <w:r>
        <w:rPr>
          <w:spacing w:val="30"/>
          <w:sz w:val="20"/>
        </w:rPr>
        <w:t> </w:t>
      </w:r>
      <w:r>
        <w:rPr>
          <w:sz w:val="20"/>
        </w:rPr>
        <w:t>Kolaudačního</w:t>
      </w:r>
      <w:r>
        <w:rPr>
          <w:spacing w:val="31"/>
          <w:sz w:val="20"/>
        </w:rPr>
        <w:t> </w:t>
      </w:r>
      <w:r>
        <w:rPr>
          <w:sz w:val="20"/>
        </w:rPr>
        <w:t>souhlasu,</w:t>
      </w:r>
      <w:r>
        <w:rPr>
          <w:spacing w:val="28"/>
          <w:sz w:val="20"/>
        </w:rPr>
        <w:t> </w:t>
      </w:r>
      <w:r>
        <w:rPr>
          <w:sz w:val="20"/>
        </w:rPr>
        <w:t>oznámení</w:t>
      </w:r>
      <w:r>
        <w:rPr>
          <w:spacing w:val="28"/>
          <w:sz w:val="20"/>
        </w:rPr>
        <w:t> </w:t>
      </w:r>
      <w:r>
        <w:rPr>
          <w:sz w:val="20"/>
        </w:rPr>
        <w:t>o</w:t>
      </w:r>
      <w:r>
        <w:rPr>
          <w:spacing w:val="29"/>
          <w:sz w:val="20"/>
        </w:rPr>
        <w:t> </w:t>
      </w:r>
      <w:r>
        <w:rPr>
          <w:sz w:val="20"/>
        </w:rPr>
        <w:t>užívání</w:t>
      </w:r>
    </w:p>
    <w:p>
      <w:pPr>
        <w:spacing w:after="0" w:line="276" w:lineRule="auto"/>
        <w:jc w:val="both"/>
        <w:rPr>
          <w:sz w:val="20"/>
        </w:rPr>
        <w:sectPr>
          <w:pgSz w:w="12240" w:h="15840"/>
          <w:pgMar w:header="708" w:footer="771" w:top="2040" w:bottom="960" w:left="1600" w:right="1020"/>
        </w:sectPr>
      </w:pPr>
    </w:p>
    <w:p>
      <w:pPr>
        <w:pStyle w:val="BodyText"/>
        <w:spacing w:before="9"/>
        <w:rPr>
          <w:sz w:val="9"/>
        </w:rPr>
      </w:pPr>
    </w:p>
    <w:p>
      <w:pPr>
        <w:pStyle w:val="BodyText"/>
        <w:spacing w:line="276" w:lineRule="auto" w:before="100"/>
        <w:ind w:left="745" w:right="111"/>
        <w:jc w:val="both"/>
      </w:pPr>
      <w:r>
        <w:rPr/>
        <w:t>podle příslušných ustanovení zákona č. 183/2006 Sb., o územním plánování a stavebním řádu (stavební</w:t>
      </w:r>
      <w:r>
        <w:rPr>
          <w:spacing w:val="-10"/>
        </w:rPr>
        <w:t> </w:t>
      </w:r>
      <w:r>
        <w:rPr/>
        <w:t>zákon),</w:t>
      </w:r>
      <w:r>
        <w:rPr>
          <w:spacing w:val="-10"/>
        </w:rPr>
        <w:t> </w:t>
      </w:r>
      <w:r>
        <w:rPr/>
        <w:t>ve</w:t>
      </w:r>
      <w:r>
        <w:rPr>
          <w:spacing w:val="-11"/>
        </w:rPr>
        <w:t> </w:t>
      </w:r>
      <w:r>
        <w:rPr/>
        <w:t>znění</w:t>
      </w:r>
      <w:r>
        <w:rPr>
          <w:spacing w:val="-10"/>
        </w:rPr>
        <w:t> </w:t>
      </w:r>
      <w:r>
        <w:rPr/>
        <w:t>pozdějších</w:t>
      </w:r>
      <w:r>
        <w:rPr>
          <w:spacing w:val="-10"/>
        </w:rPr>
        <w:t> </w:t>
      </w:r>
      <w:r>
        <w:rPr/>
        <w:t>předpisů,</w:t>
      </w:r>
      <w:r>
        <w:rPr>
          <w:spacing w:val="-9"/>
        </w:rPr>
        <w:t> </w:t>
      </w:r>
      <w:r>
        <w:rPr/>
        <w:t>nebo</w:t>
      </w:r>
      <w:r>
        <w:rPr>
          <w:spacing w:val="-10"/>
        </w:rPr>
        <w:t> </w:t>
      </w:r>
      <w:r>
        <w:rPr/>
        <w:t>termín</w:t>
      </w:r>
      <w:r>
        <w:rPr>
          <w:spacing w:val="-9"/>
        </w:rPr>
        <w:t> </w:t>
      </w:r>
      <w:r>
        <w:rPr/>
        <w:t>schválení</w:t>
      </w:r>
      <w:r>
        <w:rPr>
          <w:spacing w:val="-10"/>
        </w:rPr>
        <w:t> </w:t>
      </w:r>
      <w:r>
        <w:rPr/>
        <w:t>protokolu</w:t>
      </w:r>
      <w:r>
        <w:rPr>
          <w:spacing w:val="-9"/>
        </w:rPr>
        <w:t> </w:t>
      </w:r>
      <w:r>
        <w:rPr/>
        <w:t>o</w:t>
      </w:r>
      <w:r>
        <w:rPr>
          <w:spacing w:val="-8"/>
        </w:rPr>
        <w:t> </w:t>
      </w:r>
      <w:r>
        <w:rPr/>
        <w:t>předání</w:t>
      </w:r>
      <w:r>
        <w:rPr>
          <w:spacing w:val="-9"/>
        </w:rPr>
        <w:t> </w:t>
      </w:r>
      <w:r>
        <w:rPr/>
        <w:t>a</w:t>
      </w:r>
      <w:r>
        <w:rPr>
          <w:spacing w:val="-11"/>
        </w:rPr>
        <w:t> </w:t>
      </w:r>
      <w:r>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1"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21" w:after="0"/>
        <w:ind w:left="745" w:right="113"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8"/>
          <w:sz w:val="20"/>
        </w:rPr>
        <w:t> </w:t>
      </w:r>
      <w:r>
        <w:rPr>
          <w:sz w:val="20"/>
        </w:rPr>
        <w:t>výjimkou</w:t>
      </w:r>
      <w:r>
        <w:rPr>
          <w:spacing w:val="-14"/>
          <w:sz w:val="20"/>
        </w:rPr>
        <w:t> </w:t>
      </w:r>
      <w:r>
        <w:rPr>
          <w:sz w:val="20"/>
        </w:rPr>
        <w:t>nemovitých věcí,</w:t>
      </w:r>
      <w:r>
        <w:rPr>
          <w:spacing w:val="-1"/>
          <w:sz w:val="20"/>
        </w:rPr>
        <w:t> </w:t>
      </w:r>
      <w:r>
        <w:rPr>
          <w:sz w:val="20"/>
        </w:rPr>
        <w:t>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w:t>
      </w:r>
      <w:r>
        <w:rPr>
          <w:spacing w:val="-1"/>
          <w:sz w:val="20"/>
        </w:rPr>
        <w:t> </w:t>
      </w:r>
      <w:r>
        <w:rPr>
          <w:sz w:val="20"/>
        </w:rPr>
        <w:t>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w:t>
      </w:r>
      <w:r>
        <w:rPr>
          <w:spacing w:val="-1"/>
          <w:sz w:val="20"/>
        </w:rPr>
        <w:t> </w:t>
      </w:r>
      <w:r>
        <w:rPr>
          <w:sz w:val="20"/>
        </w:rPr>
        <w:t>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0"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3"/>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 užíváním). V</w:t>
      </w:r>
      <w:r>
        <w:rPr>
          <w:spacing w:val="-3"/>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3"/>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2"/>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line="252" w:lineRule="auto" w:before="41"/>
        <w:ind w:left="745" w:right="114"/>
        <w:jc w:val="both"/>
      </w:pPr>
      <w:r>
        <w:rPr/>
        <w:t>o případném</w:t>
      </w:r>
      <w:r>
        <w:rPr>
          <w:spacing w:val="21"/>
        </w:rPr>
        <w:t> </w:t>
      </w:r>
      <w:r>
        <w:rPr/>
        <w:t>stavění</w:t>
      </w:r>
      <w:r>
        <w:rPr>
          <w:spacing w:val="22"/>
        </w:rPr>
        <w:t> </w:t>
      </w:r>
      <w:r>
        <w:rPr/>
        <w:t>uvedené</w:t>
      </w:r>
      <w:r>
        <w:rPr>
          <w:spacing w:val="21"/>
        </w:rPr>
        <w:t> </w:t>
      </w:r>
      <w:r>
        <w:rPr/>
        <w:t>lhůty.</w:t>
      </w:r>
      <w:r>
        <w:rPr>
          <w:spacing w:val="24"/>
        </w:rPr>
        <w:t> </w:t>
      </w:r>
      <w:r>
        <w:rPr/>
        <w:t>Příjemce</w:t>
      </w:r>
      <w:r>
        <w:rPr>
          <w:spacing w:val="21"/>
        </w:rPr>
        <w:t> </w:t>
      </w:r>
      <w:r>
        <w:rPr/>
        <w:t>podpory</w:t>
      </w:r>
      <w:r>
        <w:rPr>
          <w:spacing w:val="22"/>
        </w:rPr>
        <w:t> </w:t>
      </w:r>
      <w:r>
        <w:rPr/>
        <w:t>je</w:t>
      </w:r>
      <w:r>
        <w:rPr>
          <w:spacing w:val="21"/>
        </w:rPr>
        <w:t> </w:t>
      </w:r>
      <w:r>
        <w:rPr/>
        <w:t>v takovém</w:t>
      </w:r>
      <w:r>
        <w:rPr>
          <w:spacing w:val="21"/>
        </w:rPr>
        <w:t> </w:t>
      </w:r>
      <w:r>
        <w:rPr/>
        <w:t>případě</w:t>
      </w:r>
      <w:r>
        <w:rPr>
          <w:spacing w:val="21"/>
        </w:rPr>
        <w:t> </w:t>
      </w:r>
      <w:r>
        <w:rPr/>
        <w:t>povinen</w:t>
      </w:r>
      <w:r>
        <w:rPr>
          <w:spacing w:val="22"/>
        </w:rPr>
        <w:t> </w:t>
      </w:r>
      <w:r>
        <w:rPr/>
        <w:t>zajistit,</w:t>
      </w:r>
      <w:r>
        <w:rPr>
          <w:spacing w:val="22"/>
        </w:rPr>
        <w:t> </w:t>
      </w:r>
      <w:r>
        <w:rPr/>
        <w:t>aby v době stavění běhu lhůty došlo k nápravě vzniklého stavu,</w:t>
      </w:r>
    </w:p>
    <w:p>
      <w:pPr>
        <w:pStyle w:val="ListParagraph"/>
        <w:numPr>
          <w:ilvl w:val="1"/>
          <w:numId w:val="4"/>
        </w:numPr>
        <w:tabs>
          <w:tab w:pos="746" w:val="left" w:leader="none"/>
        </w:tabs>
        <w:spacing w:line="240" w:lineRule="auto" w:before="106"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1"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 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9"/>
          <w:sz w:val="20"/>
        </w:rPr>
        <w:t> </w:t>
      </w:r>
      <w:r>
        <w:rPr>
          <w:sz w:val="20"/>
        </w:rPr>
        <w:t>o</w:t>
      </w:r>
      <w:r>
        <w:rPr>
          <w:spacing w:val="-3"/>
          <w:sz w:val="20"/>
        </w:rPr>
        <w:t> </w:t>
      </w:r>
      <w:r>
        <w:rPr>
          <w:sz w:val="20"/>
        </w:rPr>
        <w:t>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19"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21"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4"/>
        </w:numPr>
        <w:tabs>
          <w:tab w:pos="325" w:val="left" w:leader="none"/>
        </w:tabs>
        <w:spacing w:line="240" w:lineRule="auto" w:before="99"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118"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2"/>
          <w:sz w:val="20"/>
        </w:rPr>
        <w:t> </w:t>
      </w:r>
      <w:r>
        <w:rPr>
          <w:sz w:val="20"/>
        </w:rPr>
        <w:t>akce,</w:t>
      </w:r>
      <w:r>
        <w:rPr>
          <w:spacing w:val="-2"/>
          <w:sz w:val="20"/>
        </w:rPr>
        <w:t> </w:t>
      </w:r>
      <w:r>
        <w:rPr>
          <w:sz w:val="20"/>
        </w:rPr>
        <w:t>pro</w:t>
      </w:r>
      <w:r>
        <w:rPr>
          <w:spacing w:val="-1"/>
          <w:sz w:val="20"/>
        </w:rPr>
        <w:t> </w:t>
      </w:r>
      <w:r>
        <w:rPr>
          <w:sz w:val="20"/>
        </w:rPr>
        <w:t>který</w:t>
      </w:r>
      <w:r>
        <w:rPr>
          <w:spacing w:val="-2"/>
          <w:sz w:val="20"/>
        </w:rPr>
        <w:t> </w:t>
      </w:r>
      <w:r>
        <w:rPr>
          <w:sz w:val="20"/>
        </w:rPr>
        <w:t>je</w:t>
      </w:r>
      <w:r>
        <w:rPr>
          <w:spacing w:val="-3"/>
          <w:sz w:val="20"/>
        </w:rPr>
        <w:t> </w:t>
      </w:r>
      <w:r>
        <w:rPr>
          <w:sz w:val="20"/>
        </w:rPr>
        <w:t>podpora</w:t>
      </w:r>
      <w:r>
        <w:rPr>
          <w:spacing w:val="-2"/>
          <w:sz w:val="20"/>
        </w:rPr>
        <w:t> </w:t>
      </w:r>
      <w:r>
        <w:rPr>
          <w:sz w:val="20"/>
        </w:rPr>
        <w:t>poskytována;</w:t>
      </w:r>
      <w:r>
        <w:rPr>
          <w:spacing w:val="-2"/>
          <w:sz w:val="20"/>
        </w:rPr>
        <w:t> </w:t>
      </w:r>
      <w:r>
        <w:rPr>
          <w:sz w:val="20"/>
        </w:rPr>
        <w:t>stejně</w:t>
      </w:r>
      <w:r>
        <w:rPr>
          <w:spacing w:val="-3"/>
          <w:sz w:val="20"/>
        </w:rPr>
        <w:t> </w:t>
      </w:r>
      <w:r>
        <w:rPr>
          <w:sz w:val="20"/>
        </w:rPr>
        <w:t>je</w:t>
      </w:r>
      <w:r>
        <w:rPr>
          <w:spacing w:val="-3"/>
          <w:sz w:val="20"/>
        </w:rPr>
        <w:t> </w:t>
      </w:r>
      <w:r>
        <w:rPr>
          <w:sz w:val="20"/>
        </w:rPr>
        <w:t>povinen</w:t>
      </w:r>
      <w:r>
        <w:rPr>
          <w:spacing w:val="-2"/>
          <w:sz w:val="20"/>
        </w:rPr>
        <w:t> </w:t>
      </w:r>
      <w:r>
        <w:rPr>
          <w:sz w:val="20"/>
        </w:rPr>
        <w:t>postupovat</w:t>
      </w:r>
      <w:r>
        <w:rPr>
          <w:spacing w:val="-2"/>
          <w:sz w:val="20"/>
        </w:rPr>
        <w:t> </w:t>
      </w:r>
      <w:r>
        <w:rPr>
          <w:sz w:val="20"/>
        </w:rPr>
        <w:t>i</w:t>
      </w:r>
      <w:r>
        <w:rPr>
          <w:spacing w:val="-2"/>
          <w:sz w:val="20"/>
        </w:rPr>
        <w:t> </w:t>
      </w:r>
      <w:r>
        <w:rPr>
          <w:sz w:val="20"/>
        </w:rPr>
        <w:t>v</w:t>
      </w:r>
      <w:r>
        <w:rPr>
          <w:spacing w:val="-1"/>
          <w:sz w:val="20"/>
        </w:rPr>
        <w:t> </w:t>
      </w:r>
      <w:r>
        <w:rPr>
          <w:sz w:val="20"/>
        </w:rPr>
        <w:t>případě,</w:t>
      </w:r>
      <w:r>
        <w:rPr>
          <w:spacing w:val="-2"/>
          <w:sz w:val="20"/>
        </w:rPr>
        <w:t> </w:t>
      </w:r>
      <w:r>
        <w:rPr>
          <w:sz w:val="20"/>
        </w:rPr>
        <w:t>že</w:t>
      </w:r>
      <w:r>
        <w:rPr>
          <w:spacing w:val="-3"/>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19" w:after="0"/>
        <w:ind w:left="668" w:right="118"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37" w:lineRule="auto" w:before="123"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3" w:after="0"/>
        <w:ind w:left="668" w:right="114" w:hanging="284"/>
        <w:jc w:val="both"/>
        <w:rPr>
          <w:sz w:val="20"/>
        </w:rPr>
      </w:pPr>
      <w:r>
        <w:rPr>
          <w:sz w:val="20"/>
        </w:rPr>
        <w:t>bez</w:t>
      </w:r>
      <w:r>
        <w:rPr>
          <w:spacing w:val="40"/>
          <w:sz w:val="20"/>
        </w:rPr>
        <w:t> </w:t>
      </w:r>
      <w:r>
        <w:rPr>
          <w:sz w:val="20"/>
        </w:rPr>
        <w:t>zbytečného</w:t>
      </w:r>
      <w:r>
        <w:rPr>
          <w:spacing w:val="40"/>
          <w:sz w:val="20"/>
        </w:rPr>
        <w:t> </w:t>
      </w:r>
      <w:r>
        <w:rPr>
          <w:sz w:val="20"/>
        </w:rPr>
        <w:t>odkladu</w:t>
      </w:r>
      <w:r>
        <w:rPr>
          <w:spacing w:val="39"/>
          <w:sz w:val="20"/>
        </w:rPr>
        <w:t> </w:t>
      </w:r>
      <w:r>
        <w:rPr>
          <w:sz w:val="20"/>
        </w:rPr>
        <w:t>a</w:t>
      </w:r>
      <w:r>
        <w:rPr>
          <w:spacing w:val="40"/>
          <w:sz w:val="20"/>
        </w:rPr>
        <w:t> </w:t>
      </w:r>
      <w:r>
        <w:rPr>
          <w:sz w:val="20"/>
        </w:rPr>
        <w:t>před</w:t>
      </w:r>
      <w:r>
        <w:rPr>
          <w:spacing w:val="39"/>
          <w:sz w:val="20"/>
        </w:rPr>
        <w:t> </w:t>
      </w:r>
      <w:r>
        <w:rPr>
          <w:sz w:val="20"/>
        </w:rPr>
        <w:t>uplynutím</w:t>
      </w:r>
      <w:r>
        <w:rPr>
          <w:spacing w:val="38"/>
          <w:sz w:val="20"/>
        </w:rPr>
        <w:t> </w:t>
      </w:r>
      <w:r>
        <w:rPr>
          <w:sz w:val="20"/>
        </w:rPr>
        <w:t>smluvního</w:t>
      </w:r>
      <w:r>
        <w:rPr>
          <w:spacing w:val="40"/>
          <w:sz w:val="20"/>
        </w:rPr>
        <w:t> </w:t>
      </w:r>
      <w:r>
        <w:rPr>
          <w:sz w:val="20"/>
        </w:rPr>
        <w:t>termínu</w:t>
      </w:r>
      <w:r>
        <w:rPr>
          <w:spacing w:val="39"/>
          <w:sz w:val="20"/>
        </w:rPr>
        <w:t> </w:t>
      </w:r>
      <w:r>
        <w:rPr>
          <w:sz w:val="20"/>
        </w:rPr>
        <w:t>požádat</w:t>
      </w:r>
      <w:r>
        <w:rPr>
          <w:spacing w:val="39"/>
          <w:sz w:val="20"/>
        </w:rPr>
        <w:t> </w:t>
      </w:r>
      <w:r>
        <w:rPr>
          <w:sz w:val="20"/>
        </w:rPr>
        <w:t>Fond</w:t>
      </w:r>
      <w:r>
        <w:rPr>
          <w:spacing w:val="40"/>
          <w:sz w:val="20"/>
        </w:rPr>
        <w:t> </w:t>
      </w:r>
      <w:r>
        <w:rPr>
          <w:sz w:val="20"/>
        </w:rPr>
        <w:t>o</w:t>
      </w:r>
      <w:r>
        <w:rPr>
          <w:spacing w:val="40"/>
          <w:sz w:val="20"/>
        </w:rPr>
        <w:t> </w:t>
      </w:r>
      <w:r>
        <w:rPr>
          <w:sz w:val="20"/>
        </w:rPr>
        <w:t>změnu</w:t>
      </w:r>
      <w:r>
        <w:rPr>
          <w:spacing w:val="39"/>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21" w:after="0"/>
        <w:ind w:left="668" w:right="113"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4"/>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18"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4"/>
          <w:sz w:val="20"/>
        </w:rPr>
        <w:t> </w:t>
      </w:r>
      <w:r>
        <w:rPr>
          <w:sz w:val="20"/>
        </w:rPr>
        <w:t>této</w:t>
      </w:r>
      <w:r>
        <w:rPr>
          <w:spacing w:val="-12"/>
          <w:sz w:val="20"/>
        </w:rPr>
        <w:t> </w:t>
      </w:r>
      <w:r>
        <w:rPr>
          <w:sz w:val="20"/>
        </w:rPr>
        <w:t>souvislosti</w:t>
      </w:r>
      <w:r>
        <w:rPr>
          <w:spacing w:val="-12"/>
          <w:sz w:val="20"/>
        </w:rPr>
        <w:t> </w:t>
      </w:r>
      <w:r>
        <w:rPr>
          <w:sz w:val="20"/>
        </w:rPr>
        <w:t>příjemce</w:t>
      </w:r>
      <w:r>
        <w:rPr>
          <w:spacing w:val="-14"/>
          <w:sz w:val="20"/>
        </w:rPr>
        <w:t> </w:t>
      </w:r>
      <w:r>
        <w:rPr>
          <w:sz w:val="20"/>
        </w:rPr>
        <w:t>podpory</w:t>
      </w:r>
      <w:r>
        <w:rPr>
          <w:spacing w:val="-14"/>
          <w:sz w:val="20"/>
        </w:rPr>
        <w:t> </w:t>
      </w:r>
      <w:r>
        <w:rPr>
          <w:sz w:val="20"/>
        </w:rPr>
        <w:t>prohlašuje,</w:t>
      </w:r>
      <w:r>
        <w:rPr>
          <w:spacing w:val="-10"/>
          <w:sz w:val="20"/>
        </w:rPr>
        <w:t> </w:t>
      </w:r>
      <w:r>
        <w:rPr>
          <w:sz w:val="20"/>
        </w:rPr>
        <w:t>že</w:t>
      </w:r>
      <w:r>
        <w:rPr>
          <w:spacing w:val="-14"/>
          <w:sz w:val="20"/>
        </w:rPr>
        <w:t> </w:t>
      </w:r>
      <w:r>
        <w:rPr>
          <w:sz w:val="20"/>
        </w:rPr>
        <w:t>rovněž</w:t>
      </w:r>
      <w:r>
        <w:rPr>
          <w:spacing w:val="-13"/>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4"/>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8"/>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2"/>
          <w:sz w:val="20"/>
        </w:rPr>
        <w:t> </w:t>
      </w:r>
      <w:r>
        <w:rPr>
          <w:sz w:val="20"/>
        </w:rPr>
        <w:t>s</w:t>
      </w:r>
      <w:r>
        <w:rPr>
          <w:spacing w:val="-4"/>
          <w:sz w:val="20"/>
        </w:rPr>
        <w:t> </w:t>
      </w:r>
      <w:r>
        <w:rPr>
          <w:sz w:val="20"/>
        </w:rPr>
        <w:t>povinnostmi</w:t>
      </w:r>
      <w:r>
        <w:rPr>
          <w:spacing w:val="-7"/>
          <w:sz w:val="20"/>
        </w:rPr>
        <w:t> </w:t>
      </w:r>
      <w:r>
        <w:rPr>
          <w:sz w:val="20"/>
        </w:rPr>
        <w:t>uvedenými</w:t>
      </w:r>
      <w:r>
        <w:rPr>
          <w:spacing w:val="-7"/>
          <w:sz w:val="20"/>
        </w:rPr>
        <w:t> </w:t>
      </w:r>
      <w:r>
        <w:rPr>
          <w:sz w:val="20"/>
        </w:rPr>
        <w:t>v</w:t>
      </w:r>
      <w:r>
        <w:rPr>
          <w:spacing w:val="-4"/>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 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4"/>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spacing w:before="13"/>
        <w:rPr>
          <w:sz w:val="19"/>
        </w:rPr>
      </w:pPr>
    </w:p>
    <w:p>
      <w:pPr>
        <w:pStyle w:val="Heading1"/>
        <w:spacing w:before="0"/>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3"/>
        <w:rPr>
          <w:b/>
        </w:rPr>
      </w:pPr>
    </w:p>
    <w:p>
      <w:pPr>
        <w:pStyle w:val="ListParagraph"/>
        <w:numPr>
          <w:ilvl w:val="0"/>
          <w:numId w:val="5"/>
        </w:numPr>
        <w:tabs>
          <w:tab w:pos="386" w:val="left" w:leader="none"/>
        </w:tabs>
        <w:spacing w:line="237" w:lineRule="auto" w:before="0" w:after="0"/>
        <w:ind w:left="385" w:right="110" w:hanging="284"/>
        <w:jc w:val="both"/>
        <w:rPr>
          <w:sz w:val="20"/>
        </w:rPr>
      </w:pPr>
      <w:r>
        <w:rPr>
          <w:sz w:val="20"/>
        </w:rPr>
        <w:t>Jestliže příjemce podpory nesplní některý ze závazků stanovených touto Smlouvou, bude 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40"/>
          <w:sz w:val="20"/>
        </w:rPr>
        <w:t> </w:t>
      </w:r>
      <w:r>
        <w:rPr>
          <w:sz w:val="20"/>
        </w:rPr>
        <w:t>a</w:t>
      </w:r>
    </w:p>
    <w:p>
      <w:pPr>
        <w:pStyle w:val="BodyText"/>
        <w:spacing w:before="2"/>
        <w:ind w:left="385"/>
        <w:jc w:val="both"/>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8"/>
        </w:rPr>
        <w:t> </w:t>
      </w:r>
      <w:r>
        <w:rPr/>
        <w:t>v</w:t>
      </w:r>
      <w:r>
        <w:rPr>
          <w:spacing w:val="-1"/>
        </w:rPr>
        <w:t> </w:t>
      </w:r>
      <w:r>
        <w:rPr/>
        <w:t>platném</w:t>
      </w:r>
      <w:r>
        <w:rPr>
          <w:spacing w:val="-9"/>
        </w:rPr>
        <w:t> </w:t>
      </w:r>
      <w:r>
        <w:rPr>
          <w:spacing w:val="-2"/>
        </w:rPr>
        <w:t>znění.</w:t>
      </w:r>
    </w:p>
    <w:p>
      <w:pPr>
        <w:pStyle w:val="ListParagraph"/>
        <w:numPr>
          <w:ilvl w:val="0"/>
          <w:numId w:val="5"/>
        </w:numPr>
        <w:tabs>
          <w:tab w:pos="386" w:val="left" w:leader="none"/>
        </w:tabs>
        <w:spacing w:line="240" w:lineRule="auto" w:before="121" w:after="0"/>
        <w:ind w:left="385" w:right="114" w:hanging="284"/>
        <w:jc w:val="both"/>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pStyle w:val="ListParagraph"/>
        <w:numPr>
          <w:ilvl w:val="0"/>
          <w:numId w:val="5"/>
        </w:numPr>
        <w:tabs>
          <w:tab w:pos="386" w:val="left" w:leader="none"/>
        </w:tabs>
        <w:spacing w:line="240" w:lineRule="auto" w:before="120" w:after="0"/>
        <w:ind w:left="385" w:right="112"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both"/>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5"/>
        </w:numPr>
        <w:tabs>
          <w:tab w:pos="822" w:val="left" w:leader="none"/>
          <w:tab w:pos="4422" w:val="left" w:leader="none"/>
        </w:tabs>
        <w:spacing w:line="240" w:lineRule="auto" w:before="99"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18"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1"/>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1" w:after="0"/>
        <w:ind w:left="385" w:right="111" w:hanging="284"/>
        <w:jc w:val="both"/>
        <w:rPr>
          <w:sz w:val="20"/>
        </w:rPr>
      </w:pPr>
      <w:r>
        <w:rPr>
          <w:sz w:val="20"/>
        </w:rPr>
        <w:t>Porušení</w:t>
      </w:r>
      <w:r>
        <w:rPr>
          <w:spacing w:val="35"/>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8"/>
          <w:sz w:val="20"/>
        </w:rPr>
        <w:t> </w:t>
      </w:r>
      <w:r>
        <w:rPr>
          <w:sz w:val="20"/>
        </w:rPr>
        <w:t>k)</w:t>
      </w:r>
      <w:r>
        <w:rPr>
          <w:spacing w:val="35"/>
          <w:sz w:val="20"/>
        </w:rPr>
        <w:t> </w:t>
      </w:r>
      <w:r>
        <w:rPr>
          <w:sz w:val="20"/>
        </w:rPr>
        <w:t>bude</w:t>
      </w:r>
      <w:r>
        <w:rPr>
          <w:spacing w:val="34"/>
          <w:sz w:val="20"/>
        </w:rPr>
        <w:t> </w:t>
      </w:r>
      <w:r>
        <w:rPr>
          <w:sz w:val="20"/>
        </w:rPr>
        <w:t>postiženo</w:t>
      </w:r>
      <w:r>
        <w:rPr>
          <w:spacing w:val="36"/>
          <w:sz w:val="20"/>
        </w:rPr>
        <w:t> </w:t>
      </w:r>
      <w:r>
        <w:rPr>
          <w:sz w:val="20"/>
        </w:rPr>
        <w:t>odvodem</w:t>
      </w:r>
      <w:r>
        <w:rPr>
          <w:spacing w:val="34"/>
          <w:sz w:val="20"/>
        </w:rPr>
        <w:t> </w:t>
      </w:r>
      <w:r>
        <w:rPr>
          <w:sz w:val="20"/>
        </w:rPr>
        <w:t>ve</w:t>
      </w:r>
      <w:r>
        <w:rPr>
          <w:spacing w:val="34"/>
          <w:sz w:val="20"/>
        </w:rPr>
        <w:t> </w:t>
      </w:r>
      <w:r>
        <w:rPr>
          <w:sz w:val="20"/>
        </w:rPr>
        <w:t>výši</w:t>
      </w:r>
      <w:r>
        <w:rPr>
          <w:spacing w:val="35"/>
          <w:sz w:val="20"/>
        </w:rPr>
        <w:t> </w:t>
      </w:r>
      <w:r>
        <w:rPr>
          <w:sz w:val="20"/>
        </w:rPr>
        <w:t>0,1</w:t>
      </w:r>
      <w:r>
        <w:rPr>
          <w:spacing w:val="40"/>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18"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8"/>
          <w:sz w:val="20"/>
        </w:rPr>
        <w:t> </w:t>
      </w:r>
      <w:r>
        <w:rPr>
          <w:sz w:val="20"/>
        </w:rPr>
        <w:t>takto:</w:t>
      </w:r>
      <w:r>
        <w:rPr>
          <w:spacing w:val="37"/>
          <w:sz w:val="20"/>
        </w:rPr>
        <w:t> </w:t>
      </w:r>
      <w:r>
        <w:rPr>
          <w:sz w:val="20"/>
        </w:rPr>
        <w:t>do</w:t>
      </w:r>
      <w:r>
        <w:rPr>
          <w:spacing w:val="38"/>
          <w:sz w:val="20"/>
        </w:rPr>
        <w:t> </w:t>
      </w:r>
      <w:r>
        <w:rPr>
          <w:sz w:val="20"/>
        </w:rPr>
        <w:t>60</w:t>
      </w:r>
      <w:r>
        <w:rPr>
          <w:spacing w:val="37"/>
          <w:sz w:val="20"/>
        </w:rPr>
        <w:t> </w:t>
      </w:r>
      <w:r>
        <w:rPr>
          <w:sz w:val="20"/>
        </w:rPr>
        <w:t>kalendářních</w:t>
      </w:r>
      <w:r>
        <w:rPr>
          <w:spacing w:val="37"/>
          <w:sz w:val="20"/>
        </w:rPr>
        <w:t> </w:t>
      </w:r>
      <w:r>
        <w:rPr>
          <w:sz w:val="20"/>
        </w:rPr>
        <w:t>dní</w:t>
      </w:r>
      <w:r>
        <w:rPr>
          <w:spacing w:val="36"/>
          <w:sz w:val="20"/>
        </w:rPr>
        <w:t> </w:t>
      </w:r>
      <w:r>
        <w:rPr>
          <w:sz w:val="20"/>
        </w:rPr>
        <w:t>bez</w:t>
      </w:r>
      <w:r>
        <w:rPr>
          <w:spacing w:val="37"/>
          <w:sz w:val="20"/>
        </w:rPr>
        <w:t> </w:t>
      </w:r>
      <w:r>
        <w:rPr>
          <w:sz w:val="20"/>
        </w:rPr>
        <w:t>postihu,</w:t>
      </w:r>
      <w:r>
        <w:rPr>
          <w:spacing w:val="37"/>
          <w:sz w:val="20"/>
        </w:rPr>
        <w:t> </w:t>
      </w:r>
      <w:r>
        <w:rPr>
          <w:sz w:val="20"/>
        </w:rPr>
        <w:t>od</w:t>
      </w:r>
      <w:r>
        <w:rPr>
          <w:spacing w:val="37"/>
          <w:sz w:val="20"/>
        </w:rPr>
        <w:t> </w:t>
      </w:r>
      <w:r>
        <w:rPr>
          <w:sz w:val="20"/>
        </w:rPr>
        <w:t>61</w:t>
      </w:r>
      <w:r>
        <w:rPr>
          <w:spacing w:val="37"/>
          <w:sz w:val="20"/>
        </w:rPr>
        <w:t> </w:t>
      </w:r>
      <w:r>
        <w:rPr>
          <w:sz w:val="20"/>
        </w:rPr>
        <w:t>do</w:t>
      </w:r>
      <w:r>
        <w:rPr>
          <w:spacing w:val="38"/>
          <w:sz w:val="20"/>
        </w:rPr>
        <w:t> </w:t>
      </w:r>
      <w:r>
        <w:rPr>
          <w:sz w:val="20"/>
        </w:rPr>
        <w:t>120</w:t>
      </w:r>
      <w:r>
        <w:rPr>
          <w:spacing w:val="37"/>
          <w:sz w:val="20"/>
        </w:rPr>
        <w:t> </w:t>
      </w:r>
      <w:r>
        <w:rPr>
          <w:sz w:val="20"/>
        </w:rPr>
        <w:t>kalendářních</w:t>
      </w:r>
      <w:r>
        <w:rPr>
          <w:spacing w:val="37"/>
          <w:sz w:val="20"/>
        </w:rPr>
        <w:t> </w:t>
      </w:r>
      <w:r>
        <w:rPr>
          <w:sz w:val="20"/>
        </w:rPr>
        <w:t>dní</w:t>
      </w:r>
      <w:r>
        <w:rPr>
          <w:spacing w:val="37"/>
          <w:sz w:val="20"/>
        </w:rPr>
        <w:t> </w:t>
      </w:r>
      <w:r>
        <w:rPr>
          <w:sz w:val="20"/>
        </w:rPr>
        <w:t>odvod</w:t>
      </w:r>
      <w:r>
        <w:rPr>
          <w:spacing w:val="37"/>
          <w:sz w:val="20"/>
        </w:rPr>
        <w:t> </w:t>
      </w:r>
      <w:r>
        <w:rPr>
          <w:sz w:val="20"/>
        </w:rPr>
        <w:t>0,5</w:t>
      </w:r>
      <w:r>
        <w:rPr>
          <w:spacing w:val="10"/>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2" w:after="0"/>
        <w:ind w:left="385" w:right="115" w:hanging="284"/>
        <w:jc w:val="both"/>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19" w:after="0"/>
        <w:ind w:left="385" w:right="111" w:hanging="284"/>
        <w:jc w:val="both"/>
        <w:rPr>
          <w:sz w:val="20"/>
        </w:rPr>
      </w:pPr>
      <w:r>
        <w:rPr>
          <w:sz w:val="20"/>
        </w:rPr>
        <w:t>V</w:t>
      </w:r>
      <w:r>
        <w:rPr>
          <w:spacing w:val="-1"/>
          <w:sz w:val="20"/>
        </w:rPr>
        <w:t> </w:t>
      </w:r>
      <w:r>
        <w:rPr>
          <w:sz w:val="20"/>
        </w:rPr>
        <w:t>případě, že dojde k</w:t>
      </w:r>
      <w:r>
        <w:rPr>
          <w:spacing w:val="-1"/>
          <w:sz w:val="20"/>
        </w:rPr>
        <w:t> </w:t>
      </w:r>
      <w:r>
        <w:rPr>
          <w:sz w:val="20"/>
        </w:rPr>
        <w:t>porušení povinností uvedených v článku IV bodu 2 písm. g), bude stanovena finanční oprava podle přílohy č. 1 této Smlouvy.</w:t>
      </w:r>
    </w:p>
    <w:p>
      <w:pPr>
        <w:pStyle w:val="ListParagraph"/>
        <w:numPr>
          <w:ilvl w:val="0"/>
          <w:numId w:val="5"/>
        </w:numPr>
        <w:tabs>
          <w:tab w:pos="386" w:val="left" w:leader="none"/>
        </w:tabs>
        <w:spacing w:line="240" w:lineRule="auto" w:before="121" w:after="0"/>
        <w:ind w:left="385" w:right="110" w:hanging="284"/>
        <w:jc w:val="both"/>
        <w:rPr>
          <w:sz w:val="20"/>
        </w:rPr>
      </w:pPr>
      <w:r>
        <w:rPr>
          <w:sz w:val="20"/>
        </w:rPr>
        <w:t>Porušení ostatních povinností podle této Smlouvy bude postiženo odvodem ve výši 0,1 % z poskytnuté </w:t>
      </w:r>
      <w:r>
        <w:rPr>
          <w:spacing w:val="-2"/>
          <w:sz w:val="20"/>
        </w:rPr>
        <w:t>podpory.</w:t>
      </w:r>
    </w:p>
    <w:p>
      <w:pPr>
        <w:pStyle w:val="BodyText"/>
      </w:pPr>
    </w:p>
    <w:p>
      <w:pPr>
        <w:pStyle w:val="Heading1"/>
        <w:spacing w:line="265" w:lineRule="exact"/>
        <w:ind w:left="3140"/>
      </w:pPr>
      <w:r>
        <w:rPr>
          <w:spacing w:val="-5"/>
        </w:rPr>
        <w:t>VI.</w:t>
      </w:r>
    </w:p>
    <w:p>
      <w:pPr>
        <w:pStyle w:val="Heading2"/>
        <w:spacing w:line="265" w:lineRule="exact"/>
        <w:ind w:left="3137" w:right="3148"/>
      </w:pPr>
      <w:r>
        <w:rPr/>
        <w:t>Závěrečná</w:t>
      </w:r>
      <w:r>
        <w:rPr>
          <w:spacing w:val="-9"/>
        </w:rPr>
        <w:t> </w:t>
      </w:r>
      <w:r>
        <w:rPr>
          <w:spacing w:val="-2"/>
        </w:rPr>
        <w:t>ustanovení</w:t>
      </w:r>
    </w:p>
    <w:p>
      <w:pPr>
        <w:pStyle w:val="BodyText"/>
        <w:spacing w:before="1"/>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w:t>
      </w:r>
      <w:r>
        <w:rPr>
          <w:spacing w:val="-1"/>
          <w:sz w:val="20"/>
        </w:rPr>
        <w:t> </w:t>
      </w:r>
      <w:r>
        <w:rPr>
          <w:sz w:val="20"/>
        </w:rPr>
        <w:t>této Smlouvy, uzavřou smluvní strany k této Smlouvě dodatek, kterým bude zajištěn její soulad s</w:t>
      </w:r>
      <w:r>
        <w:rPr>
          <w:spacing w:val="-3"/>
          <w:sz w:val="20"/>
        </w:rPr>
        <w:t> </w:t>
      </w:r>
      <w:r>
        <w:rPr>
          <w:sz w:val="20"/>
        </w:rPr>
        <w:t>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37" w:lineRule="auto" w:before="124"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21"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2" w:after="0"/>
        <w:ind w:left="385" w:right="121"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386" w:val="left" w:leader="none"/>
        </w:tabs>
        <w:spacing w:line="240" w:lineRule="auto" w:before="119" w:after="0"/>
        <w:ind w:left="385" w:right="119"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6"/>
        </w:numPr>
        <w:tabs>
          <w:tab w:pos="386" w:val="left" w:leader="none"/>
        </w:tabs>
        <w:spacing w:line="240" w:lineRule="auto" w:before="120"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7"/>
          <w:sz w:val="20"/>
        </w:rPr>
        <w:t> </w:t>
      </w:r>
      <w:r>
        <w:rPr>
          <w:sz w:val="20"/>
        </w:rPr>
        <w:t>Smlouvy</w:t>
      </w:r>
      <w:r>
        <w:rPr>
          <w:spacing w:val="-5"/>
          <w:sz w:val="20"/>
        </w:rPr>
        <w:t> </w:t>
      </w:r>
      <w:r>
        <w:rPr>
          <w:sz w:val="20"/>
        </w:rPr>
        <w:t>má</w:t>
      </w:r>
      <w:r>
        <w:rPr>
          <w:spacing w:val="-5"/>
          <w:sz w:val="20"/>
        </w:rPr>
        <w:t> </w:t>
      </w:r>
      <w:r>
        <w:rPr>
          <w:sz w:val="20"/>
        </w:rPr>
        <w:t>povinnost</w:t>
      </w:r>
      <w:r>
        <w:rPr>
          <w:spacing w:val="-8"/>
          <w:sz w:val="20"/>
        </w:rPr>
        <w:t> </w:t>
      </w:r>
      <w:r>
        <w:rPr>
          <w:sz w:val="20"/>
        </w:rPr>
        <w:t>příjemce</w:t>
      </w:r>
      <w:r>
        <w:rPr>
          <w:spacing w:val="-7"/>
          <w:sz w:val="20"/>
        </w:rPr>
        <w:t> </w:t>
      </w:r>
      <w:r>
        <w:rPr>
          <w:sz w:val="20"/>
        </w:rPr>
        <w:t>podpory</w:t>
      </w:r>
      <w:r>
        <w:rPr>
          <w:spacing w:val="-8"/>
          <w:sz w:val="20"/>
        </w:rPr>
        <w:t> </w:t>
      </w:r>
      <w:r>
        <w:rPr>
          <w:sz w:val="20"/>
        </w:rPr>
        <w:t>stejný</w:t>
      </w:r>
      <w:r>
        <w:rPr>
          <w:spacing w:val="-8"/>
          <w:sz w:val="20"/>
        </w:rPr>
        <w:t> </w:t>
      </w:r>
      <w:r>
        <w:rPr>
          <w:sz w:val="20"/>
        </w:rPr>
        <w:t>význam</w:t>
      </w:r>
      <w:r>
        <w:rPr>
          <w:spacing w:val="-8"/>
          <w:sz w:val="20"/>
        </w:rPr>
        <w:t> </w:t>
      </w:r>
      <w:r>
        <w:rPr>
          <w:sz w:val="20"/>
        </w:rPr>
        <w:t>jako</w:t>
      </w:r>
      <w:r>
        <w:rPr>
          <w:spacing w:val="-7"/>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1" w:after="0"/>
        <w:ind w:left="385" w:right="120" w:hanging="284"/>
        <w:jc w:val="both"/>
        <w:rPr>
          <w:sz w:val="20"/>
        </w:rPr>
      </w:pPr>
      <w:r>
        <w:rPr>
          <w:sz w:val="20"/>
        </w:rPr>
        <w:t>Pro účely této Smlouvy se informací (povinností informovat) rozumí podání informace prostřednictvím AIS SFŽP, případně e-mailem, datovou schránkou nebo v písemné podobě.</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1"/>
          <w:sz w:val="20"/>
        </w:rPr>
        <w:t> </w:t>
      </w:r>
      <w:r>
        <w:rPr>
          <w:sz w:val="20"/>
        </w:rPr>
        <w:t>Sb.,</w:t>
      </w:r>
      <w:r>
        <w:rPr>
          <w:spacing w:val="40"/>
          <w:sz w:val="20"/>
        </w:rPr>
        <w:t> </w:t>
      </w:r>
      <w:r>
        <w:rPr>
          <w:sz w:val="20"/>
        </w:rPr>
        <w:t>o</w:t>
      </w:r>
      <w:r>
        <w:rPr>
          <w:spacing w:val="-1"/>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ind w:left="385" w:right="118"/>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19" w:after="0"/>
        <w:ind w:left="385" w:right="112"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spacing w:before="1"/>
        <w:rPr>
          <w:sz w:val="23"/>
        </w:rPr>
      </w:pPr>
    </w:p>
    <w:p>
      <w:pPr>
        <w:pStyle w:val="BodyText"/>
        <w:ind w:left="102"/>
      </w:pPr>
      <w:r>
        <w:rPr>
          <w:spacing w:val="-5"/>
        </w:rPr>
        <w:t>V:</w:t>
      </w:r>
    </w:p>
    <w:p>
      <w:pPr>
        <w:pStyle w:val="BodyText"/>
      </w:pPr>
    </w:p>
    <w:p>
      <w:pPr>
        <w:pStyle w:val="BodyText"/>
        <w:tabs>
          <w:tab w:pos="6582" w:val="left" w:leader="none"/>
        </w:tabs>
        <w:spacing w:before="1"/>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2"/>
        <w:rPr>
          <w:sz w:val="27"/>
        </w:rPr>
      </w:pPr>
    </w:p>
    <w:p>
      <w:pPr>
        <w:tabs>
          <w:tab w:pos="6582" w:val="left" w:leader="none"/>
        </w:tabs>
        <w:spacing w:before="1"/>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12"/>
        <w:rPr>
          <w:sz w:val="28"/>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80" w:val="left" w:leader="none"/>
          <w:tab w:pos="2875" w:val="left" w:leader="none"/>
          <w:tab w:pos="3575" w:val="left" w:leader="none"/>
          <w:tab w:pos="3990" w:val="left" w:leader="none"/>
          <w:tab w:pos="4841" w:val="left" w:leader="none"/>
          <w:tab w:pos="5948" w:val="left" w:leader="none"/>
          <w:tab w:pos="6986" w:val="left" w:leader="none"/>
          <w:tab w:pos="8199" w:val="left" w:leader="none"/>
          <w:tab w:pos="8673" w:val="left" w:leader="none"/>
        </w:tabs>
        <w:spacing w:line="261" w:lineRule="auto" w:before="1"/>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7"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8"/>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5"/>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5"/>
          <w:sz w:val="20"/>
        </w:rPr>
        <w:t> </w:t>
      </w:r>
      <w:r>
        <w:rPr>
          <w:sz w:val="20"/>
        </w:rPr>
        <w:t>kapitoly</w:t>
      </w:r>
      <w:r>
        <w:rPr>
          <w:spacing w:val="-6"/>
          <w:sz w:val="20"/>
        </w:rPr>
        <w:t> </w:t>
      </w:r>
      <w:r>
        <w:rPr>
          <w:sz w:val="20"/>
        </w:rPr>
        <w:t>B.</w:t>
      </w:r>
      <w:r>
        <w:rPr>
          <w:spacing w:val="-2"/>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5"/>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w:t>
      </w:r>
      <w:r>
        <w:rPr>
          <w:spacing w:val="-1"/>
          <w:sz w:val="20"/>
        </w:rPr>
        <w:t> </w:t>
      </w:r>
      <w:r>
        <w:rPr>
          <w:sz w:val="20"/>
        </w:rPr>
        <w:t>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3"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1"/>
          <w:sz w:val="20"/>
        </w:rPr>
        <w:t> </w:t>
      </w:r>
      <w:r>
        <w:rPr>
          <w:sz w:val="20"/>
        </w:rPr>
        <w:t>bude</w:t>
      </w:r>
      <w:r>
        <w:rPr>
          <w:spacing w:val="-11"/>
          <w:sz w:val="20"/>
        </w:rPr>
        <w:t> </w:t>
      </w:r>
      <w:r>
        <w:rPr>
          <w:sz w:val="20"/>
        </w:rPr>
        <w:t>identifikováno</w:t>
      </w:r>
      <w:r>
        <w:rPr>
          <w:spacing w:val="-10"/>
          <w:sz w:val="20"/>
        </w:rPr>
        <w:t> </w:t>
      </w:r>
      <w:r>
        <w:rPr>
          <w:sz w:val="20"/>
        </w:rPr>
        <w:t>porušení,</w:t>
      </w:r>
      <w:r>
        <w:rPr>
          <w:spacing w:val="-9"/>
          <w:sz w:val="20"/>
        </w:rPr>
        <w:t> </w:t>
      </w:r>
      <w:r>
        <w:rPr>
          <w:sz w:val="20"/>
        </w:rPr>
        <w:t>které</w:t>
      </w:r>
      <w:r>
        <w:rPr>
          <w:spacing w:val="-11"/>
          <w:sz w:val="20"/>
        </w:rPr>
        <w:t> </w:t>
      </w:r>
      <w:r>
        <w:rPr>
          <w:sz w:val="20"/>
        </w:rPr>
        <w:t>nelze</w:t>
      </w:r>
      <w:r>
        <w:rPr>
          <w:spacing w:val="-10"/>
          <w:sz w:val="20"/>
        </w:rPr>
        <w:t> </w:t>
      </w:r>
      <w:r>
        <w:rPr>
          <w:sz w:val="20"/>
        </w:rPr>
        <w:t>podřadit</w:t>
      </w:r>
      <w:r>
        <w:rPr>
          <w:spacing w:val="-11"/>
          <w:sz w:val="20"/>
        </w:rPr>
        <w:t> </w:t>
      </w:r>
      <w:r>
        <w:rPr>
          <w:sz w:val="20"/>
        </w:rPr>
        <w:t>pod</w:t>
      </w:r>
      <w:r>
        <w:rPr>
          <w:spacing w:val="-11"/>
          <w:sz w:val="20"/>
        </w:rPr>
        <w:t> </w:t>
      </w:r>
      <w:r>
        <w:rPr>
          <w:sz w:val="20"/>
        </w:rPr>
        <w:t>konkrétní</w:t>
      </w:r>
      <w:r>
        <w:rPr>
          <w:spacing w:val="-11"/>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0"/>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6"/>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9"/>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59"/>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5"/>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 neodeslal nebo nepředal ve stanovené lhůtě a současně</w:t>
            </w:r>
          </w:p>
          <w:p>
            <w:pPr>
              <w:pStyle w:val="TableParagraph"/>
              <w:spacing w:before="0"/>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1"/>
              <w:rPr>
                <w:sz w:val="20"/>
              </w:rPr>
            </w:pPr>
            <w:r>
              <w:rPr>
                <w:sz w:val="20"/>
              </w:rPr>
              <w:t>řízení</w:t>
            </w:r>
            <w:r>
              <w:rPr>
                <w:spacing w:val="-14"/>
                <w:sz w:val="20"/>
              </w:rPr>
              <w:t> </w:t>
            </w:r>
            <w:r>
              <w:rPr>
                <w:sz w:val="20"/>
              </w:rPr>
              <w:t>s</w:t>
            </w:r>
            <w:r>
              <w:rPr>
                <w:spacing w:val="-14"/>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5"/>
                <w:sz w:val="20"/>
              </w:rPr>
              <w:t> </w:t>
            </w:r>
            <w:r>
              <w:rPr>
                <w:sz w:val="20"/>
              </w:rPr>
              <w:t>se</w:t>
            </w:r>
            <w:r>
              <w:rPr>
                <w:spacing w:val="-6"/>
                <w:sz w:val="20"/>
              </w:rPr>
              <w:t> </w:t>
            </w:r>
            <w:r>
              <w:rPr>
                <w:sz w:val="20"/>
              </w:rPr>
              <w:t>na</w:t>
            </w:r>
            <w:r>
              <w:rPr>
                <w:spacing w:val="-7"/>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66752"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9216">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spacing w:before="1"/>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1"/>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2024-04-10T05:27:53Z</dcterms:created>
  <dcterms:modified xsi:type="dcterms:W3CDTF">2024-04-10T05:27:53Z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2024-02-28T00:00:00Z</vt:filetime>
  </property>
  <property fmtid="{D5CDD505-2E9C-101B-9397-08002B2CF9AE}" pid="3" name="Creator">
    <vt:lpwstr>Microsoft® Word 2016</vt:lpwstr>
  </property>
  <property fmtid="{D5CDD505-2E9C-101B-9397-08002B2CF9AE}" pid="4" name="LastSaved">
    <vt:filetime>2024-04-10T00:00:00Z</vt:filetime>
  </property>
</Properties>
</file>