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FE" w:rsidRDefault="00941AEA" w:rsidP="00B37F74">
      <w:pPr>
        <w:spacing w:after="0" w:line="259" w:lineRule="auto"/>
        <w:ind w:left="0" w:right="340" w:firstLine="0"/>
        <w:jc w:val="center"/>
      </w:pPr>
      <w:bookmarkStart w:id="0" w:name="_GoBack"/>
      <w:bookmarkEnd w:id="0"/>
      <w:r>
        <w:rPr>
          <w:sz w:val="38"/>
        </w:rPr>
        <w:t>Smlouva o poskytování služeb elektronických komunikací</w:t>
      </w:r>
    </w:p>
    <w:p w:rsidR="00D356FE" w:rsidRDefault="00941AEA">
      <w:pPr>
        <w:spacing w:after="142" w:line="259" w:lineRule="auto"/>
        <w:ind w:left="711" w:right="850" w:hanging="10"/>
        <w:jc w:val="center"/>
      </w:pPr>
      <w:r>
        <w:rPr>
          <w:sz w:val="22"/>
        </w:rPr>
        <w:t>číslo:</w:t>
      </w:r>
    </w:p>
    <w:p w:rsidR="00D356FE" w:rsidRDefault="00941AEA">
      <w:pPr>
        <w:numPr>
          <w:ilvl w:val="0"/>
          <w:numId w:val="1"/>
        </w:numPr>
        <w:spacing w:after="0" w:line="265" w:lineRule="auto"/>
        <w:ind w:right="401" w:hanging="312"/>
        <w:jc w:val="left"/>
      </w:pPr>
      <w:r>
        <w:rPr>
          <w:sz w:val="24"/>
        </w:rPr>
        <w:t>Smluvní strany</w:t>
      </w:r>
    </w:p>
    <w:tbl>
      <w:tblPr>
        <w:tblStyle w:val="TableGrid"/>
        <w:tblW w:w="7541" w:type="dxa"/>
        <w:tblInd w:w="221" w:type="dxa"/>
        <w:tblCellMar>
          <w:top w:w="8" w:type="dxa"/>
        </w:tblCellMar>
        <w:tblLook w:val="04A0" w:firstRow="1" w:lastRow="0" w:firstColumn="1" w:lastColumn="0" w:noHBand="0" w:noVBand="1"/>
      </w:tblPr>
      <w:tblGrid>
        <w:gridCol w:w="1623"/>
        <w:gridCol w:w="3921"/>
        <w:gridCol w:w="1997"/>
      </w:tblGrid>
      <w:tr w:rsidR="00D356FE">
        <w:trPr>
          <w:trHeight w:val="1419"/>
        </w:trPr>
        <w:tc>
          <w:tcPr>
            <w:tcW w:w="1632" w:type="dxa"/>
            <w:tcBorders>
              <w:top w:val="nil"/>
              <w:left w:val="nil"/>
              <w:bottom w:val="nil"/>
              <w:right w:val="nil"/>
            </w:tcBorders>
          </w:tcPr>
          <w:p w:rsidR="00D356FE" w:rsidRDefault="00941AEA">
            <w:pPr>
              <w:spacing w:after="0" w:line="259" w:lineRule="auto"/>
              <w:ind w:left="5" w:firstLine="0"/>
              <w:jc w:val="left"/>
            </w:pPr>
            <w:r>
              <w:rPr>
                <w:sz w:val="24"/>
              </w:rPr>
              <w:t>Zákazník:</w:t>
            </w:r>
          </w:p>
        </w:tc>
        <w:tc>
          <w:tcPr>
            <w:tcW w:w="3994" w:type="dxa"/>
            <w:tcBorders>
              <w:top w:val="nil"/>
              <w:left w:val="nil"/>
              <w:bottom w:val="nil"/>
              <w:right w:val="nil"/>
            </w:tcBorders>
          </w:tcPr>
          <w:p w:rsidR="00D356FE" w:rsidRDefault="00941AEA">
            <w:pPr>
              <w:spacing w:after="98" w:line="259" w:lineRule="auto"/>
              <w:ind w:left="101" w:firstLine="0"/>
              <w:jc w:val="left"/>
            </w:pPr>
            <w:r>
              <w:rPr>
                <w:sz w:val="24"/>
              </w:rPr>
              <w:t>KULTURNÍ JIŽNÍ MĚSTO, 0. p. s.</w:t>
            </w:r>
          </w:p>
          <w:p w:rsidR="00D356FE" w:rsidRDefault="00941AEA">
            <w:pPr>
              <w:spacing w:after="0" w:line="259" w:lineRule="auto"/>
              <w:ind w:left="106" w:firstLine="0"/>
              <w:jc w:val="left"/>
            </w:pPr>
            <w:r>
              <w:rPr>
                <w:sz w:val="22"/>
              </w:rPr>
              <w:t>Malenická 1784/2</w:t>
            </w:r>
          </w:p>
          <w:p w:rsidR="00D356FE" w:rsidRDefault="00941AEA">
            <w:pPr>
              <w:spacing w:after="0" w:line="259" w:lineRule="auto"/>
              <w:ind w:left="130" w:firstLine="0"/>
              <w:jc w:val="left"/>
            </w:pPr>
            <w:r>
              <w:rPr>
                <w:sz w:val="22"/>
              </w:rPr>
              <w:t>148 OO Praha 11</w:t>
            </w:r>
          </w:p>
        </w:tc>
        <w:tc>
          <w:tcPr>
            <w:tcW w:w="1915" w:type="dxa"/>
            <w:tcBorders>
              <w:top w:val="nil"/>
              <w:left w:val="nil"/>
              <w:bottom w:val="nil"/>
              <w:right w:val="nil"/>
            </w:tcBorders>
            <w:vAlign w:val="bottom"/>
          </w:tcPr>
          <w:p w:rsidR="00D356FE" w:rsidRDefault="00941AEA">
            <w:pPr>
              <w:spacing w:after="0" w:line="259" w:lineRule="auto"/>
              <w:ind w:left="0" w:firstLine="0"/>
              <w:jc w:val="left"/>
            </w:pPr>
            <w:r>
              <w:rPr>
                <w:sz w:val="22"/>
              </w:rPr>
              <w:t>27911225</w:t>
            </w:r>
          </w:p>
        </w:tc>
      </w:tr>
      <w:tr w:rsidR="00D356FE">
        <w:trPr>
          <w:trHeight w:val="431"/>
        </w:trPr>
        <w:tc>
          <w:tcPr>
            <w:tcW w:w="1632" w:type="dxa"/>
            <w:tcBorders>
              <w:top w:val="nil"/>
              <w:left w:val="nil"/>
              <w:bottom w:val="nil"/>
              <w:right w:val="nil"/>
            </w:tcBorders>
          </w:tcPr>
          <w:p w:rsidR="00D356FE" w:rsidRDefault="00D356FE">
            <w:pPr>
              <w:spacing w:after="160" w:line="259" w:lineRule="auto"/>
              <w:ind w:left="0" w:firstLine="0"/>
              <w:jc w:val="left"/>
            </w:pPr>
          </w:p>
        </w:tc>
        <w:tc>
          <w:tcPr>
            <w:tcW w:w="3994" w:type="dxa"/>
            <w:tcBorders>
              <w:top w:val="nil"/>
              <w:left w:val="nil"/>
              <w:bottom w:val="nil"/>
              <w:right w:val="nil"/>
            </w:tcBorders>
            <w:vAlign w:val="center"/>
          </w:tcPr>
          <w:p w:rsidR="00D356FE" w:rsidRDefault="00941AEA">
            <w:pPr>
              <w:spacing w:after="0" w:line="259" w:lineRule="auto"/>
              <w:ind w:left="106" w:firstLine="0"/>
              <w:jc w:val="left"/>
            </w:pPr>
            <w:r>
              <w:rPr>
                <w:sz w:val="22"/>
              </w:rPr>
              <w:t>DIČ:</w:t>
            </w:r>
          </w:p>
        </w:tc>
        <w:tc>
          <w:tcPr>
            <w:tcW w:w="1915" w:type="dxa"/>
            <w:tcBorders>
              <w:top w:val="nil"/>
              <w:left w:val="nil"/>
              <w:bottom w:val="nil"/>
              <w:right w:val="nil"/>
            </w:tcBorders>
            <w:vAlign w:val="center"/>
          </w:tcPr>
          <w:p w:rsidR="00D356FE" w:rsidRDefault="00941AEA">
            <w:pPr>
              <w:spacing w:after="0" w:line="259" w:lineRule="auto"/>
              <w:ind w:left="0" w:firstLine="0"/>
              <w:jc w:val="left"/>
            </w:pPr>
            <w:r>
              <w:rPr>
                <w:sz w:val="22"/>
              </w:rPr>
              <w:t>CZ27911225</w:t>
            </w:r>
          </w:p>
        </w:tc>
      </w:tr>
      <w:tr w:rsidR="00D356FE">
        <w:trPr>
          <w:trHeight w:val="442"/>
        </w:trPr>
        <w:tc>
          <w:tcPr>
            <w:tcW w:w="1632" w:type="dxa"/>
            <w:tcBorders>
              <w:top w:val="nil"/>
              <w:left w:val="nil"/>
              <w:bottom w:val="nil"/>
              <w:right w:val="nil"/>
            </w:tcBorders>
          </w:tcPr>
          <w:p w:rsidR="00D356FE" w:rsidRDefault="00D356FE">
            <w:pPr>
              <w:spacing w:after="160" w:line="259" w:lineRule="auto"/>
              <w:ind w:left="0" w:firstLine="0"/>
              <w:jc w:val="left"/>
            </w:pPr>
          </w:p>
        </w:tc>
        <w:tc>
          <w:tcPr>
            <w:tcW w:w="3994" w:type="dxa"/>
            <w:tcBorders>
              <w:top w:val="nil"/>
              <w:left w:val="nil"/>
              <w:bottom w:val="nil"/>
              <w:right w:val="nil"/>
            </w:tcBorders>
            <w:vAlign w:val="center"/>
          </w:tcPr>
          <w:p w:rsidR="00D356FE" w:rsidRDefault="00941AEA">
            <w:pPr>
              <w:spacing w:after="0" w:line="259" w:lineRule="auto"/>
              <w:ind w:left="106" w:firstLine="0"/>
              <w:jc w:val="left"/>
            </w:pPr>
            <w:r>
              <w:rPr>
                <w:sz w:val="22"/>
              </w:rPr>
              <w:t>Banka:</w:t>
            </w:r>
          </w:p>
        </w:tc>
        <w:tc>
          <w:tcPr>
            <w:tcW w:w="1915" w:type="dxa"/>
            <w:tcBorders>
              <w:top w:val="nil"/>
              <w:left w:val="nil"/>
              <w:bottom w:val="nil"/>
              <w:right w:val="nil"/>
            </w:tcBorders>
            <w:vAlign w:val="center"/>
          </w:tcPr>
          <w:p w:rsidR="00D356FE" w:rsidRDefault="00E82DAA" w:rsidP="00E82DAA">
            <w:pPr>
              <w:spacing w:after="0" w:line="259" w:lineRule="auto"/>
              <w:ind w:left="5" w:firstLine="0"/>
              <w:jc w:val="left"/>
            </w:pPr>
            <w:r>
              <w:rPr>
                <w:sz w:val="22"/>
              </w:rPr>
              <w:t>Č</w:t>
            </w:r>
            <w:r w:rsidR="00941AEA">
              <w:rPr>
                <w:sz w:val="22"/>
              </w:rPr>
              <w:t>eská spořitelna a.s.</w:t>
            </w:r>
          </w:p>
        </w:tc>
      </w:tr>
      <w:tr w:rsidR="00D356FE">
        <w:trPr>
          <w:trHeight w:val="416"/>
        </w:trPr>
        <w:tc>
          <w:tcPr>
            <w:tcW w:w="1632" w:type="dxa"/>
            <w:tcBorders>
              <w:top w:val="nil"/>
              <w:left w:val="nil"/>
              <w:bottom w:val="nil"/>
              <w:right w:val="nil"/>
            </w:tcBorders>
          </w:tcPr>
          <w:p w:rsidR="00D356FE" w:rsidRDefault="00D356FE">
            <w:pPr>
              <w:spacing w:after="160" w:line="259" w:lineRule="auto"/>
              <w:ind w:left="0" w:firstLine="0"/>
              <w:jc w:val="left"/>
            </w:pPr>
          </w:p>
        </w:tc>
        <w:tc>
          <w:tcPr>
            <w:tcW w:w="3994" w:type="dxa"/>
            <w:tcBorders>
              <w:top w:val="nil"/>
              <w:left w:val="nil"/>
              <w:bottom w:val="nil"/>
              <w:right w:val="nil"/>
            </w:tcBorders>
          </w:tcPr>
          <w:p w:rsidR="00D356FE" w:rsidRDefault="00E82DAA" w:rsidP="00E82DAA">
            <w:pPr>
              <w:spacing w:after="0" w:line="259" w:lineRule="auto"/>
              <w:ind w:left="110" w:firstLine="0"/>
              <w:jc w:val="left"/>
            </w:pPr>
            <w:r>
              <w:rPr>
                <w:sz w:val="24"/>
              </w:rPr>
              <w:t>Č</w:t>
            </w:r>
            <w:r w:rsidR="00941AEA">
              <w:rPr>
                <w:sz w:val="24"/>
              </w:rPr>
              <w:t>íslo účtu:</w:t>
            </w:r>
          </w:p>
        </w:tc>
        <w:tc>
          <w:tcPr>
            <w:tcW w:w="1915" w:type="dxa"/>
            <w:tcBorders>
              <w:top w:val="nil"/>
              <w:left w:val="nil"/>
              <w:bottom w:val="nil"/>
              <w:right w:val="nil"/>
            </w:tcBorders>
          </w:tcPr>
          <w:p w:rsidR="00D356FE" w:rsidRDefault="00941AEA">
            <w:pPr>
              <w:spacing w:after="0" w:line="259" w:lineRule="auto"/>
              <w:ind w:left="24" w:firstLine="0"/>
              <w:jc w:val="left"/>
            </w:pPr>
            <w:r>
              <w:rPr>
                <w:sz w:val="22"/>
              </w:rPr>
              <w:t>106958399/0800</w:t>
            </w:r>
          </w:p>
        </w:tc>
      </w:tr>
      <w:tr w:rsidR="00D356FE">
        <w:trPr>
          <w:trHeight w:val="2374"/>
        </w:trPr>
        <w:tc>
          <w:tcPr>
            <w:tcW w:w="1632" w:type="dxa"/>
            <w:tcBorders>
              <w:top w:val="nil"/>
              <w:left w:val="nil"/>
              <w:bottom w:val="nil"/>
              <w:right w:val="nil"/>
            </w:tcBorders>
          </w:tcPr>
          <w:p w:rsidR="00D356FE" w:rsidRDefault="00941AEA">
            <w:pPr>
              <w:spacing w:after="0" w:line="259" w:lineRule="auto"/>
              <w:ind w:left="0" w:firstLine="0"/>
              <w:jc w:val="left"/>
            </w:pPr>
            <w:r>
              <w:rPr>
                <w:sz w:val="24"/>
              </w:rPr>
              <w:t>Poskytovatel:</w:t>
            </w:r>
          </w:p>
        </w:tc>
        <w:tc>
          <w:tcPr>
            <w:tcW w:w="3994" w:type="dxa"/>
            <w:tcBorders>
              <w:top w:val="nil"/>
              <w:left w:val="nil"/>
              <w:bottom w:val="nil"/>
              <w:right w:val="nil"/>
            </w:tcBorders>
            <w:vAlign w:val="center"/>
          </w:tcPr>
          <w:p w:rsidR="00D356FE" w:rsidRDefault="00941AEA">
            <w:pPr>
              <w:spacing w:after="1000" w:line="259" w:lineRule="auto"/>
              <w:ind w:left="101" w:firstLine="0"/>
              <w:jc w:val="left"/>
            </w:pPr>
            <w:r>
              <w:rPr>
                <w:sz w:val="22"/>
              </w:rPr>
              <w:t>Telefon / fax:</w:t>
            </w:r>
          </w:p>
          <w:p w:rsidR="00D356FE" w:rsidRDefault="00941AEA">
            <w:pPr>
              <w:spacing w:after="123" w:line="259" w:lineRule="auto"/>
              <w:ind w:left="106" w:firstLine="0"/>
              <w:jc w:val="left"/>
            </w:pPr>
            <w:r>
              <w:rPr>
                <w:sz w:val="24"/>
              </w:rPr>
              <w:t>AB via, s.r.o.</w:t>
            </w:r>
          </w:p>
          <w:p w:rsidR="00D356FE" w:rsidRDefault="00941AEA">
            <w:pPr>
              <w:spacing w:after="23" w:line="259" w:lineRule="auto"/>
              <w:ind w:left="106" w:firstLine="0"/>
              <w:jc w:val="left"/>
            </w:pPr>
            <w:r>
              <w:rPr>
                <w:sz w:val="22"/>
              </w:rPr>
              <w:t>Leopoldova 2030/40</w:t>
            </w:r>
          </w:p>
          <w:p w:rsidR="00D356FE" w:rsidRDefault="00941AEA">
            <w:pPr>
              <w:spacing w:after="0" w:line="259" w:lineRule="auto"/>
              <w:ind w:left="130" w:firstLine="0"/>
              <w:jc w:val="left"/>
            </w:pPr>
            <w:r>
              <w:rPr>
                <w:sz w:val="22"/>
              </w:rPr>
              <w:t>149 OO Praha 4</w:t>
            </w:r>
          </w:p>
        </w:tc>
        <w:tc>
          <w:tcPr>
            <w:tcW w:w="1915" w:type="dxa"/>
            <w:tcBorders>
              <w:top w:val="nil"/>
              <w:left w:val="nil"/>
              <w:bottom w:val="nil"/>
              <w:right w:val="nil"/>
            </w:tcBorders>
          </w:tcPr>
          <w:p w:rsidR="00D356FE" w:rsidRDefault="00941AEA">
            <w:pPr>
              <w:spacing w:after="0" w:line="259" w:lineRule="auto"/>
              <w:ind w:left="5" w:firstLine="0"/>
              <w:jc w:val="left"/>
            </w:pPr>
            <w:r>
              <w:rPr>
                <w:sz w:val="22"/>
              </w:rPr>
              <w:t>271910246</w:t>
            </w:r>
          </w:p>
        </w:tc>
      </w:tr>
      <w:tr w:rsidR="00D356FE">
        <w:trPr>
          <w:trHeight w:val="401"/>
        </w:trPr>
        <w:tc>
          <w:tcPr>
            <w:tcW w:w="1632" w:type="dxa"/>
            <w:tcBorders>
              <w:top w:val="nil"/>
              <w:left w:val="nil"/>
              <w:bottom w:val="nil"/>
              <w:right w:val="nil"/>
            </w:tcBorders>
          </w:tcPr>
          <w:p w:rsidR="00D356FE" w:rsidRDefault="00D356FE">
            <w:pPr>
              <w:spacing w:after="160" w:line="259" w:lineRule="auto"/>
              <w:ind w:left="0" w:firstLine="0"/>
              <w:jc w:val="left"/>
            </w:pPr>
          </w:p>
        </w:tc>
        <w:tc>
          <w:tcPr>
            <w:tcW w:w="3994" w:type="dxa"/>
            <w:tcBorders>
              <w:top w:val="nil"/>
              <w:left w:val="nil"/>
              <w:bottom w:val="nil"/>
              <w:right w:val="nil"/>
            </w:tcBorders>
          </w:tcPr>
          <w:p w:rsidR="00D356FE" w:rsidRPr="00E82DAA" w:rsidRDefault="00E82DAA" w:rsidP="00E82DAA">
            <w:pPr>
              <w:spacing w:after="0" w:line="259" w:lineRule="auto"/>
              <w:ind w:left="106" w:firstLine="0"/>
              <w:jc w:val="left"/>
              <w:rPr>
                <w:sz w:val="24"/>
                <w:szCs w:val="24"/>
              </w:rPr>
            </w:pPr>
            <w:r w:rsidRPr="00E82DAA">
              <w:rPr>
                <w:sz w:val="24"/>
                <w:szCs w:val="24"/>
              </w:rPr>
              <w:t>IČ</w:t>
            </w:r>
            <w:r w:rsidR="00941AEA" w:rsidRPr="00E82DAA">
              <w:rPr>
                <w:sz w:val="24"/>
                <w:szCs w:val="24"/>
              </w:rPr>
              <w:t>:</w:t>
            </w:r>
          </w:p>
        </w:tc>
        <w:tc>
          <w:tcPr>
            <w:tcW w:w="1915" w:type="dxa"/>
            <w:tcBorders>
              <w:top w:val="nil"/>
              <w:left w:val="nil"/>
              <w:bottom w:val="nil"/>
              <w:right w:val="nil"/>
            </w:tcBorders>
            <w:vAlign w:val="center"/>
          </w:tcPr>
          <w:p w:rsidR="00D356FE" w:rsidRDefault="00941AEA">
            <w:pPr>
              <w:spacing w:after="0" w:line="259" w:lineRule="auto"/>
              <w:ind w:left="10" w:firstLine="0"/>
              <w:jc w:val="left"/>
            </w:pPr>
            <w:r>
              <w:rPr>
                <w:sz w:val="22"/>
              </w:rPr>
              <w:t>26443899</w:t>
            </w:r>
          </w:p>
        </w:tc>
      </w:tr>
      <w:tr w:rsidR="00D356FE">
        <w:trPr>
          <w:trHeight w:val="425"/>
        </w:trPr>
        <w:tc>
          <w:tcPr>
            <w:tcW w:w="1632" w:type="dxa"/>
            <w:tcBorders>
              <w:top w:val="nil"/>
              <w:left w:val="nil"/>
              <w:bottom w:val="nil"/>
              <w:right w:val="nil"/>
            </w:tcBorders>
          </w:tcPr>
          <w:p w:rsidR="00D356FE" w:rsidRDefault="00D356FE">
            <w:pPr>
              <w:spacing w:after="160" w:line="259" w:lineRule="auto"/>
              <w:ind w:left="0" w:firstLine="0"/>
              <w:jc w:val="left"/>
            </w:pPr>
          </w:p>
        </w:tc>
        <w:tc>
          <w:tcPr>
            <w:tcW w:w="3994" w:type="dxa"/>
            <w:tcBorders>
              <w:top w:val="nil"/>
              <w:left w:val="nil"/>
              <w:bottom w:val="nil"/>
              <w:right w:val="nil"/>
            </w:tcBorders>
            <w:vAlign w:val="center"/>
          </w:tcPr>
          <w:p w:rsidR="00D356FE" w:rsidRDefault="00941AEA">
            <w:pPr>
              <w:spacing w:after="0" w:line="259" w:lineRule="auto"/>
              <w:ind w:left="106" w:firstLine="0"/>
              <w:jc w:val="left"/>
            </w:pPr>
            <w:r>
              <w:rPr>
                <w:sz w:val="22"/>
              </w:rPr>
              <w:t>DIČ:</w:t>
            </w:r>
          </w:p>
        </w:tc>
        <w:tc>
          <w:tcPr>
            <w:tcW w:w="1915" w:type="dxa"/>
            <w:tcBorders>
              <w:top w:val="nil"/>
              <w:left w:val="nil"/>
              <w:bottom w:val="nil"/>
              <w:right w:val="nil"/>
            </w:tcBorders>
            <w:vAlign w:val="center"/>
          </w:tcPr>
          <w:p w:rsidR="00D356FE" w:rsidRDefault="00941AEA">
            <w:pPr>
              <w:spacing w:after="0" w:line="259" w:lineRule="auto"/>
              <w:ind w:left="14" w:firstLine="0"/>
              <w:jc w:val="left"/>
            </w:pPr>
            <w:r>
              <w:rPr>
                <w:sz w:val="22"/>
              </w:rPr>
              <w:t>CZ26443899</w:t>
            </w:r>
          </w:p>
        </w:tc>
      </w:tr>
      <w:tr w:rsidR="00D356FE">
        <w:trPr>
          <w:trHeight w:val="426"/>
        </w:trPr>
        <w:tc>
          <w:tcPr>
            <w:tcW w:w="1632" w:type="dxa"/>
            <w:tcBorders>
              <w:top w:val="nil"/>
              <w:left w:val="nil"/>
              <w:bottom w:val="nil"/>
              <w:right w:val="nil"/>
            </w:tcBorders>
          </w:tcPr>
          <w:p w:rsidR="00D356FE" w:rsidRDefault="00D356FE">
            <w:pPr>
              <w:spacing w:after="160" w:line="259" w:lineRule="auto"/>
              <w:ind w:left="0" w:firstLine="0"/>
              <w:jc w:val="left"/>
            </w:pPr>
          </w:p>
        </w:tc>
        <w:tc>
          <w:tcPr>
            <w:tcW w:w="3994" w:type="dxa"/>
            <w:tcBorders>
              <w:top w:val="nil"/>
              <w:left w:val="nil"/>
              <w:bottom w:val="nil"/>
              <w:right w:val="nil"/>
            </w:tcBorders>
            <w:vAlign w:val="center"/>
          </w:tcPr>
          <w:p w:rsidR="00D356FE" w:rsidRDefault="00941AEA">
            <w:pPr>
              <w:spacing w:after="0" w:line="259" w:lineRule="auto"/>
              <w:ind w:left="106" w:firstLine="0"/>
              <w:jc w:val="left"/>
            </w:pPr>
            <w:r>
              <w:rPr>
                <w:sz w:val="22"/>
              </w:rPr>
              <w:t>Banka:</w:t>
            </w:r>
          </w:p>
        </w:tc>
        <w:tc>
          <w:tcPr>
            <w:tcW w:w="1915" w:type="dxa"/>
            <w:tcBorders>
              <w:top w:val="nil"/>
              <w:left w:val="nil"/>
              <w:bottom w:val="nil"/>
              <w:right w:val="nil"/>
            </w:tcBorders>
            <w:vAlign w:val="center"/>
          </w:tcPr>
          <w:p w:rsidR="00D356FE" w:rsidRDefault="00941AEA">
            <w:pPr>
              <w:spacing w:after="0" w:line="259" w:lineRule="auto"/>
              <w:ind w:left="10" w:firstLine="0"/>
              <w:jc w:val="left"/>
            </w:pPr>
            <w:r>
              <w:rPr>
                <w:sz w:val="22"/>
              </w:rPr>
              <w:t>Komerční banka a.s.</w:t>
            </w:r>
          </w:p>
        </w:tc>
      </w:tr>
      <w:tr w:rsidR="00D356FE">
        <w:trPr>
          <w:trHeight w:val="441"/>
        </w:trPr>
        <w:tc>
          <w:tcPr>
            <w:tcW w:w="1632" w:type="dxa"/>
            <w:tcBorders>
              <w:top w:val="nil"/>
              <w:left w:val="nil"/>
              <w:bottom w:val="nil"/>
              <w:right w:val="nil"/>
            </w:tcBorders>
          </w:tcPr>
          <w:p w:rsidR="00D356FE" w:rsidRDefault="00D356FE">
            <w:pPr>
              <w:spacing w:after="160" w:line="259" w:lineRule="auto"/>
              <w:ind w:left="0" w:firstLine="0"/>
              <w:jc w:val="left"/>
            </w:pPr>
          </w:p>
        </w:tc>
        <w:tc>
          <w:tcPr>
            <w:tcW w:w="3994" w:type="dxa"/>
            <w:tcBorders>
              <w:top w:val="nil"/>
              <w:left w:val="nil"/>
              <w:bottom w:val="nil"/>
              <w:right w:val="nil"/>
            </w:tcBorders>
            <w:vAlign w:val="center"/>
          </w:tcPr>
          <w:p w:rsidR="00D356FE" w:rsidRDefault="00E82DAA" w:rsidP="00E82DAA">
            <w:pPr>
              <w:spacing w:after="0" w:line="259" w:lineRule="auto"/>
              <w:ind w:left="106" w:firstLine="0"/>
              <w:jc w:val="left"/>
            </w:pPr>
            <w:r>
              <w:rPr>
                <w:sz w:val="24"/>
              </w:rPr>
              <w:t>Č</w:t>
            </w:r>
            <w:r w:rsidR="00941AEA">
              <w:rPr>
                <w:sz w:val="24"/>
              </w:rPr>
              <w:t>íslo účtu:</w:t>
            </w:r>
          </w:p>
        </w:tc>
        <w:tc>
          <w:tcPr>
            <w:tcW w:w="1915" w:type="dxa"/>
            <w:tcBorders>
              <w:top w:val="nil"/>
              <w:left w:val="nil"/>
              <w:bottom w:val="nil"/>
              <w:right w:val="nil"/>
            </w:tcBorders>
            <w:vAlign w:val="center"/>
          </w:tcPr>
          <w:p w:rsidR="00D356FE" w:rsidRDefault="00941AEA">
            <w:pPr>
              <w:spacing w:after="0" w:line="259" w:lineRule="auto"/>
              <w:ind w:left="10" w:firstLine="0"/>
            </w:pPr>
            <w:r>
              <w:rPr>
                <w:sz w:val="24"/>
              </w:rPr>
              <w:t>514369480217/0100</w:t>
            </w:r>
          </w:p>
        </w:tc>
      </w:tr>
      <w:tr w:rsidR="00D356FE">
        <w:trPr>
          <w:trHeight w:val="291"/>
        </w:trPr>
        <w:tc>
          <w:tcPr>
            <w:tcW w:w="1632" w:type="dxa"/>
            <w:tcBorders>
              <w:top w:val="nil"/>
              <w:left w:val="nil"/>
              <w:bottom w:val="nil"/>
              <w:right w:val="nil"/>
            </w:tcBorders>
          </w:tcPr>
          <w:p w:rsidR="00D356FE" w:rsidRDefault="00D356FE">
            <w:pPr>
              <w:spacing w:after="160" w:line="259" w:lineRule="auto"/>
              <w:ind w:left="0" w:firstLine="0"/>
              <w:jc w:val="left"/>
            </w:pPr>
          </w:p>
        </w:tc>
        <w:tc>
          <w:tcPr>
            <w:tcW w:w="3994" w:type="dxa"/>
            <w:tcBorders>
              <w:top w:val="nil"/>
              <w:left w:val="nil"/>
              <w:bottom w:val="nil"/>
              <w:right w:val="nil"/>
            </w:tcBorders>
            <w:vAlign w:val="bottom"/>
          </w:tcPr>
          <w:p w:rsidR="00D356FE" w:rsidRDefault="00941AEA">
            <w:pPr>
              <w:spacing w:after="0" w:line="259" w:lineRule="auto"/>
              <w:ind w:left="101" w:firstLine="0"/>
              <w:jc w:val="left"/>
            </w:pPr>
            <w:r>
              <w:rPr>
                <w:sz w:val="22"/>
              </w:rPr>
              <w:t>Telefon</w:t>
            </w:r>
          </w:p>
        </w:tc>
        <w:tc>
          <w:tcPr>
            <w:tcW w:w="1915" w:type="dxa"/>
            <w:tcBorders>
              <w:top w:val="nil"/>
              <w:left w:val="nil"/>
              <w:bottom w:val="nil"/>
              <w:right w:val="nil"/>
            </w:tcBorders>
          </w:tcPr>
          <w:p w:rsidR="00D356FE" w:rsidRDefault="00941AEA">
            <w:pPr>
              <w:spacing w:after="0" w:line="259" w:lineRule="auto"/>
              <w:ind w:left="14" w:firstLine="0"/>
              <w:jc w:val="left"/>
            </w:pPr>
            <w:r>
              <w:rPr>
                <w:sz w:val="22"/>
              </w:rPr>
              <w:t>222266586</w:t>
            </w:r>
          </w:p>
        </w:tc>
      </w:tr>
    </w:tbl>
    <w:p w:rsidR="00D356FE" w:rsidRDefault="00941AEA">
      <w:pPr>
        <w:spacing w:after="469"/>
        <w:ind w:left="5" w:right="9" w:firstLine="0"/>
      </w:pPr>
      <w:r>
        <w:t>uzavírají tuto smlouvu o poskytování přístupu do sítě Internet:</w:t>
      </w:r>
    </w:p>
    <w:p w:rsidR="00D356FE" w:rsidRDefault="00941AEA">
      <w:pPr>
        <w:numPr>
          <w:ilvl w:val="0"/>
          <w:numId w:val="1"/>
        </w:numPr>
        <w:spacing w:after="103" w:line="259" w:lineRule="auto"/>
        <w:ind w:right="401" w:hanging="312"/>
        <w:jc w:val="left"/>
      </w:pPr>
      <w:r>
        <w:rPr>
          <w:sz w:val="22"/>
        </w:rPr>
        <w:t>Předmět smlouvy</w:t>
      </w:r>
    </w:p>
    <w:p w:rsidR="00D356FE" w:rsidRDefault="00941AEA">
      <w:pPr>
        <w:numPr>
          <w:ilvl w:val="0"/>
          <w:numId w:val="2"/>
        </w:numPr>
        <w:spacing w:after="85" w:line="314" w:lineRule="auto"/>
        <w:ind w:right="9"/>
      </w:pPr>
      <w:r>
        <w:t>Předmětem smlouvy je zabezpečení přístupu k počítačové síti Internet tak, aby zákazník mohl tuto sít' užívat za podmínek sjednaných níže.</w:t>
      </w:r>
    </w:p>
    <w:p w:rsidR="00D356FE" w:rsidRDefault="00941AEA">
      <w:pPr>
        <w:numPr>
          <w:ilvl w:val="0"/>
          <w:numId w:val="2"/>
        </w:numPr>
        <w:spacing w:after="104" w:line="318" w:lineRule="auto"/>
        <w:ind w:right="9"/>
      </w:pPr>
      <w:r>
        <w:t>Přístupem je zákazmłovi umožněno v tuzemsku i zahraničí navazovat spojení s uzly a stanicemi přístupnými v síti Internet. Služby uvedené výše jsou poskytovány zákazníkovi prostřednictvím přístupové sítě. Tato sít' je připojena na sítě dalších Internetových poskytovatelů. Veškeré služby jsou poskytovány zákazníkovi na základě oprávnění poskytovatele.</w:t>
      </w:r>
    </w:p>
    <w:p w:rsidR="00D356FE" w:rsidRDefault="00941AEA">
      <w:pPr>
        <w:numPr>
          <w:ilvl w:val="0"/>
          <w:numId w:val="2"/>
        </w:numPr>
        <w:spacing w:after="162"/>
        <w:ind w:right="9"/>
      </w:pPr>
      <w:r>
        <w:t>Přístup do sítě Internet je zajištěn prostřednictvím hlavnmo uzlu Sitel.</w:t>
      </w:r>
    </w:p>
    <w:p w:rsidR="00D356FE" w:rsidRDefault="00941AEA">
      <w:pPr>
        <w:numPr>
          <w:ilvl w:val="0"/>
          <w:numId w:val="2"/>
        </w:numPr>
        <w:spacing w:after="89" w:line="318" w:lineRule="auto"/>
        <w:ind w:right="9"/>
      </w:pPr>
      <w:r>
        <w:t>Předmětem smlouvy není hardware, software, instalace, konfigurace zákazníkových zařízení a školení obsluhy.</w:t>
      </w:r>
    </w:p>
    <w:p w:rsidR="00D356FE" w:rsidRDefault="00941AEA">
      <w:pPr>
        <w:numPr>
          <w:ilvl w:val="0"/>
          <w:numId w:val="2"/>
        </w:numPr>
        <w:ind w:right="9"/>
      </w:pPr>
      <w:r>
        <w:t>Předmětem smlouvy je i pronájem datových okruhů mezi zákazníkem a poskytovatelem.</w:t>
      </w:r>
    </w:p>
    <w:p w:rsidR="00D356FE" w:rsidRDefault="00941AEA">
      <w:pPr>
        <w:spacing w:after="92" w:line="259" w:lineRule="auto"/>
        <w:ind w:left="10" w:right="230" w:hanging="10"/>
        <w:jc w:val="center"/>
      </w:pPr>
      <w:r>
        <w:rPr>
          <w:sz w:val="22"/>
        </w:rPr>
        <w:t>III. Způsob připojení</w:t>
      </w:r>
    </w:p>
    <w:p w:rsidR="00D356FE" w:rsidRDefault="00941AEA">
      <w:pPr>
        <w:numPr>
          <w:ilvl w:val="0"/>
          <w:numId w:val="3"/>
        </w:numPr>
        <w:spacing w:after="135" w:line="259" w:lineRule="auto"/>
        <w:ind w:right="345" w:hanging="677"/>
      </w:pPr>
      <w:r>
        <w:t>Přístup do přístupové sítě je prostřednictvím protokolu IP.</w:t>
      </w:r>
    </w:p>
    <w:p w:rsidR="00D356FE" w:rsidRDefault="00941AEA">
      <w:pPr>
        <w:numPr>
          <w:ilvl w:val="0"/>
          <w:numId w:val="3"/>
        </w:numPr>
        <w:spacing w:after="520" w:line="259" w:lineRule="auto"/>
        <w:ind w:right="345" w:hanging="677"/>
      </w:pPr>
      <w:r>
        <w:lastRenderedPageBreak/>
        <w:t>Na straně zákazníka bude datový okruh ukončen na adrese:</w:t>
      </w:r>
    </w:p>
    <w:p w:rsidR="00D356FE" w:rsidRDefault="00941AEA">
      <w:pPr>
        <w:spacing w:after="477" w:line="259" w:lineRule="auto"/>
        <w:ind w:left="835" w:firstLine="0"/>
        <w:jc w:val="left"/>
      </w:pPr>
      <w:r>
        <w:rPr>
          <w:sz w:val="22"/>
        </w:rPr>
        <w:t>Adresa přípojky: Malenická 1784/2, 148 00 Praha 11</w:t>
      </w:r>
    </w:p>
    <w:p w:rsidR="00D356FE" w:rsidRDefault="00941AEA">
      <w:pPr>
        <w:numPr>
          <w:ilvl w:val="0"/>
          <w:numId w:val="3"/>
        </w:numPr>
        <w:spacing w:after="95" w:line="259" w:lineRule="auto"/>
        <w:ind w:right="345" w:hanging="677"/>
      </w:pPr>
      <w:r>
        <w:t>Poskytovatel propůjčí potřebný počet IP adres pro adresaci zařízení zákazníka a provede veškeré potřebné HW a SW konfigurace svých zařízení.</w:t>
      </w:r>
    </w:p>
    <w:p w:rsidR="00D356FE" w:rsidRDefault="00941AEA">
      <w:pPr>
        <w:spacing w:after="122" w:line="259" w:lineRule="auto"/>
        <w:ind w:left="10" w:right="590" w:hanging="10"/>
        <w:jc w:val="center"/>
      </w:pPr>
      <w:r>
        <w:rPr>
          <w:sz w:val="22"/>
        </w:rPr>
        <w:t>IV. Cena předmětu plnění</w:t>
      </w:r>
    </w:p>
    <w:p w:rsidR="00D356FE" w:rsidRDefault="00941AEA">
      <w:pPr>
        <w:spacing w:after="370" w:line="259" w:lineRule="auto"/>
        <w:ind w:left="811" w:right="345" w:hanging="572"/>
      </w:pPr>
      <w:r>
        <w:t xml:space="preserve">a) Zákazník se zavazuje, že uhradí částku za připojení skládající se ze zřizovacího a měsíčního poplatku včetně příslušné DPH způsobem a v termínech stanovených touto smlouvou. </w:t>
      </w:r>
      <w:r w:rsidR="00B37F74">
        <w:t>Č</w:t>
      </w:r>
      <w:r>
        <w:t>ástka za poskytování služeb je stanovena dohodou podle zákona č. 526/90 Sb. v současném znění a byla stanovena takto:</w:t>
      </w:r>
    </w:p>
    <w:tbl>
      <w:tblPr>
        <w:tblStyle w:val="TableGrid"/>
        <w:tblW w:w="9226" w:type="dxa"/>
        <w:tblInd w:w="-173" w:type="dxa"/>
        <w:tblCellMar>
          <w:bottom w:w="2" w:type="dxa"/>
        </w:tblCellMar>
        <w:tblLook w:val="04A0" w:firstRow="1" w:lastRow="0" w:firstColumn="1" w:lastColumn="0" w:noHBand="0" w:noVBand="1"/>
      </w:tblPr>
      <w:tblGrid>
        <w:gridCol w:w="4046"/>
        <w:gridCol w:w="3610"/>
        <w:gridCol w:w="1570"/>
      </w:tblGrid>
      <w:tr w:rsidR="00D356FE">
        <w:trPr>
          <w:trHeight w:val="316"/>
        </w:trPr>
        <w:tc>
          <w:tcPr>
            <w:tcW w:w="4046" w:type="dxa"/>
            <w:tcBorders>
              <w:top w:val="nil"/>
              <w:left w:val="nil"/>
              <w:bottom w:val="nil"/>
              <w:right w:val="nil"/>
            </w:tcBorders>
          </w:tcPr>
          <w:p w:rsidR="00D356FE" w:rsidRDefault="00941AEA">
            <w:pPr>
              <w:spacing w:after="0" w:line="259" w:lineRule="auto"/>
              <w:ind w:left="0" w:firstLine="0"/>
              <w:jc w:val="left"/>
            </w:pPr>
            <w:r>
              <w:t>Zřizovací poplatek vč. aktivace (jednorázově)</w:t>
            </w:r>
          </w:p>
        </w:tc>
        <w:tc>
          <w:tcPr>
            <w:tcW w:w="3610" w:type="dxa"/>
            <w:tcBorders>
              <w:top w:val="nil"/>
              <w:left w:val="nil"/>
              <w:bottom w:val="nil"/>
              <w:right w:val="nil"/>
            </w:tcBorders>
          </w:tcPr>
          <w:p w:rsidR="00D356FE" w:rsidRDefault="00D356FE">
            <w:pPr>
              <w:spacing w:after="160" w:line="259" w:lineRule="auto"/>
              <w:ind w:left="0" w:firstLine="0"/>
              <w:jc w:val="left"/>
            </w:pPr>
          </w:p>
        </w:tc>
        <w:tc>
          <w:tcPr>
            <w:tcW w:w="1570" w:type="dxa"/>
            <w:tcBorders>
              <w:top w:val="nil"/>
              <w:left w:val="nil"/>
              <w:bottom w:val="nil"/>
              <w:right w:val="nil"/>
            </w:tcBorders>
          </w:tcPr>
          <w:p w:rsidR="00D356FE" w:rsidRDefault="00941AEA">
            <w:pPr>
              <w:spacing w:after="0" w:line="259" w:lineRule="auto"/>
              <w:ind w:left="154" w:firstLine="0"/>
              <w:jc w:val="left"/>
            </w:pPr>
            <w:r>
              <w:t>0,- Kč bez DPH</w:t>
            </w:r>
          </w:p>
        </w:tc>
      </w:tr>
      <w:tr w:rsidR="00D356FE">
        <w:trPr>
          <w:trHeight w:val="690"/>
        </w:trPr>
        <w:tc>
          <w:tcPr>
            <w:tcW w:w="4046" w:type="dxa"/>
            <w:tcBorders>
              <w:top w:val="nil"/>
              <w:left w:val="nil"/>
              <w:bottom w:val="nil"/>
              <w:right w:val="nil"/>
            </w:tcBorders>
          </w:tcPr>
          <w:p w:rsidR="00D356FE" w:rsidRDefault="00941AEA">
            <w:pPr>
              <w:spacing w:after="0" w:line="259" w:lineRule="auto"/>
              <w:ind w:left="5" w:firstLine="0"/>
              <w:jc w:val="left"/>
            </w:pPr>
            <w:r>
              <w:rPr>
                <w:sz w:val="22"/>
              </w:rPr>
              <w:t>Celkem jednorázově</w:t>
            </w:r>
          </w:p>
        </w:tc>
        <w:tc>
          <w:tcPr>
            <w:tcW w:w="3610" w:type="dxa"/>
            <w:tcBorders>
              <w:top w:val="nil"/>
              <w:left w:val="nil"/>
              <w:bottom w:val="nil"/>
              <w:right w:val="nil"/>
            </w:tcBorders>
          </w:tcPr>
          <w:p w:rsidR="00D356FE" w:rsidRDefault="00D356FE">
            <w:pPr>
              <w:spacing w:after="160" w:line="259" w:lineRule="auto"/>
              <w:ind w:left="0" w:firstLine="0"/>
              <w:jc w:val="left"/>
            </w:pPr>
          </w:p>
        </w:tc>
        <w:tc>
          <w:tcPr>
            <w:tcW w:w="1570" w:type="dxa"/>
            <w:tcBorders>
              <w:top w:val="nil"/>
              <w:left w:val="nil"/>
              <w:bottom w:val="nil"/>
              <w:right w:val="nil"/>
            </w:tcBorders>
          </w:tcPr>
          <w:p w:rsidR="00D356FE" w:rsidRDefault="00941AEA">
            <w:pPr>
              <w:spacing w:after="0" w:line="259" w:lineRule="auto"/>
              <w:ind w:left="154" w:firstLine="0"/>
              <w:jc w:val="left"/>
            </w:pPr>
            <w:r>
              <w:t>0,- Kč bez DPH</w:t>
            </w:r>
          </w:p>
        </w:tc>
      </w:tr>
      <w:tr w:rsidR="00D356FE">
        <w:trPr>
          <w:trHeight w:val="689"/>
        </w:trPr>
        <w:tc>
          <w:tcPr>
            <w:tcW w:w="4046" w:type="dxa"/>
            <w:tcBorders>
              <w:top w:val="nil"/>
              <w:left w:val="nil"/>
              <w:bottom w:val="nil"/>
              <w:right w:val="nil"/>
            </w:tcBorders>
            <w:vAlign w:val="bottom"/>
          </w:tcPr>
          <w:p w:rsidR="00D356FE" w:rsidRDefault="00941AEA">
            <w:pPr>
              <w:spacing w:after="0" w:line="259" w:lineRule="auto"/>
              <w:ind w:left="48" w:firstLine="0"/>
              <w:jc w:val="left"/>
            </w:pPr>
            <w:r>
              <w:t xml:space="preserve">Přístup do sítě internet 50 Mbps / agregace 1 </w:t>
            </w:r>
          </w:p>
        </w:tc>
        <w:tc>
          <w:tcPr>
            <w:tcW w:w="3610" w:type="dxa"/>
            <w:tcBorders>
              <w:top w:val="nil"/>
              <w:left w:val="nil"/>
              <w:bottom w:val="nil"/>
              <w:right w:val="nil"/>
            </w:tcBorders>
            <w:vAlign w:val="bottom"/>
          </w:tcPr>
          <w:p w:rsidR="00D356FE" w:rsidRDefault="00941AEA">
            <w:pPr>
              <w:spacing w:after="0" w:line="259" w:lineRule="auto"/>
              <w:ind w:left="139" w:firstLine="0"/>
              <w:jc w:val="left"/>
            </w:pPr>
            <w:r>
              <w:rPr>
                <w:sz w:val="22"/>
              </w:rPr>
              <w:t>/ garance 5 Mbps dle odstavce III. b)</w:t>
            </w:r>
          </w:p>
        </w:tc>
        <w:tc>
          <w:tcPr>
            <w:tcW w:w="1570" w:type="dxa"/>
            <w:tcBorders>
              <w:top w:val="nil"/>
              <w:left w:val="nil"/>
              <w:bottom w:val="nil"/>
              <w:right w:val="nil"/>
            </w:tcBorders>
            <w:vAlign w:val="bottom"/>
          </w:tcPr>
          <w:p w:rsidR="00D356FE" w:rsidRDefault="00941AEA">
            <w:pPr>
              <w:spacing w:after="0" w:line="259" w:lineRule="auto"/>
              <w:ind w:left="0" w:firstLine="0"/>
            </w:pPr>
            <w:r>
              <w:t>805,- Kč bez DPH</w:t>
            </w:r>
          </w:p>
        </w:tc>
      </w:tr>
      <w:tr w:rsidR="00D356FE">
        <w:trPr>
          <w:trHeight w:val="317"/>
        </w:trPr>
        <w:tc>
          <w:tcPr>
            <w:tcW w:w="4046" w:type="dxa"/>
            <w:tcBorders>
              <w:top w:val="nil"/>
              <w:left w:val="nil"/>
              <w:bottom w:val="nil"/>
              <w:right w:val="nil"/>
            </w:tcBorders>
            <w:vAlign w:val="bottom"/>
          </w:tcPr>
          <w:p w:rsidR="00D356FE" w:rsidRDefault="00941AEA">
            <w:pPr>
              <w:spacing w:after="0" w:line="259" w:lineRule="auto"/>
              <w:ind w:left="48" w:firstLine="0"/>
              <w:jc w:val="left"/>
            </w:pPr>
            <w:r>
              <w:t>Celkem měsíčně</w:t>
            </w:r>
          </w:p>
        </w:tc>
        <w:tc>
          <w:tcPr>
            <w:tcW w:w="3610" w:type="dxa"/>
            <w:tcBorders>
              <w:top w:val="nil"/>
              <w:left w:val="nil"/>
              <w:bottom w:val="nil"/>
              <w:right w:val="nil"/>
            </w:tcBorders>
          </w:tcPr>
          <w:p w:rsidR="00D356FE" w:rsidRDefault="00D356FE">
            <w:pPr>
              <w:spacing w:after="160" w:line="259" w:lineRule="auto"/>
              <w:ind w:left="0" w:firstLine="0"/>
              <w:jc w:val="left"/>
            </w:pPr>
          </w:p>
        </w:tc>
        <w:tc>
          <w:tcPr>
            <w:tcW w:w="1570" w:type="dxa"/>
            <w:tcBorders>
              <w:top w:val="nil"/>
              <w:left w:val="nil"/>
              <w:bottom w:val="nil"/>
              <w:right w:val="nil"/>
            </w:tcBorders>
          </w:tcPr>
          <w:p w:rsidR="00D356FE" w:rsidRDefault="00941AEA">
            <w:pPr>
              <w:spacing w:after="0" w:line="259" w:lineRule="auto"/>
              <w:ind w:left="0" w:firstLine="0"/>
            </w:pPr>
            <w:r>
              <w:rPr>
                <w:sz w:val="22"/>
              </w:rPr>
              <w:t>805,- Kč bez DPH</w:t>
            </w:r>
          </w:p>
        </w:tc>
      </w:tr>
    </w:tbl>
    <w:p w:rsidR="00D356FE" w:rsidRDefault="00941AEA">
      <w:pPr>
        <w:spacing w:after="122" w:line="259" w:lineRule="auto"/>
        <w:ind w:left="10" w:right="187" w:hanging="10"/>
        <w:jc w:val="center"/>
      </w:pPr>
      <w:r>
        <w:rPr>
          <w:sz w:val="22"/>
        </w:rPr>
        <w:t>V. Platební podmínky</w:t>
      </w:r>
    </w:p>
    <w:p w:rsidR="00D356FE" w:rsidRDefault="00941AEA">
      <w:pPr>
        <w:spacing w:after="523" w:line="259" w:lineRule="auto"/>
        <w:ind w:left="811" w:right="345" w:hanging="572"/>
      </w:pPr>
      <w:r>
        <w:t>a) V případě měsíčních plateb bude platba za poskytované služby probíhat na základě faktur — daňových dokladů za příslušný měsíc se splatností 7 dnů. Datum uskutečněného zdanitelného plnění bude k poslednímu dni měsíce, v němž byly služby poskytovány.</w:t>
      </w:r>
    </w:p>
    <w:p w:rsidR="00D356FE" w:rsidRDefault="00941AEA">
      <w:pPr>
        <w:spacing w:after="70" w:line="259" w:lineRule="auto"/>
        <w:ind w:left="10" w:right="638" w:hanging="10"/>
        <w:jc w:val="center"/>
      </w:pPr>
      <w:r>
        <w:rPr>
          <w:sz w:val="22"/>
        </w:rPr>
        <w:t>VI. Práva a povinnosti poskytovatele</w:t>
      </w:r>
    </w:p>
    <w:p w:rsidR="00D356FE" w:rsidRDefault="00941AEA">
      <w:pPr>
        <w:numPr>
          <w:ilvl w:val="0"/>
          <w:numId w:val="4"/>
        </w:numPr>
        <w:spacing w:after="135" w:line="259" w:lineRule="auto"/>
        <w:ind w:left="810" w:right="345" w:hanging="571"/>
      </w:pPr>
      <w:r>
        <w:t>Poskytovatel je povinen zajistit zákazn</w:t>
      </w:r>
      <w:r w:rsidR="00B37F74">
        <w:t>í</w:t>
      </w:r>
      <w:r>
        <w:t>kovi přístup do přístupové sítě 24 hodin denně 7 dní v týdnu se všemi službami dle bodu II.</w:t>
      </w:r>
    </w:p>
    <w:p w:rsidR="00D356FE" w:rsidRDefault="00941AEA">
      <w:pPr>
        <w:numPr>
          <w:ilvl w:val="0"/>
          <w:numId w:val="4"/>
        </w:numPr>
        <w:spacing w:after="135" w:line="259" w:lineRule="auto"/>
        <w:ind w:left="810" w:right="345" w:hanging="571"/>
      </w:pPr>
      <w:r>
        <w:t>Poskytovatel je povinen dodržet datovou propustnost linky od zákazníka, připojeného pevným datovým okruhem o rychlosti specifikované v bodě IV této smlouvy na první router poskytovatele, na který je tato sít' připojena.</w:t>
      </w:r>
    </w:p>
    <w:p w:rsidR="00D356FE" w:rsidRDefault="00941AEA">
      <w:pPr>
        <w:numPr>
          <w:ilvl w:val="0"/>
          <w:numId w:val="4"/>
        </w:numPr>
        <w:spacing w:after="135" w:line="259" w:lineRule="auto"/>
        <w:ind w:left="810" w:right="345" w:hanging="571"/>
      </w:pPr>
      <w:r>
        <w:t>Poskytovatel je povinen zajistit zákazníkovi dle jeho požadavků za úplatu školení obsluhy, správců a další konzultace při řešení problémů vzniklých s připojením do sítě Internet.</w:t>
      </w:r>
    </w:p>
    <w:p w:rsidR="00D356FE" w:rsidRDefault="00941AEA">
      <w:pPr>
        <w:numPr>
          <w:ilvl w:val="0"/>
          <w:numId w:val="4"/>
        </w:numPr>
        <w:spacing w:after="135" w:line="259" w:lineRule="auto"/>
        <w:ind w:left="810" w:right="345" w:hanging="571"/>
      </w:pPr>
      <w:r>
        <w:t>Poskytovatel bude pokud možno provádět veškeré nezbytně nutné odstávky přístupové sítě pouze po předchozím oznámení zákazn</w:t>
      </w:r>
      <w:r w:rsidR="00B37F74">
        <w:t>í</w:t>
      </w:r>
      <w:r>
        <w:t>kovi v době minimálního provozu na síti, tj. v nočních hodinách a ve dnech pracovního volna.</w:t>
      </w:r>
    </w:p>
    <w:p w:rsidR="00D356FE" w:rsidRDefault="00941AEA">
      <w:pPr>
        <w:numPr>
          <w:ilvl w:val="0"/>
          <w:numId w:val="4"/>
        </w:numPr>
        <w:spacing w:after="135" w:line="259" w:lineRule="auto"/>
        <w:ind w:left="810" w:right="345" w:hanging="571"/>
      </w:pPr>
      <w:r>
        <w:t>Poskytovatel má právo požadovat od zákazníka sjednání nápravy v případě, že obdrží stížnost od některého provozovatele počítačové sítě, počítačového nebo informačního systému dostupného přes poskytovatele na to, že zákazník porušil pravidla tímto provozovatelem vyhlášená.</w:t>
      </w:r>
    </w:p>
    <w:p w:rsidR="00D356FE" w:rsidRDefault="00941AEA">
      <w:pPr>
        <w:numPr>
          <w:ilvl w:val="0"/>
          <w:numId w:val="4"/>
        </w:numPr>
        <w:spacing w:after="135" w:line="259" w:lineRule="auto"/>
        <w:ind w:left="810" w:right="345" w:hanging="571"/>
      </w:pPr>
      <w:r>
        <w:t>Poskytovatel má právo, zejména při prodlení zákazníka s jakoukoli platbou nebo při jiném porušení smluvních podmínek odepřít zákazn</w:t>
      </w:r>
      <w:r w:rsidR="00B37F74">
        <w:t>í</w:t>
      </w:r>
      <w:r>
        <w:t>kovi přístup do sítě internet, pokud po předchozím písemném upozornění s přiměřenou lhůtou k nápravě zákazn</w:t>
      </w:r>
      <w:r w:rsidR="00B37F74">
        <w:t>íkovi</w:t>
      </w:r>
      <w:r>
        <w:t xml:space="preserve"> neprovede úhradu nebo nenapraví porušení smlouvy, a to od termínu uvedeného v upozornění až do okamžiku nápravy porušení smlouvy.</w:t>
      </w:r>
    </w:p>
    <w:p w:rsidR="00D356FE" w:rsidRDefault="00941AEA">
      <w:pPr>
        <w:numPr>
          <w:ilvl w:val="0"/>
          <w:numId w:val="4"/>
        </w:numPr>
        <w:ind w:left="810" w:right="345" w:hanging="571"/>
      </w:pPr>
      <w:r>
        <w:t>Poskytovatel nenese odpovědnost za datovou bezpečnost zákazníkova informačního systému, za funkčnost zařízení, která zákazn</w:t>
      </w:r>
      <w:r w:rsidR="00B37F74">
        <w:t>í</w:t>
      </w:r>
      <w:r>
        <w:t>k užívá pro zajištění přístupu k Internetu a za funkčnost částí sítě Internet provozovaných jinými provozovateli.</w:t>
      </w:r>
    </w:p>
    <w:p w:rsidR="00D356FE" w:rsidRDefault="00941AEA">
      <w:pPr>
        <w:numPr>
          <w:ilvl w:val="0"/>
          <w:numId w:val="4"/>
        </w:numPr>
        <w:ind w:left="810" w:right="345" w:hanging="571"/>
      </w:pPr>
      <w:r>
        <w:lastRenderedPageBreak/>
        <w:t>Poskytovatel nenese jakoukoliv odpovědnost za obsah informací zveřejňovaných třetími stranami a za obsah informací zveřejňovaných zákazn</w:t>
      </w:r>
      <w:r w:rsidR="00B37F74">
        <w:t>íkem</w:t>
      </w:r>
      <w:r>
        <w:t>.</w:t>
      </w:r>
    </w:p>
    <w:p w:rsidR="00D356FE" w:rsidRDefault="00941AEA">
      <w:pPr>
        <w:numPr>
          <w:ilvl w:val="0"/>
          <w:numId w:val="4"/>
        </w:numPr>
        <w:spacing w:after="904"/>
        <w:ind w:left="810" w:right="345" w:hanging="571"/>
      </w:pPr>
      <w:r>
        <w:t>Poskytovatel se Zavazuje nakládat s informacemi zákazn</w:t>
      </w:r>
      <w:r w:rsidR="00B37F74">
        <w:t>í</w:t>
      </w:r>
      <w:r>
        <w:t>ka, které získá nebo jsou mu zpřístupněny při monitorování provozu na Internetu nebo jakýmkoli jiným způsobem jako s obchodním tajemstvím (Š 17 obchod. zák.).</w:t>
      </w:r>
    </w:p>
    <w:p w:rsidR="00D356FE" w:rsidRDefault="00941AEA">
      <w:pPr>
        <w:spacing w:after="103" w:line="259" w:lineRule="auto"/>
        <w:ind w:left="711" w:right="662" w:hanging="10"/>
        <w:jc w:val="center"/>
      </w:pPr>
      <w:r>
        <w:rPr>
          <w:sz w:val="22"/>
        </w:rPr>
        <w:t>VII. Práva a povinnosti zákazníka</w:t>
      </w:r>
    </w:p>
    <w:p w:rsidR="00D356FE" w:rsidRDefault="00941AEA">
      <w:pPr>
        <w:numPr>
          <w:ilvl w:val="0"/>
          <w:numId w:val="5"/>
        </w:numPr>
        <w:ind w:right="9"/>
      </w:pPr>
      <w:r>
        <w:t>Zákazn</w:t>
      </w:r>
      <w:r w:rsidR="00B37F74">
        <w:t>í</w:t>
      </w:r>
      <w:r>
        <w:t>k má právo na snížení poplatku za připojení z důvodu nenaplnění bodu VI a), b) a to na základě písemného sdělení této skutečnosti poskytovateli. Tento požadavek musí být však vznesen nejpozději do 5 dnů od data, kdy došlo k omezení garantované propustnosti sítě.</w:t>
      </w:r>
      <w:r>
        <w:rPr>
          <w:noProof/>
        </w:rPr>
        <w:drawing>
          <wp:inline distT="0" distB="0" distL="0" distR="0">
            <wp:extent cx="3048" cy="3049"/>
            <wp:effectExtent l="0" t="0" r="0" b="0"/>
            <wp:docPr id="6330" name="Picture 6330"/>
            <wp:cNvGraphicFramePr/>
            <a:graphic xmlns:a="http://schemas.openxmlformats.org/drawingml/2006/main">
              <a:graphicData uri="http://schemas.openxmlformats.org/drawingml/2006/picture">
                <pic:pic xmlns:pic="http://schemas.openxmlformats.org/drawingml/2006/picture">
                  <pic:nvPicPr>
                    <pic:cNvPr id="6330" name="Picture 6330"/>
                    <pic:cNvPicPr/>
                  </pic:nvPicPr>
                  <pic:blipFill>
                    <a:blip r:embed="rId7"/>
                    <a:stretch>
                      <a:fillRect/>
                    </a:stretch>
                  </pic:blipFill>
                  <pic:spPr>
                    <a:xfrm>
                      <a:off x="0" y="0"/>
                      <a:ext cx="3048" cy="3049"/>
                    </a:xfrm>
                    <a:prstGeom prst="rect">
                      <a:avLst/>
                    </a:prstGeom>
                  </pic:spPr>
                </pic:pic>
              </a:graphicData>
            </a:graphic>
          </wp:inline>
        </w:drawing>
      </w:r>
    </w:p>
    <w:p w:rsidR="00D356FE" w:rsidRDefault="00941AEA">
      <w:pPr>
        <w:numPr>
          <w:ilvl w:val="0"/>
          <w:numId w:val="5"/>
        </w:numPr>
        <w:ind w:right="9"/>
      </w:pPr>
      <w:r>
        <w:t>Zákazn</w:t>
      </w:r>
      <w:r w:rsidR="00B37F74">
        <w:t>ík</w:t>
      </w:r>
      <w:r>
        <w:t xml:space="preserve"> má právo požadovat do I měsíce projednání svého návrhu na změnu ceny či parametrů připojení </w:t>
      </w:r>
      <w:r>
        <w:rPr>
          <w:noProof/>
        </w:rPr>
        <w:drawing>
          <wp:inline distT="0" distB="0" distL="0" distR="0">
            <wp:extent cx="3048" cy="3049"/>
            <wp:effectExtent l="0" t="0" r="0" b="0"/>
            <wp:docPr id="6332" name="Picture 6332"/>
            <wp:cNvGraphicFramePr/>
            <a:graphic xmlns:a="http://schemas.openxmlformats.org/drawingml/2006/main">
              <a:graphicData uri="http://schemas.openxmlformats.org/drawingml/2006/picture">
                <pic:pic xmlns:pic="http://schemas.openxmlformats.org/drawingml/2006/picture">
                  <pic:nvPicPr>
                    <pic:cNvPr id="6332" name="Picture 6332"/>
                    <pic:cNvPicPr/>
                  </pic:nvPicPr>
                  <pic:blipFill>
                    <a:blip r:embed="rId8"/>
                    <a:stretch>
                      <a:fillRect/>
                    </a:stretch>
                  </pic:blipFill>
                  <pic:spPr>
                    <a:xfrm>
                      <a:off x="0" y="0"/>
                      <a:ext cx="3048" cy="3049"/>
                    </a:xfrm>
                    <a:prstGeom prst="rect">
                      <a:avLst/>
                    </a:prstGeom>
                  </pic:spPr>
                </pic:pic>
              </a:graphicData>
            </a:graphic>
          </wp:inline>
        </w:drawing>
      </w:r>
      <w:r>
        <w:t xml:space="preserve">odrážející radikální změnu na trhu poskytování internetových služeb. Tento návrh musí být podán písemnou či elektronickou formou oprávněnými osobami </w:t>
      </w:r>
      <w:r w:rsidR="00B37F74">
        <w:t>zákazníka.</w:t>
      </w:r>
    </w:p>
    <w:p w:rsidR="00D356FE" w:rsidRDefault="00941AEA">
      <w:pPr>
        <w:numPr>
          <w:ilvl w:val="0"/>
          <w:numId w:val="5"/>
        </w:numPr>
        <w:ind w:right="9"/>
      </w:pPr>
      <w:r>
        <w:rPr>
          <w:noProof/>
        </w:rPr>
        <w:drawing>
          <wp:anchor distT="0" distB="0" distL="114300" distR="114300" simplePos="0" relativeHeight="251658240" behindDoc="0" locked="0" layoutInCell="1" allowOverlap="0">
            <wp:simplePos x="0" y="0"/>
            <wp:positionH relativeFrom="page">
              <wp:posOffset>164592</wp:posOffset>
            </wp:positionH>
            <wp:positionV relativeFrom="page">
              <wp:posOffset>2875084</wp:posOffset>
            </wp:positionV>
            <wp:extent cx="18288" cy="1170766"/>
            <wp:effectExtent l="0" t="0" r="0" b="0"/>
            <wp:wrapSquare wrapText="bothSides"/>
            <wp:docPr id="6662" name="Picture 6662"/>
            <wp:cNvGraphicFramePr/>
            <a:graphic xmlns:a="http://schemas.openxmlformats.org/drawingml/2006/main">
              <a:graphicData uri="http://schemas.openxmlformats.org/drawingml/2006/picture">
                <pic:pic xmlns:pic="http://schemas.openxmlformats.org/drawingml/2006/picture">
                  <pic:nvPicPr>
                    <pic:cNvPr id="6662" name="Picture 6662"/>
                    <pic:cNvPicPr/>
                  </pic:nvPicPr>
                  <pic:blipFill>
                    <a:blip r:embed="rId9"/>
                    <a:stretch>
                      <a:fillRect/>
                    </a:stretch>
                  </pic:blipFill>
                  <pic:spPr>
                    <a:xfrm>
                      <a:off x="0" y="0"/>
                      <a:ext cx="18288" cy="117076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158496</wp:posOffset>
            </wp:positionH>
            <wp:positionV relativeFrom="page">
              <wp:posOffset>4280613</wp:posOffset>
            </wp:positionV>
            <wp:extent cx="12192" cy="692093"/>
            <wp:effectExtent l="0" t="0" r="0" b="0"/>
            <wp:wrapSquare wrapText="bothSides"/>
            <wp:docPr id="6663" name="Picture 6663"/>
            <wp:cNvGraphicFramePr/>
            <a:graphic xmlns:a="http://schemas.openxmlformats.org/drawingml/2006/main">
              <a:graphicData uri="http://schemas.openxmlformats.org/drawingml/2006/picture">
                <pic:pic xmlns:pic="http://schemas.openxmlformats.org/drawingml/2006/picture">
                  <pic:nvPicPr>
                    <pic:cNvPr id="6663" name="Picture 6663"/>
                    <pic:cNvPicPr/>
                  </pic:nvPicPr>
                  <pic:blipFill>
                    <a:blip r:embed="rId10"/>
                    <a:stretch>
                      <a:fillRect/>
                    </a:stretch>
                  </pic:blipFill>
                  <pic:spPr>
                    <a:xfrm>
                      <a:off x="0" y="0"/>
                      <a:ext cx="12192" cy="692093"/>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7187185</wp:posOffset>
            </wp:positionH>
            <wp:positionV relativeFrom="page">
              <wp:posOffset>4338541</wp:posOffset>
            </wp:positionV>
            <wp:extent cx="3048" cy="3049"/>
            <wp:effectExtent l="0" t="0" r="0" b="0"/>
            <wp:wrapSquare wrapText="bothSides"/>
            <wp:docPr id="6331" name="Picture 6331"/>
            <wp:cNvGraphicFramePr/>
            <a:graphic xmlns:a="http://schemas.openxmlformats.org/drawingml/2006/main">
              <a:graphicData uri="http://schemas.openxmlformats.org/drawingml/2006/picture">
                <pic:pic xmlns:pic="http://schemas.openxmlformats.org/drawingml/2006/picture">
                  <pic:nvPicPr>
                    <pic:cNvPr id="6331" name="Picture 6331"/>
                    <pic:cNvPicPr/>
                  </pic:nvPicPr>
                  <pic:blipFill>
                    <a:blip r:embed="rId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7162800</wp:posOffset>
            </wp:positionH>
            <wp:positionV relativeFrom="page">
              <wp:posOffset>5536747</wp:posOffset>
            </wp:positionV>
            <wp:extent cx="6096" cy="6098"/>
            <wp:effectExtent l="0" t="0" r="0" b="0"/>
            <wp:wrapSquare wrapText="bothSides"/>
            <wp:docPr id="6335" name="Picture 6335"/>
            <wp:cNvGraphicFramePr/>
            <a:graphic xmlns:a="http://schemas.openxmlformats.org/drawingml/2006/main">
              <a:graphicData uri="http://schemas.openxmlformats.org/drawingml/2006/picture">
                <pic:pic xmlns:pic="http://schemas.openxmlformats.org/drawingml/2006/picture">
                  <pic:nvPicPr>
                    <pic:cNvPr id="6335" name="Picture 6335"/>
                    <pic:cNvPicPr/>
                  </pic:nvPicPr>
                  <pic:blipFill>
                    <a:blip r:embed="rId11"/>
                    <a:stretch>
                      <a:fillRect/>
                    </a:stretch>
                  </pic:blipFill>
                  <pic:spPr>
                    <a:xfrm>
                      <a:off x="0" y="0"/>
                      <a:ext cx="6096" cy="6098"/>
                    </a:xfrm>
                    <a:prstGeom prst="rect">
                      <a:avLst/>
                    </a:prstGeom>
                  </pic:spPr>
                </pic:pic>
              </a:graphicData>
            </a:graphic>
          </wp:anchor>
        </w:drawing>
      </w:r>
      <w:r>
        <w:t>Zákazn</w:t>
      </w:r>
      <w:r w:rsidR="00B37F74">
        <w:t>ík</w:t>
      </w:r>
      <w:r>
        <w:t xml:space="preserve"> přebírá plnou odpovědnost za instalovaná zařízení poskytovatele, uvedená v předávacím protokolu, potřebná pro připojení. Toto ustanovení se nevztahuje na poškození v důsledku působení </w:t>
      </w:r>
      <w:r>
        <w:rPr>
          <w:noProof/>
        </w:rPr>
        <w:drawing>
          <wp:inline distT="0" distB="0" distL="0" distR="0">
            <wp:extent cx="3048" cy="6098"/>
            <wp:effectExtent l="0" t="0" r="0" b="0"/>
            <wp:docPr id="6333" name="Picture 6333"/>
            <wp:cNvGraphicFramePr/>
            <a:graphic xmlns:a="http://schemas.openxmlformats.org/drawingml/2006/main">
              <a:graphicData uri="http://schemas.openxmlformats.org/drawingml/2006/picture">
                <pic:pic xmlns:pic="http://schemas.openxmlformats.org/drawingml/2006/picture">
                  <pic:nvPicPr>
                    <pic:cNvPr id="6333" name="Picture 6333"/>
                    <pic:cNvPicPr/>
                  </pic:nvPicPr>
                  <pic:blipFill>
                    <a:blip r:embed="rId12"/>
                    <a:stretch>
                      <a:fillRect/>
                    </a:stretch>
                  </pic:blipFill>
                  <pic:spPr>
                    <a:xfrm>
                      <a:off x="0" y="0"/>
                      <a:ext cx="3048" cy="6098"/>
                    </a:xfrm>
                    <a:prstGeom prst="rect">
                      <a:avLst/>
                    </a:prstGeom>
                  </pic:spPr>
                </pic:pic>
              </a:graphicData>
            </a:graphic>
          </wp:inline>
        </w:drawing>
      </w:r>
      <w:r>
        <w:t>přírodních sil (např. bouře, vítr, atd.).</w:t>
      </w:r>
    </w:p>
    <w:p w:rsidR="00D356FE" w:rsidRDefault="00941AEA">
      <w:pPr>
        <w:numPr>
          <w:ilvl w:val="0"/>
          <w:numId w:val="5"/>
        </w:numPr>
        <w:ind w:right="9"/>
      </w:pPr>
      <w:r>
        <w:t>Zákazn</w:t>
      </w:r>
      <w:r w:rsidR="00B37F74">
        <w:t>ík</w:t>
      </w:r>
      <w:r>
        <w:t xml:space="preserve"> si na vlastní náklady pořídí nezbytný hardware a software potřebný pro přístup do přístupové </w:t>
      </w:r>
      <w:r>
        <w:rPr>
          <w:noProof/>
        </w:rPr>
        <w:drawing>
          <wp:inline distT="0" distB="0" distL="0" distR="0">
            <wp:extent cx="24383" cy="64026"/>
            <wp:effectExtent l="0" t="0" r="0" b="0"/>
            <wp:docPr id="24520" name="Picture 24520"/>
            <wp:cNvGraphicFramePr/>
            <a:graphic xmlns:a="http://schemas.openxmlformats.org/drawingml/2006/main">
              <a:graphicData uri="http://schemas.openxmlformats.org/drawingml/2006/picture">
                <pic:pic xmlns:pic="http://schemas.openxmlformats.org/drawingml/2006/picture">
                  <pic:nvPicPr>
                    <pic:cNvPr id="24520" name="Picture 24520"/>
                    <pic:cNvPicPr/>
                  </pic:nvPicPr>
                  <pic:blipFill>
                    <a:blip r:embed="rId13"/>
                    <a:stretch>
                      <a:fillRect/>
                    </a:stretch>
                  </pic:blipFill>
                  <pic:spPr>
                    <a:xfrm>
                      <a:off x="0" y="0"/>
                      <a:ext cx="24383" cy="64026"/>
                    </a:xfrm>
                    <a:prstGeom prst="rect">
                      <a:avLst/>
                    </a:prstGeom>
                  </pic:spPr>
                </pic:pic>
              </a:graphicData>
            </a:graphic>
          </wp:inline>
        </w:drawing>
      </w:r>
      <w:r>
        <w:t xml:space="preserve">sítě a učiní veškerá opatření k ochraně svých dat a opatření k zabránění průniku do jeho sítě a k jeho zdrojům. Zákazník zodpovídá za funkčnost svých zařízení a dalších prostředků potřebných k přístupu k </w:t>
      </w:r>
      <w:r>
        <w:rPr>
          <w:noProof/>
        </w:rPr>
        <w:drawing>
          <wp:inline distT="0" distB="0" distL="0" distR="0">
            <wp:extent cx="3048" cy="9147"/>
            <wp:effectExtent l="0" t="0" r="0" b="0"/>
            <wp:docPr id="6337" name="Picture 6337"/>
            <wp:cNvGraphicFramePr/>
            <a:graphic xmlns:a="http://schemas.openxmlformats.org/drawingml/2006/main">
              <a:graphicData uri="http://schemas.openxmlformats.org/drawingml/2006/picture">
                <pic:pic xmlns:pic="http://schemas.openxmlformats.org/drawingml/2006/picture">
                  <pic:nvPicPr>
                    <pic:cNvPr id="6337" name="Picture 6337"/>
                    <pic:cNvPicPr/>
                  </pic:nvPicPr>
                  <pic:blipFill>
                    <a:blip r:embed="rId14"/>
                    <a:stretch>
                      <a:fillRect/>
                    </a:stretch>
                  </pic:blipFill>
                  <pic:spPr>
                    <a:xfrm>
                      <a:off x="0" y="0"/>
                      <a:ext cx="3048" cy="9147"/>
                    </a:xfrm>
                    <a:prstGeom prst="rect">
                      <a:avLst/>
                    </a:prstGeom>
                  </pic:spPr>
                </pic:pic>
              </a:graphicData>
            </a:graphic>
          </wp:inline>
        </w:drawing>
      </w:r>
      <w:r>
        <w:t>síti Internet.</w:t>
      </w:r>
    </w:p>
    <w:p w:rsidR="00D356FE" w:rsidRDefault="00941AEA">
      <w:pPr>
        <w:numPr>
          <w:ilvl w:val="0"/>
          <w:numId w:val="5"/>
        </w:numPr>
        <w:ind w:right="9"/>
      </w:pPr>
      <w:r>
        <w:t>Zákazník je zodpovědný za odborné znalosti svých pracov</w:t>
      </w:r>
      <w:r w:rsidR="00B37F74">
        <w:t>níků</w:t>
      </w:r>
      <w:r>
        <w:t xml:space="preserve"> a dalších osob, kteří budou mít z jeho zařízení nebo přes jeho účty přístup do sítě Internet.</w:t>
      </w:r>
    </w:p>
    <w:p w:rsidR="00D356FE" w:rsidRDefault="00941AEA">
      <w:pPr>
        <w:numPr>
          <w:ilvl w:val="0"/>
          <w:numId w:val="5"/>
        </w:numPr>
        <w:ind w:right="9"/>
      </w:pPr>
      <w:r>
        <w:t>V případě, že zákazník hodlá poskytovat třetím stranám za úplatu služby (nebo jejich část) dle bodu II, je zákaz</w:t>
      </w:r>
      <w:r w:rsidR="00B37F74">
        <w:t>ník</w:t>
      </w:r>
      <w:r>
        <w:t xml:space="preserve"> povinen obstarat si všechna potřebná povolení pro poskytování těchto služeb.</w:t>
      </w:r>
    </w:p>
    <w:p w:rsidR="00D356FE" w:rsidRDefault="00941AEA">
      <w:pPr>
        <w:numPr>
          <w:ilvl w:val="0"/>
          <w:numId w:val="5"/>
        </w:numPr>
        <w:spacing w:after="99"/>
        <w:ind w:right="9"/>
      </w:pPr>
      <w:r>
        <w:t>Zákazn</w:t>
      </w:r>
      <w:r w:rsidR="00B37F74">
        <w:t>ík</w:t>
      </w:r>
      <w:r>
        <w:t xml:space="preserve"> je povinen dodržovat provozní řád služby, viz př</w:t>
      </w:r>
      <w:r w:rsidR="00B37F74">
        <w:t>í</w:t>
      </w:r>
      <w:r>
        <w:t>loha č.</w:t>
      </w:r>
      <w:r w:rsidR="00B37F74">
        <w:t xml:space="preserve"> </w:t>
      </w:r>
      <w:r>
        <w:t>l a souhlasí se zodpovědností za škody způsobené poskytovateli či třetím stranám porušením tohoto řádu či dalších ustanovení této smlouvy, či jiných závazných předpisů a je povinen tyto škody uhradit.</w:t>
      </w:r>
    </w:p>
    <w:p w:rsidR="00D356FE" w:rsidRDefault="00941AEA">
      <w:pPr>
        <w:numPr>
          <w:ilvl w:val="0"/>
          <w:numId w:val="5"/>
        </w:numPr>
        <w:spacing w:after="878"/>
        <w:ind w:right="9"/>
      </w:pPr>
      <w:r>
        <w:t>Zákazn</w:t>
      </w:r>
      <w:r w:rsidR="00B37F74">
        <w:t>ík</w:t>
      </w:r>
      <w:r>
        <w:t xml:space="preserve"> je povinen předmět smlouvy přebrat na základě výzvy k převzetí nejpozději do 5-ti pracovních </w:t>
      </w:r>
      <w:r>
        <w:rPr>
          <w:noProof/>
        </w:rPr>
        <w:drawing>
          <wp:inline distT="0" distB="0" distL="0" distR="0">
            <wp:extent cx="3048" cy="3049"/>
            <wp:effectExtent l="0" t="0" r="0" b="0"/>
            <wp:docPr id="6338" name="Picture 6338"/>
            <wp:cNvGraphicFramePr/>
            <a:graphic xmlns:a="http://schemas.openxmlformats.org/drawingml/2006/main">
              <a:graphicData uri="http://schemas.openxmlformats.org/drawingml/2006/picture">
                <pic:pic xmlns:pic="http://schemas.openxmlformats.org/drawingml/2006/picture">
                  <pic:nvPicPr>
                    <pic:cNvPr id="6338" name="Picture 6338"/>
                    <pic:cNvPicPr/>
                  </pic:nvPicPr>
                  <pic:blipFill>
                    <a:blip r:embed="rId15"/>
                    <a:stretch>
                      <a:fillRect/>
                    </a:stretch>
                  </pic:blipFill>
                  <pic:spPr>
                    <a:xfrm>
                      <a:off x="0" y="0"/>
                      <a:ext cx="3048" cy="3049"/>
                    </a:xfrm>
                    <a:prstGeom prst="rect">
                      <a:avLst/>
                    </a:prstGeom>
                  </pic:spPr>
                </pic:pic>
              </a:graphicData>
            </a:graphic>
          </wp:inline>
        </w:drawing>
      </w:r>
      <w:r>
        <w:t>dnů od obdržení této výzvy. Pokud tak zákazn</w:t>
      </w:r>
      <w:r w:rsidR="00E82DAA">
        <w:t>í</w:t>
      </w:r>
      <w:r>
        <w:t>k neučiní, je k datu zprovoznění považován z jeho strany předmět smlouvy dle bodu II za převzatý bez připomínek.</w:t>
      </w:r>
    </w:p>
    <w:p w:rsidR="00D356FE" w:rsidRDefault="00941AEA">
      <w:pPr>
        <w:spacing w:after="103" w:line="259" w:lineRule="auto"/>
        <w:ind w:left="711" w:right="62" w:hanging="10"/>
        <w:jc w:val="center"/>
      </w:pPr>
      <w:r>
        <w:rPr>
          <w:sz w:val="22"/>
        </w:rPr>
        <w:t xml:space="preserve">VIII. </w:t>
      </w:r>
      <w:r w:rsidR="00B37F74">
        <w:rPr>
          <w:sz w:val="22"/>
        </w:rPr>
        <w:t>Výpověď</w:t>
      </w:r>
      <w:r>
        <w:rPr>
          <w:sz w:val="22"/>
        </w:rPr>
        <w:t xml:space="preserve"> smlouvy, sankce, náhrada škod</w:t>
      </w:r>
    </w:p>
    <w:p w:rsidR="00D356FE" w:rsidRDefault="00941AEA">
      <w:pPr>
        <w:numPr>
          <w:ilvl w:val="0"/>
          <w:numId w:val="6"/>
        </w:numPr>
        <w:ind w:right="9"/>
      </w:pPr>
      <w:r>
        <w:t>Zákazn</w:t>
      </w:r>
      <w:r w:rsidR="00E82DAA">
        <w:t>ík</w:t>
      </w:r>
      <w:r>
        <w:t xml:space="preserve"> má právo smlouvu o poskytování datových služeb vypovědět i bez udání důvodu pouze </w:t>
      </w:r>
      <w:r>
        <w:rPr>
          <w:noProof/>
        </w:rPr>
        <w:drawing>
          <wp:inline distT="0" distB="0" distL="0" distR="0">
            <wp:extent cx="6096" cy="6098"/>
            <wp:effectExtent l="0" t="0" r="0" b="0"/>
            <wp:docPr id="6339" name="Picture 6339"/>
            <wp:cNvGraphicFramePr/>
            <a:graphic xmlns:a="http://schemas.openxmlformats.org/drawingml/2006/main">
              <a:graphicData uri="http://schemas.openxmlformats.org/drawingml/2006/picture">
                <pic:pic xmlns:pic="http://schemas.openxmlformats.org/drawingml/2006/picture">
                  <pic:nvPicPr>
                    <pic:cNvPr id="6339" name="Picture 6339"/>
                    <pic:cNvPicPr/>
                  </pic:nvPicPr>
                  <pic:blipFill>
                    <a:blip r:embed="rId16"/>
                    <a:stretch>
                      <a:fillRect/>
                    </a:stretch>
                  </pic:blipFill>
                  <pic:spPr>
                    <a:xfrm>
                      <a:off x="0" y="0"/>
                      <a:ext cx="6096" cy="6098"/>
                    </a:xfrm>
                    <a:prstGeom prst="rect">
                      <a:avLst/>
                    </a:prstGeom>
                  </pic:spPr>
                </pic:pic>
              </a:graphicData>
            </a:graphic>
          </wp:inline>
        </w:drawing>
      </w:r>
      <w:r>
        <w:t>písemnou výpovědí. Výpovědní lhůta je I měsíční a začíná běžet od l. dne měsíce</w:t>
      </w:r>
      <w:r w:rsidR="00E82DAA">
        <w:t>,</w:t>
      </w:r>
      <w:r>
        <w:t xml:space="preserve"> následují</w:t>
      </w:r>
      <w:r w:rsidR="00E82DAA">
        <w:t>cím</w:t>
      </w:r>
      <w:r>
        <w:t xml:space="preserve"> po doručení výpovědi. Poskytování služeb končí posledním dnem výpovědní lhůty.</w:t>
      </w:r>
    </w:p>
    <w:p w:rsidR="00D356FE" w:rsidRDefault="00941AEA">
      <w:pPr>
        <w:numPr>
          <w:ilvl w:val="0"/>
          <w:numId w:val="6"/>
        </w:numPr>
        <w:ind w:right="9"/>
      </w:pPr>
      <w:r>
        <w:t>Zákazn</w:t>
      </w:r>
      <w:r w:rsidR="00E82DAA">
        <w:t>ík</w:t>
      </w:r>
      <w:r>
        <w:t xml:space="preserve"> má právo smlouvu vypovědět s okamžitou platností v případě, že poskytovatel opakovaně hrubě porušil ustanovení této smlouvy.</w:t>
      </w:r>
    </w:p>
    <w:p w:rsidR="00D356FE" w:rsidRDefault="00941AEA">
      <w:pPr>
        <w:numPr>
          <w:ilvl w:val="0"/>
          <w:numId w:val="6"/>
        </w:numPr>
        <w:ind w:right="9"/>
      </w:pPr>
      <w:r>
        <w:t>Zákazník je povinen uhradit poskytovateli veškeré náklady spojené se servisním zásahem, který byl zákazn</w:t>
      </w:r>
      <w:r w:rsidR="00E82DAA">
        <w:t>íkem</w:t>
      </w:r>
      <w:r>
        <w:t xml:space="preserve"> požadován neodůvodněně nebo spojené s porušením povinností dle bodu VII e).</w:t>
      </w:r>
    </w:p>
    <w:p w:rsidR="00D356FE" w:rsidRDefault="00941AEA">
      <w:pPr>
        <w:numPr>
          <w:ilvl w:val="0"/>
          <w:numId w:val="6"/>
        </w:numPr>
        <w:spacing w:after="106"/>
        <w:ind w:right="9"/>
      </w:pPr>
      <w:r>
        <w:t>nemá v případě ukončení smlouvy nárok na vrácení poměrné části z fakturované částky dle bodu IV. V případě vypovězení smlouvy kterékoliv ze stran, nemá zákazník právo na jakékoliv odškodné nebo jiné náhrady za neposkytnutí služeb dle bodu II.</w:t>
      </w:r>
    </w:p>
    <w:p w:rsidR="00D356FE" w:rsidRDefault="00941AEA">
      <w:pPr>
        <w:numPr>
          <w:ilvl w:val="0"/>
          <w:numId w:val="6"/>
        </w:numPr>
        <w:ind w:right="9"/>
      </w:pPr>
      <w:r>
        <w:t>Zákazn</w:t>
      </w:r>
      <w:r w:rsidR="00E82DAA">
        <w:t>ík</w:t>
      </w:r>
      <w:r>
        <w:t xml:space="preserve"> se zavazuje uhradit smluvní úrok ve výši 0,1 % z dlužné částky za každý započatý den prodlení.</w:t>
      </w:r>
    </w:p>
    <w:p w:rsidR="00D356FE" w:rsidRDefault="00941AEA">
      <w:pPr>
        <w:numPr>
          <w:ilvl w:val="0"/>
          <w:numId w:val="6"/>
        </w:numPr>
        <w:ind w:right="9"/>
      </w:pPr>
      <w:r>
        <w:lastRenderedPageBreak/>
        <w:t>Poskytovatel má právo smlouvu vypovědět bez udání důvodu pouze písemnou výpovědí. Výpovědní lhůta je 1 měsíční a začíná běžet od 1. dne měsíce následujíc</w:t>
      </w:r>
      <w:r w:rsidR="00E82DAA">
        <w:t>ího</w:t>
      </w:r>
      <w:r>
        <w:t xml:space="preserve"> po doručení výpovědi. Poskytování služeb končí posledním dnem výpovědní lhůty.</w:t>
      </w:r>
    </w:p>
    <w:p w:rsidR="00D356FE" w:rsidRDefault="00941AEA">
      <w:pPr>
        <w:numPr>
          <w:ilvl w:val="0"/>
          <w:numId w:val="6"/>
        </w:numPr>
        <w:ind w:right="9"/>
      </w:pPr>
      <w:r>
        <w:t>Poskytovatel má právo smlouvu vypovědět s okamžitou platností v případě, že zákazník opakovaně hrubě porušil ustanovení této smlouvy. Hrubým porušením je míněno porušení ustanovení dle bodu VII h). Dále je hrubým porušením míněno nesjednání nápravy dle bodu VI e), opakované porušování smlouvy, na které poskytovatel zákazn</w:t>
      </w:r>
      <w:r w:rsidR="00E82DAA">
        <w:t>íka</w:t>
      </w:r>
      <w:r>
        <w:t xml:space="preserve"> písemně upozornil, či prodlení s platbou dle bodu V o více jak 15 kalendářních dnů.</w:t>
      </w:r>
    </w:p>
    <w:p w:rsidR="00D356FE" w:rsidRDefault="00941AEA">
      <w:pPr>
        <w:numPr>
          <w:ilvl w:val="0"/>
          <w:numId w:val="6"/>
        </w:numPr>
        <w:spacing w:after="862"/>
        <w:ind w:right="9"/>
      </w:pPr>
      <w:r>
        <w:t>Poskytovatel se zavazuje, že sníží na základě oprávněného požadavku zákazníka cenu předmětu plnění (měsíční částka za přístup do sítě Internet) o poměrnou částku odpovídající počtu dní v</w:t>
      </w:r>
      <w:r w:rsidR="00E82DAA">
        <w:t> </w:t>
      </w:r>
      <w:r>
        <w:t>měsíci</w:t>
      </w:r>
      <w:r w:rsidR="00E82DAA">
        <w:t>,</w:t>
      </w:r>
      <w:r>
        <w:t xml:space="preserve"> ve kterých nebyla dodržena kvalita služby dle bodu VI a) nebo nebyla služba dostupná vůbec dle bodu VI a). Toto se vztahuje i na odstávky mimo ohlášené termíny. Za případnou škodu způs</w:t>
      </w:r>
      <w:r w:rsidR="00E82DAA">
        <w:t>obenou přímo, či nepřímo zákazní</w:t>
      </w:r>
      <w:r>
        <w:t>kovi nesplněním povinností poskytovatele vztahující se na neposkytnutí služeb připojení k internetu nenaplněním bodu II odpovídá poskytovatel pouze do výše odměny za jím poskytovanou službu přímo úměrnou počtu dní v</w:t>
      </w:r>
      <w:r w:rsidR="00E82DAA">
        <w:t> </w:t>
      </w:r>
      <w:r>
        <w:t>měsíci</w:t>
      </w:r>
      <w:r w:rsidR="00E82DAA">
        <w:t>,</w:t>
      </w:r>
      <w:r>
        <w:t xml:space="preserve"> po který neplnil povinnost dle bodu II.</w:t>
      </w:r>
    </w:p>
    <w:p w:rsidR="00D356FE" w:rsidRDefault="00941AEA">
      <w:pPr>
        <w:spacing w:after="103" w:line="259" w:lineRule="auto"/>
        <w:ind w:left="711" w:right="691" w:hanging="10"/>
        <w:jc w:val="center"/>
      </w:pPr>
      <w:r>
        <w:rPr>
          <w:sz w:val="22"/>
        </w:rPr>
        <w:t>IX. Servisní podmínky</w:t>
      </w:r>
    </w:p>
    <w:p w:rsidR="00D356FE" w:rsidRDefault="00941AEA">
      <w:pPr>
        <w:numPr>
          <w:ilvl w:val="0"/>
          <w:numId w:val="7"/>
        </w:numPr>
        <w:ind w:right="9" w:hanging="571"/>
      </w:pPr>
      <w:r>
        <w:t>V případě, že porucha vznikla na straně poskytovatele, bude oprava započata v co nejkratším možném termínu nejpozději do 48 hodin od telefonického nahlášení závady zákazníkem na číslo zákaznické podpory zveřejněné na WWW stránkách poskytovatele. Oprava bude provedena na náklady poskytovatele. Toto se nevztahuje na předem avizované změny v rámci pravidelné údržby sítě a její případné rekonfigurace.</w:t>
      </w:r>
    </w:p>
    <w:p w:rsidR="00D356FE" w:rsidRDefault="00941AEA">
      <w:pPr>
        <w:numPr>
          <w:ilvl w:val="0"/>
          <w:numId w:val="7"/>
        </w:numPr>
        <w:spacing w:after="752"/>
        <w:ind w:right="9" w:hanging="571"/>
      </w:pPr>
      <w:r>
        <w:t>Servis zařízení zákazníka potřebných k připojení zákaz</w:t>
      </w:r>
      <w:r w:rsidR="00E82DAA">
        <w:t>ník</w:t>
      </w:r>
      <w:r>
        <w:t>a je zvlášť placenou službou.</w:t>
      </w:r>
    </w:p>
    <w:p w:rsidR="00D356FE" w:rsidRDefault="00941AEA">
      <w:pPr>
        <w:spacing w:after="103" w:line="259" w:lineRule="auto"/>
        <w:ind w:left="711" w:right="710" w:hanging="10"/>
        <w:jc w:val="center"/>
      </w:pPr>
      <w:r>
        <w:rPr>
          <w:sz w:val="22"/>
        </w:rPr>
        <w:t>X. Společná a závěrečná ustanovení</w:t>
      </w:r>
    </w:p>
    <w:p w:rsidR="00D356FE" w:rsidRDefault="00941AEA">
      <w:pPr>
        <w:numPr>
          <w:ilvl w:val="0"/>
          <w:numId w:val="8"/>
        </w:numPr>
        <w:ind w:right="9"/>
      </w:pPr>
      <w:r>
        <w:t>Obě strany se dohodly, že hlášení poruch bude prováděno telefonicky, a sdělování dalších důležitých skutečností kromě změn ustanovení této smlouvy, bude prováděno e-mailem, poštou nebo faxem.</w:t>
      </w:r>
    </w:p>
    <w:p w:rsidR="00D356FE" w:rsidRDefault="00941AEA">
      <w:pPr>
        <w:numPr>
          <w:ilvl w:val="0"/>
          <w:numId w:val="8"/>
        </w:numPr>
        <w:ind w:right="9"/>
      </w:pPr>
      <w:r>
        <w:t>Zákazník a poskytovatel jsou povinni si vzájemně oznámit jakoukoliv změnu, ke které došlo po podpisu této smlouvy, a která by mohla změnit podmínky vyplývající z této smlouvy (zejména změnu adresy bydliště, sídla, právní formy apod.).</w:t>
      </w:r>
    </w:p>
    <w:p w:rsidR="00D356FE" w:rsidRDefault="00941AEA">
      <w:pPr>
        <w:numPr>
          <w:ilvl w:val="0"/>
          <w:numId w:val="8"/>
        </w:numPr>
        <w:spacing w:after="109"/>
        <w:ind w:right="9"/>
      </w:pPr>
      <w:r>
        <w:t xml:space="preserve">Tato smlouvaje sepsána v souladu s platnými zákony a předpisy </w:t>
      </w:r>
      <w:r w:rsidR="00E82DAA">
        <w:t>Č</w:t>
      </w:r>
      <w:r>
        <w:t>eské republiky. Platnost smlouvy začíná dnem, kdy je podepsána oběma stranami. Její případné změny a doplňky musí být sjednány písemně.</w:t>
      </w:r>
    </w:p>
    <w:p w:rsidR="00D356FE" w:rsidRDefault="00941AEA">
      <w:pPr>
        <w:numPr>
          <w:ilvl w:val="0"/>
          <w:numId w:val="8"/>
        </w:numPr>
        <w:ind w:right="9"/>
      </w:pPr>
      <w:r>
        <w:t>Smlouva je uzavřena na dobu neurčitou. Smlouvu lze vypovědět teprve po uplynutí ochranné lhůty X měsíců. Tato ochranná lhůta počíná běžet dnem podpisu této smlouvy. Rozsah sjednaných služeb lze v této lhůtě měnit pouze formou písemného dodatku.</w:t>
      </w:r>
    </w:p>
    <w:p w:rsidR="00D356FE" w:rsidRDefault="00941AEA">
      <w:pPr>
        <w:numPr>
          <w:ilvl w:val="0"/>
          <w:numId w:val="8"/>
        </w:numPr>
        <w:ind w:right="9"/>
      </w:pPr>
      <w:r>
        <w:t>Poskytovatel si vyhrazuje převést práva a povinnosti vyplývající z této smlouvy na jiný subjekt. Práva a povinnosti zákazníka jsou převoditelná na další subjekt pouz</w:t>
      </w:r>
      <w:r w:rsidR="00176F49">
        <w:t>e po vzájemné dohodě obou stran.</w:t>
      </w:r>
    </w:p>
    <w:p w:rsidR="00D356FE" w:rsidRDefault="00176F49" w:rsidP="00B37F74">
      <w:pPr>
        <w:ind w:right="9"/>
      </w:pPr>
      <w:r>
        <w:t xml:space="preserve">          </w:t>
      </w:r>
      <w:r w:rsidR="00B37F74">
        <w:t xml:space="preserve">f)       </w:t>
      </w:r>
      <w:r w:rsidR="00941AEA">
        <w:t>Termín zahájení poskytování započne v den, kdy bude služba dostupná zákazníkovi.</w:t>
      </w:r>
    </w:p>
    <w:p w:rsidR="00D356FE" w:rsidRDefault="00176F49" w:rsidP="00B37F74">
      <w:pPr>
        <w:ind w:right="9"/>
      </w:pPr>
      <w:r>
        <w:t xml:space="preserve">         </w:t>
      </w:r>
      <w:r w:rsidR="00B37F74">
        <w:t xml:space="preserve">g) </w:t>
      </w:r>
      <w:r>
        <w:t xml:space="preserve">    </w:t>
      </w:r>
      <w:r w:rsidR="00B37F74">
        <w:t>O</w:t>
      </w:r>
      <w:r w:rsidR="00941AEA">
        <w:t xml:space="preserve">statní, touto smlouvou výslovně neupravené právní vztahy a podmínky se řídí příslušnými ustanoveními </w:t>
      </w:r>
      <w:r>
        <w:t xml:space="preserve">               </w:t>
      </w:r>
      <w:r w:rsidR="00941AEA">
        <w:t>.</w:t>
      </w:r>
      <w:r w:rsidRPr="00176F49">
        <w:t xml:space="preserve"> </w:t>
      </w:r>
      <w:r>
        <w:t>Obchodního zákoníku</w:t>
      </w:r>
    </w:p>
    <w:p w:rsidR="00D356FE" w:rsidRDefault="00176F49" w:rsidP="00176F49">
      <w:pPr>
        <w:spacing w:after="1601" w:line="320" w:lineRule="auto"/>
        <w:ind w:right="9"/>
      </w:pPr>
      <w:r>
        <w:t xml:space="preserve">         h)        </w:t>
      </w:r>
      <w:r w:rsidR="00941AEA">
        <w:t>Tato smlouva je vyhotovena ve dvou exemplářích s platností originálu, z nichž každá strana obdrží po jednom exempláři.</w:t>
      </w:r>
      <w:r>
        <w:t xml:space="preserve">                                    </w:t>
      </w:r>
    </w:p>
    <w:p w:rsidR="00D356FE" w:rsidRDefault="00941AEA">
      <w:pPr>
        <w:spacing w:after="103" w:line="259" w:lineRule="auto"/>
        <w:ind w:left="711" w:right="2030" w:hanging="10"/>
        <w:jc w:val="center"/>
      </w:pPr>
      <w:r>
        <w:rPr>
          <w:sz w:val="22"/>
        </w:rPr>
        <w:lastRenderedPageBreak/>
        <w:t>XII. Seznam příloh</w:t>
      </w:r>
    </w:p>
    <w:p w:rsidR="00D356FE" w:rsidRDefault="00D356FE">
      <w:pPr>
        <w:sectPr w:rsidR="00D356FE" w:rsidSect="00176F49">
          <w:footerReference w:type="even" r:id="rId17"/>
          <w:footerReference w:type="default" r:id="rId18"/>
          <w:footerReference w:type="first" r:id="rId19"/>
          <w:pgSz w:w="11904" w:h="16834"/>
          <w:pgMar w:top="1440" w:right="1080" w:bottom="1440" w:left="1080" w:header="708" w:footer="1335" w:gutter="0"/>
          <w:cols w:space="708"/>
          <w:docGrid w:linePitch="272"/>
        </w:sectPr>
      </w:pPr>
    </w:p>
    <w:p w:rsidR="00D356FE" w:rsidRDefault="00941AEA">
      <w:pPr>
        <w:tabs>
          <w:tab w:val="center" w:pos="955"/>
        </w:tabs>
        <w:spacing w:after="98"/>
        <w:ind w:left="0" w:firstLine="0"/>
        <w:jc w:val="left"/>
      </w:pPr>
      <w:r>
        <w:t>l.</w:t>
      </w:r>
      <w:r>
        <w:tab/>
        <w:t>Provozní řád</w:t>
      </w:r>
    </w:p>
    <w:p w:rsidR="00D356FE" w:rsidRDefault="00941AEA">
      <w:pPr>
        <w:tabs>
          <w:tab w:val="center" w:pos="1190"/>
        </w:tabs>
        <w:spacing w:after="920"/>
        <w:ind w:left="0" w:firstLine="0"/>
        <w:jc w:val="left"/>
      </w:pPr>
      <w:r>
        <w:t>2.</w:t>
      </w:r>
      <w:r>
        <w:tab/>
        <w:t>Předávací protokol</w:t>
      </w:r>
    </w:p>
    <w:p w:rsidR="00D356FE" w:rsidRDefault="00941AEA">
      <w:pPr>
        <w:spacing w:after="1305"/>
        <w:ind w:left="0" w:right="9" w:firstLine="0"/>
      </w:pPr>
      <w:r>
        <w:t>V Praze dne .</w:t>
      </w:r>
      <w:r>
        <w:rPr>
          <w:noProof/>
          <w:sz w:val="22"/>
        </w:rPr>
        <mc:AlternateContent>
          <mc:Choice Requires="wpg">
            <w:drawing>
              <wp:inline distT="0" distB="0" distL="0" distR="0">
                <wp:extent cx="1313688" cy="317083"/>
                <wp:effectExtent l="0" t="0" r="0" b="0"/>
                <wp:docPr id="22532" name="Group 22532"/>
                <wp:cNvGraphicFramePr/>
                <a:graphic xmlns:a="http://schemas.openxmlformats.org/drawingml/2006/main">
                  <a:graphicData uri="http://schemas.microsoft.com/office/word/2010/wordprocessingGroup">
                    <wpg:wgp>
                      <wpg:cNvGrpSpPr/>
                      <wpg:grpSpPr>
                        <a:xfrm>
                          <a:off x="0" y="0"/>
                          <a:ext cx="1313688" cy="317083"/>
                          <a:chOff x="0" y="0"/>
                          <a:chExt cx="1313688" cy="317083"/>
                        </a:xfrm>
                      </wpg:grpSpPr>
                      <pic:pic xmlns:pic="http://schemas.openxmlformats.org/drawingml/2006/picture">
                        <pic:nvPicPr>
                          <pic:cNvPr id="24531" name="Picture 24531"/>
                          <pic:cNvPicPr/>
                        </pic:nvPicPr>
                        <pic:blipFill>
                          <a:blip r:embed="rId20"/>
                          <a:stretch>
                            <a:fillRect/>
                          </a:stretch>
                        </pic:blipFill>
                        <pic:spPr>
                          <a:xfrm>
                            <a:off x="0" y="39636"/>
                            <a:ext cx="1283208" cy="277447"/>
                          </a:xfrm>
                          <a:prstGeom prst="rect">
                            <a:avLst/>
                          </a:prstGeom>
                        </pic:spPr>
                      </pic:pic>
                      <wps:wsp>
                        <wps:cNvPr id="12711" name="Rectangle 12711"/>
                        <wps:cNvSpPr/>
                        <wps:spPr>
                          <a:xfrm>
                            <a:off x="682752" y="0"/>
                            <a:ext cx="839145" cy="275740"/>
                          </a:xfrm>
                          <a:prstGeom prst="rect">
                            <a:avLst/>
                          </a:prstGeom>
                          <a:ln>
                            <a:noFill/>
                          </a:ln>
                        </wps:spPr>
                        <wps:txbx>
                          <w:txbxContent>
                            <w:p w:rsidR="00D356FE" w:rsidRDefault="00941AEA">
                              <w:pPr>
                                <w:spacing w:after="160" w:line="259" w:lineRule="auto"/>
                                <w:ind w:left="0" w:firstLine="0"/>
                                <w:jc w:val="left"/>
                              </w:pPr>
                              <w:r>
                                <w:rPr>
                                  <w:sz w:val="34"/>
                                </w:rPr>
                                <w:t>ZMOK</w:t>
                              </w:r>
                            </w:p>
                          </w:txbxContent>
                        </wps:txbx>
                        <wps:bodyPr horzOverflow="overflow" vert="horz" lIns="0" tIns="0" rIns="0" bIns="0" rtlCol="0">
                          <a:noAutofit/>
                        </wps:bodyPr>
                      </wps:wsp>
                    </wpg:wgp>
                  </a:graphicData>
                </a:graphic>
              </wp:inline>
            </w:drawing>
          </mc:Choice>
          <mc:Fallback>
            <w:pict>
              <v:group id="Group 22532" o:spid="_x0000_s1026" style="width:103.45pt;height:24.95pt;mso-position-horizontal-relative:char;mso-position-vertical-relative:line" coordsize="13136,31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531" o:spid="_x0000_s1027" type="#_x0000_t75" style="position:absolute;top:396;width:12832;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">
                  <v:imagedata r:id="rId21" o:title=""/>
                </v:shape>
                <v:rect id="Rectangle 12711" o:spid="_x0000_s1028" style="position:absolute;left:6827;width:8391;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" filled="f" stroked="f">
                  <v:textbox inset="0,0,0,0">
                    <w:txbxContent>
                      <w:p w:rsidR="00D356FE" w:rsidRDefault="00941AEA">
                        <w:pPr>
                          <w:spacing w:after="160" w:line="259" w:lineRule="auto"/>
                          <w:ind w:left="0" w:firstLine="0"/>
                          <w:jc w:val="left"/>
                        </w:pPr>
                        <w:r>
                          <w:rPr>
                            <w:sz w:val="34"/>
                          </w:rPr>
                          <w:t>ZMOK</w:t>
                        </w:r>
                      </w:p>
                    </w:txbxContent>
                  </v:textbox>
                </v:rect>
                <w10:anchorlock/>
              </v:group>
            </w:pict>
          </mc:Fallback>
        </mc:AlternateContent>
      </w:r>
    </w:p>
    <w:p w:rsidR="00D356FE" w:rsidRDefault="00941AEA">
      <w:pPr>
        <w:spacing w:after="423" w:line="265" w:lineRule="auto"/>
        <w:ind w:left="279" w:hanging="10"/>
        <w:jc w:val="left"/>
      </w:pPr>
      <w:r>
        <w:rPr>
          <w:sz w:val="24"/>
        </w:rPr>
        <w:t>Za poskytovatele:</w:t>
      </w:r>
    </w:p>
    <w:p w:rsidR="00D356FE" w:rsidRDefault="00941AEA">
      <w:pPr>
        <w:spacing w:after="0" w:line="259" w:lineRule="auto"/>
        <w:ind w:left="0" w:firstLine="0"/>
        <w:jc w:val="right"/>
      </w:pPr>
      <w:r>
        <w:rPr>
          <w:sz w:val="24"/>
        </w:rPr>
        <w:t>Václav Bílek, jednatel</w:t>
      </w:r>
    </w:p>
    <w:p w:rsidR="00D356FE" w:rsidRDefault="00941AEA">
      <w:pPr>
        <w:spacing w:after="0" w:line="259" w:lineRule="auto"/>
        <w:ind w:left="-29" w:right="-802" w:firstLine="0"/>
        <w:jc w:val="left"/>
      </w:pPr>
      <w:r>
        <w:rPr>
          <w:noProof/>
        </w:rPr>
        <w:drawing>
          <wp:inline distT="0" distB="0" distL="0" distR="0">
            <wp:extent cx="2063496" cy="804902"/>
            <wp:effectExtent l="0" t="0" r="0" b="0"/>
            <wp:docPr id="24532" name="Picture 24532"/>
            <wp:cNvGraphicFramePr/>
            <a:graphic xmlns:a="http://schemas.openxmlformats.org/drawingml/2006/main">
              <a:graphicData uri="http://schemas.openxmlformats.org/drawingml/2006/picture">
                <pic:pic xmlns:pic="http://schemas.openxmlformats.org/drawingml/2006/picture">
                  <pic:nvPicPr>
                    <pic:cNvPr id="24532" name="Picture 24532"/>
                    <pic:cNvPicPr/>
                  </pic:nvPicPr>
                  <pic:blipFill>
                    <a:blip r:embed="rId22"/>
                    <a:stretch>
                      <a:fillRect/>
                    </a:stretch>
                  </pic:blipFill>
                  <pic:spPr>
                    <a:xfrm>
                      <a:off x="0" y="0"/>
                      <a:ext cx="2063496" cy="804902"/>
                    </a:xfrm>
                    <a:prstGeom prst="rect">
                      <a:avLst/>
                    </a:prstGeom>
                  </pic:spPr>
                </pic:pic>
              </a:graphicData>
            </a:graphic>
          </wp:inline>
        </w:drawing>
      </w:r>
    </w:p>
    <w:p w:rsidR="00D356FE" w:rsidRDefault="00941AEA">
      <w:pPr>
        <w:spacing w:after="399" w:line="265" w:lineRule="auto"/>
        <w:ind w:left="67" w:hanging="10"/>
        <w:jc w:val="left"/>
      </w:pPr>
      <w:r>
        <w:rPr>
          <w:sz w:val="24"/>
        </w:rPr>
        <w:t>Za zákazníka:</w:t>
      </w:r>
    </w:p>
    <w:p w:rsidR="00D356FE" w:rsidRDefault="00941AEA">
      <w:pPr>
        <w:spacing w:after="0" w:line="265" w:lineRule="auto"/>
        <w:ind w:left="67" w:hanging="10"/>
        <w:jc w:val="left"/>
      </w:pPr>
      <w:r>
        <w:rPr>
          <w:sz w:val="24"/>
        </w:rPr>
        <w:t>Mgr. Zbyněk Holan, ředitel</w:t>
      </w:r>
    </w:p>
    <w:p w:rsidR="00D356FE" w:rsidRDefault="00941AEA">
      <w:pPr>
        <w:spacing w:after="74" w:line="259" w:lineRule="auto"/>
        <w:ind w:left="931" w:firstLine="0"/>
        <w:jc w:val="left"/>
      </w:pPr>
      <w:r>
        <w:rPr>
          <w:noProof/>
        </w:rPr>
        <w:drawing>
          <wp:inline distT="0" distB="0" distL="0" distR="0">
            <wp:extent cx="981456" cy="268301"/>
            <wp:effectExtent l="0" t="0" r="0" b="0"/>
            <wp:docPr id="13337" name="Picture 13337"/>
            <wp:cNvGraphicFramePr/>
            <a:graphic xmlns:a="http://schemas.openxmlformats.org/drawingml/2006/main">
              <a:graphicData uri="http://schemas.openxmlformats.org/drawingml/2006/picture">
                <pic:pic xmlns:pic="http://schemas.openxmlformats.org/drawingml/2006/picture">
                  <pic:nvPicPr>
                    <pic:cNvPr id="13337" name="Picture 13337"/>
                    <pic:cNvPicPr/>
                  </pic:nvPicPr>
                  <pic:blipFill>
                    <a:blip r:embed="rId23"/>
                    <a:stretch>
                      <a:fillRect/>
                    </a:stretch>
                  </pic:blipFill>
                  <pic:spPr>
                    <a:xfrm>
                      <a:off x="0" y="0"/>
                      <a:ext cx="981456" cy="268301"/>
                    </a:xfrm>
                    <a:prstGeom prst="rect">
                      <a:avLst/>
                    </a:prstGeom>
                  </pic:spPr>
                </pic:pic>
              </a:graphicData>
            </a:graphic>
          </wp:inline>
        </w:drawing>
      </w:r>
    </w:p>
    <w:p w:rsidR="00D356FE" w:rsidRDefault="00941AEA">
      <w:pPr>
        <w:spacing w:after="4128" w:line="216" w:lineRule="auto"/>
        <w:ind w:left="0" w:firstLine="5"/>
        <w:rPr>
          <w:sz w:val="24"/>
        </w:rPr>
      </w:pPr>
      <w:r>
        <w:rPr>
          <w:sz w:val="24"/>
        </w:rPr>
        <w:t xml:space="preserve">KULTURNÍ JIŽNÍ MĚSTO o.p.su Malenická 1784, 148 OO Praha 4 lč: 2791 1 225 </w:t>
      </w:r>
      <w:hyperlink r:id="rId24" w:history="1">
        <w:r w:rsidR="00B37F74" w:rsidRPr="00011153">
          <w:rPr>
            <w:rStyle w:val="Hypertextovodkaz"/>
            <w:sz w:val="24"/>
          </w:rPr>
          <w:t>www.kulturnijm.cz</w:t>
        </w:r>
      </w:hyperlink>
    </w:p>
    <w:p w:rsidR="00B37F74" w:rsidRDefault="00B37F74">
      <w:pPr>
        <w:spacing w:after="4128" w:line="216" w:lineRule="auto"/>
        <w:ind w:left="0" w:firstLine="5"/>
      </w:pPr>
    </w:p>
    <w:p w:rsidR="00D356FE" w:rsidRDefault="00941AEA">
      <w:pPr>
        <w:spacing w:after="3" w:line="259" w:lineRule="auto"/>
        <w:ind w:left="125" w:hanging="10"/>
        <w:jc w:val="left"/>
      </w:pPr>
      <w:r>
        <w:rPr>
          <w:sz w:val="22"/>
        </w:rPr>
        <w:t>5/6</w:t>
      </w:r>
    </w:p>
    <w:sectPr w:rsidR="00D356FE" w:rsidSect="00176F49">
      <w:type w:val="continuous"/>
      <w:pgSz w:w="11904" w:h="16834"/>
      <w:pgMar w:top="1440" w:right="1080" w:bottom="1440" w:left="1080" w:header="708" w:footer="708" w:gutter="0"/>
      <w:cols w:num="2" w:space="708" w:equalWidth="0">
        <w:col w:w="2683" w:space="2458"/>
        <w:col w:w="4603"/>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D70" w:rsidRDefault="00BB7D70">
      <w:pPr>
        <w:spacing w:after="0" w:line="240" w:lineRule="auto"/>
      </w:pPr>
      <w:r>
        <w:separator/>
      </w:r>
    </w:p>
  </w:endnote>
  <w:endnote w:type="continuationSeparator" w:id="0">
    <w:p w:rsidR="00BB7D70" w:rsidRDefault="00BB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E" w:rsidRDefault="00941AEA">
    <w:pPr>
      <w:spacing w:after="0" w:line="259" w:lineRule="auto"/>
      <w:ind w:left="0" w:right="144" w:firstLine="0"/>
      <w:jc w:val="center"/>
    </w:pPr>
    <w:r>
      <w:t xml:space="preserve">strana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E" w:rsidRDefault="00941AEA">
    <w:pPr>
      <w:spacing w:after="0" w:line="259" w:lineRule="auto"/>
      <w:ind w:left="0" w:right="144" w:firstLine="0"/>
      <w:jc w:val="center"/>
    </w:pPr>
    <w:r>
      <w:t xml:space="preserve">strana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E" w:rsidRDefault="00941AEA">
    <w:pPr>
      <w:spacing w:after="0" w:line="259" w:lineRule="auto"/>
      <w:ind w:left="0" w:right="144" w:firstLine="0"/>
      <w:jc w:val="center"/>
    </w:pPr>
    <w: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D70" w:rsidRDefault="00BB7D70">
      <w:pPr>
        <w:spacing w:after="0" w:line="240" w:lineRule="auto"/>
      </w:pPr>
      <w:r>
        <w:separator/>
      </w:r>
    </w:p>
  </w:footnote>
  <w:footnote w:type="continuationSeparator" w:id="0">
    <w:p w:rsidR="00BB7D70" w:rsidRDefault="00BB7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0.65pt;height:10pt" coordsize="" o:spt="100" o:bullet="t" adj="0,,0" path="" stroked="f">
        <v:stroke joinstyle="miter"/>
        <v:imagedata r:id="rId1" o:title="image26"/>
        <v:formulas/>
        <v:path o:connecttype="segments"/>
      </v:shape>
    </w:pict>
  </w:numPicBullet>
  <w:abstractNum w:abstractNumId="0" w15:restartNumberingAfterBreak="0">
    <w:nsid w:val="0976292A"/>
    <w:multiLevelType w:val="hybridMultilevel"/>
    <w:tmpl w:val="F23A54B2"/>
    <w:lvl w:ilvl="0" w:tplc="AA82B336">
      <w:start w:val="1"/>
      <w:numFmt w:val="lowerLetter"/>
      <w:lvlText w:val="%1)"/>
      <w:lvlJc w:val="left"/>
      <w:pPr>
        <w:ind w:left="9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6D4903A">
      <w:start w:val="1"/>
      <w:numFmt w:val="lowerLetter"/>
      <w:lvlText w:val="%2"/>
      <w:lvlJc w:val="left"/>
      <w:pPr>
        <w:ind w:left="15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E42B3C4">
      <w:start w:val="1"/>
      <w:numFmt w:val="lowerRoman"/>
      <w:lvlText w:val="%3"/>
      <w:lvlJc w:val="left"/>
      <w:pPr>
        <w:ind w:left="22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1320092">
      <w:start w:val="1"/>
      <w:numFmt w:val="decimal"/>
      <w:lvlText w:val="%4"/>
      <w:lvlJc w:val="left"/>
      <w:pPr>
        <w:ind w:left="29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5CAAA5E">
      <w:start w:val="1"/>
      <w:numFmt w:val="lowerLetter"/>
      <w:lvlText w:val="%5"/>
      <w:lvlJc w:val="left"/>
      <w:pPr>
        <w:ind w:left="36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2F84260">
      <w:start w:val="1"/>
      <w:numFmt w:val="lowerRoman"/>
      <w:lvlText w:val="%6"/>
      <w:lvlJc w:val="left"/>
      <w:pPr>
        <w:ind w:left="44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34FB58">
      <w:start w:val="1"/>
      <w:numFmt w:val="decimal"/>
      <w:lvlText w:val="%7"/>
      <w:lvlJc w:val="left"/>
      <w:pPr>
        <w:ind w:left="51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7C28902">
      <w:start w:val="1"/>
      <w:numFmt w:val="lowerLetter"/>
      <w:lvlText w:val="%8"/>
      <w:lvlJc w:val="left"/>
      <w:pPr>
        <w:ind w:left="58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87EDFFE">
      <w:start w:val="1"/>
      <w:numFmt w:val="lowerRoman"/>
      <w:lvlText w:val="%9"/>
      <w:lvlJc w:val="left"/>
      <w:pPr>
        <w:ind w:left="65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AF8787C"/>
    <w:multiLevelType w:val="hybridMultilevel"/>
    <w:tmpl w:val="F9526F9C"/>
    <w:lvl w:ilvl="0" w:tplc="26E8F2D6">
      <w:start w:val="1"/>
      <w:numFmt w:val="lowerLetter"/>
      <w:lvlText w:val="%1)"/>
      <w:lvlJc w:val="left"/>
      <w:pPr>
        <w:ind w:left="1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7CC6BC">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968EAC">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A0B8D0">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8670A6">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C04A26">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3697CE">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6235AE">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7836BC">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0F72AC"/>
    <w:multiLevelType w:val="hybridMultilevel"/>
    <w:tmpl w:val="F7482E7C"/>
    <w:lvl w:ilvl="0" w:tplc="D8803822">
      <w:start w:val="1"/>
      <w:numFmt w:val="lowerLetter"/>
      <w:lvlText w:val="%1)"/>
      <w:lvlJc w:val="left"/>
      <w:pPr>
        <w:ind w:left="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56661A">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C6BCA2">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DEA0FE">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12E2E4">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4C4B2A">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021F4">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0E2342">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7223CC">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CB2D2D"/>
    <w:multiLevelType w:val="hybridMultilevel"/>
    <w:tmpl w:val="C052919E"/>
    <w:lvl w:ilvl="0" w:tplc="DC622972">
      <w:start w:val="6"/>
      <w:numFmt w:val="lowerLetter"/>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CC83F8">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B682A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4656F6">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10CF9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A4FC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414E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8A3298">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0241AC">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E57531"/>
    <w:multiLevelType w:val="hybridMultilevel"/>
    <w:tmpl w:val="684CC260"/>
    <w:lvl w:ilvl="0" w:tplc="8A52D6AC">
      <w:start w:val="1"/>
      <w:numFmt w:val="lowerLetter"/>
      <w:lvlText w:val="%1)"/>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2C8438">
      <w:start w:val="1"/>
      <w:numFmt w:val="lowerLetter"/>
      <w:lvlText w:val="%2"/>
      <w:lvlJc w:val="left"/>
      <w:pPr>
        <w:ind w:left="1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06776A">
      <w:start w:val="1"/>
      <w:numFmt w:val="lowerRoman"/>
      <w:lvlText w:val="%3"/>
      <w:lvlJc w:val="left"/>
      <w:pPr>
        <w:ind w:left="2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7809D0">
      <w:start w:val="1"/>
      <w:numFmt w:val="decimal"/>
      <w:lvlText w:val="%4"/>
      <w:lvlJc w:val="left"/>
      <w:pPr>
        <w:ind w:left="3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E24A38">
      <w:start w:val="1"/>
      <w:numFmt w:val="lowerLetter"/>
      <w:lvlText w:val="%5"/>
      <w:lvlJc w:val="left"/>
      <w:pPr>
        <w:ind w:left="3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821592">
      <w:start w:val="1"/>
      <w:numFmt w:val="lowerRoman"/>
      <w:lvlText w:val="%6"/>
      <w:lvlJc w:val="left"/>
      <w:pPr>
        <w:ind w:left="4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45F76">
      <w:start w:val="1"/>
      <w:numFmt w:val="decimal"/>
      <w:lvlText w:val="%7"/>
      <w:lvlJc w:val="left"/>
      <w:pPr>
        <w:ind w:left="5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6A214E">
      <w:start w:val="1"/>
      <w:numFmt w:val="lowerLetter"/>
      <w:lvlText w:val="%8"/>
      <w:lvlJc w:val="left"/>
      <w:pPr>
        <w:ind w:left="5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B4AE4C">
      <w:start w:val="1"/>
      <w:numFmt w:val="lowerRoman"/>
      <w:lvlText w:val="%9"/>
      <w:lvlJc w:val="left"/>
      <w:pPr>
        <w:ind w:left="6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1E1B63"/>
    <w:multiLevelType w:val="hybridMultilevel"/>
    <w:tmpl w:val="B0FC206A"/>
    <w:lvl w:ilvl="0" w:tplc="E25A3230">
      <w:start w:val="1"/>
      <w:numFmt w:val="bullet"/>
      <w:lvlText w:val="•"/>
      <w:lvlPicBulletId w:val="0"/>
      <w:lvlJc w:val="left"/>
      <w:pPr>
        <w:ind w:left="1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8C8498">
      <w:start w:val="1"/>
      <w:numFmt w:val="bullet"/>
      <w:lvlText w:val="o"/>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F85388">
      <w:start w:val="1"/>
      <w:numFmt w:val="bullet"/>
      <w:lvlText w:val="▪"/>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0ABF34">
      <w:start w:val="1"/>
      <w:numFmt w:val="bullet"/>
      <w:lvlText w:val="•"/>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6CBDA8">
      <w:start w:val="1"/>
      <w:numFmt w:val="bullet"/>
      <w:lvlText w:val="o"/>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DE11F2">
      <w:start w:val="1"/>
      <w:numFmt w:val="bullet"/>
      <w:lvlText w:val="▪"/>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EC8FD6">
      <w:start w:val="1"/>
      <w:numFmt w:val="bullet"/>
      <w:lvlText w:val="•"/>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829C84">
      <w:start w:val="1"/>
      <w:numFmt w:val="bullet"/>
      <w:lvlText w:val="o"/>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1A9680">
      <w:start w:val="1"/>
      <w:numFmt w:val="bullet"/>
      <w:lvlText w:val="▪"/>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EB220D4"/>
    <w:multiLevelType w:val="hybridMultilevel"/>
    <w:tmpl w:val="58F2BC22"/>
    <w:lvl w:ilvl="0" w:tplc="0A220A00">
      <w:start w:val="1"/>
      <w:numFmt w:val="lowerLetter"/>
      <w:lvlText w:val="%1)"/>
      <w:lvlJc w:val="left"/>
      <w:pPr>
        <w:ind w:left="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E25FE2">
      <w:start w:val="1"/>
      <w:numFmt w:val="lowerLetter"/>
      <w:lvlText w:val="%2"/>
      <w:lvlJc w:val="left"/>
      <w:pPr>
        <w:ind w:left="1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12BCC4">
      <w:start w:val="1"/>
      <w:numFmt w:val="lowerRoman"/>
      <w:lvlText w:val="%3"/>
      <w:lvlJc w:val="left"/>
      <w:pPr>
        <w:ind w:left="2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EE33C2">
      <w:start w:val="1"/>
      <w:numFmt w:val="decimal"/>
      <w:lvlText w:val="%4"/>
      <w:lvlJc w:val="left"/>
      <w:pPr>
        <w:ind w:left="2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700DAC">
      <w:start w:val="1"/>
      <w:numFmt w:val="lowerLetter"/>
      <w:lvlText w:val="%5"/>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D85C5E">
      <w:start w:val="1"/>
      <w:numFmt w:val="lowerRoman"/>
      <w:lvlText w:val="%6"/>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5EC9AC">
      <w:start w:val="1"/>
      <w:numFmt w:val="decimal"/>
      <w:lvlText w:val="%7"/>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72F6F6">
      <w:start w:val="1"/>
      <w:numFmt w:val="lowerLetter"/>
      <w:lvlText w:val="%8"/>
      <w:lvlJc w:val="left"/>
      <w:pPr>
        <w:ind w:left="5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46A31C">
      <w:start w:val="1"/>
      <w:numFmt w:val="lowerRoman"/>
      <w:lvlText w:val="%9"/>
      <w:lvlJc w:val="left"/>
      <w:pPr>
        <w:ind w:left="6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8A3AC1"/>
    <w:multiLevelType w:val="hybridMultilevel"/>
    <w:tmpl w:val="9D568E36"/>
    <w:lvl w:ilvl="0" w:tplc="41F6C784">
      <w:start w:val="1"/>
      <w:numFmt w:val="upperRoman"/>
      <w:lvlText w:val="%1."/>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42576C">
      <w:start w:val="1"/>
      <w:numFmt w:val="lowerLetter"/>
      <w:lvlText w:val="%2"/>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E67292">
      <w:start w:val="1"/>
      <w:numFmt w:val="lowerRoman"/>
      <w:lvlText w:val="%3"/>
      <w:lvlJc w:val="left"/>
      <w:pPr>
        <w:ind w:left="3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FA6284">
      <w:start w:val="1"/>
      <w:numFmt w:val="decimal"/>
      <w:lvlText w:val="%4"/>
      <w:lvlJc w:val="left"/>
      <w:pPr>
        <w:ind w:left="4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208446">
      <w:start w:val="1"/>
      <w:numFmt w:val="lowerLetter"/>
      <w:lvlText w:val="%5"/>
      <w:lvlJc w:val="left"/>
      <w:pPr>
        <w:ind w:left="5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E8B83C">
      <w:start w:val="1"/>
      <w:numFmt w:val="lowerRoman"/>
      <w:lvlText w:val="%6"/>
      <w:lvlJc w:val="left"/>
      <w:pPr>
        <w:ind w:left="5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90B526">
      <w:start w:val="1"/>
      <w:numFmt w:val="decimal"/>
      <w:lvlText w:val="%7"/>
      <w:lvlJc w:val="left"/>
      <w:pPr>
        <w:ind w:left="6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C24E7A">
      <w:start w:val="1"/>
      <w:numFmt w:val="lowerLetter"/>
      <w:lvlText w:val="%8"/>
      <w:lvlJc w:val="left"/>
      <w:pPr>
        <w:ind w:left="7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C78F8">
      <w:start w:val="1"/>
      <w:numFmt w:val="lowerRoman"/>
      <w:lvlText w:val="%9"/>
      <w:lvlJc w:val="left"/>
      <w:pPr>
        <w:ind w:left="8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03918E3"/>
    <w:multiLevelType w:val="hybridMultilevel"/>
    <w:tmpl w:val="C900B926"/>
    <w:lvl w:ilvl="0" w:tplc="5BBA671E">
      <w:start w:val="1"/>
      <w:numFmt w:val="lowerLetter"/>
      <w:lvlText w:val="%1)"/>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9C18A0">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484B46">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6C5B6C">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2A2240">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60595C">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8AAB38">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20ECAC">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C601E6">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966443"/>
    <w:multiLevelType w:val="hybridMultilevel"/>
    <w:tmpl w:val="6C38FD4E"/>
    <w:lvl w:ilvl="0" w:tplc="3858D354">
      <w:start w:val="1"/>
      <w:numFmt w:val="lowerLetter"/>
      <w:lvlText w:val="%1)"/>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8A35BE">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468DB4">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50D942">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249BC">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E496F8">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8A4838">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2C05D6">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441B62">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0"/>
  </w:num>
  <w:num w:numId="4">
    <w:abstractNumId w:val="6"/>
  </w:num>
  <w:num w:numId="5">
    <w:abstractNumId w:val="9"/>
  </w:num>
  <w:num w:numId="6">
    <w:abstractNumId w:val="8"/>
  </w:num>
  <w:num w:numId="7">
    <w:abstractNumId w:val="1"/>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FE"/>
    <w:rsid w:val="0007788F"/>
    <w:rsid w:val="0008004C"/>
    <w:rsid w:val="00176F49"/>
    <w:rsid w:val="002E409D"/>
    <w:rsid w:val="006800DA"/>
    <w:rsid w:val="008251CB"/>
    <w:rsid w:val="00941AEA"/>
    <w:rsid w:val="00B37F74"/>
    <w:rsid w:val="00BB7D70"/>
    <w:rsid w:val="00D23225"/>
    <w:rsid w:val="00D356FE"/>
    <w:rsid w:val="00E82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AEFE7-F88A-44FE-8918-3A57B002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1" w:line="264" w:lineRule="auto"/>
      <w:ind w:left="567" w:hanging="562"/>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37F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7F74"/>
    <w:rPr>
      <w:rFonts w:ascii="Segoe UI" w:eastAsia="Times New Roman" w:hAnsi="Segoe UI" w:cs="Segoe UI"/>
      <w:color w:val="000000"/>
      <w:sz w:val="18"/>
      <w:szCs w:val="18"/>
    </w:rPr>
  </w:style>
  <w:style w:type="character" w:styleId="Hypertextovodkaz">
    <w:name w:val="Hyperlink"/>
    <w:basedOn w:val="Standardnpsmoodstavce"/>
    <w:uiPriority w:val="99"/>
    <w:unhideWhenUsed/>
    <w:rsid w:val="00B37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hyperlink" Target="http://www.kulturnijm.cz" TargetMode="Externa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4.jpg"/><Relationship Id="rId10" Type="http://schemas.openxmlformats.org/officeDocument/2006/relationships/image" Target="media/image5.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9495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Danuše Hanišová</dc:creator>
  <cp:keywords/>
  <cp:lastModifiedBy>Ing. Alice Mezková</cp:lastModifiedBy>
  <cp:revision>2</cp:revision>
  <cp:lastPrinted>2024-04-03T16:15:00Z</cp:lastPrinted>
  <dcterms:created xsi:type="dcterms:W3CDTF">2024-04-05T10:29:00Z</dcterms:created>
  <dcterms:modified xsi:type="dcterms:W3CDTF">2024-04-05T10:29:00Z</dcterms:modified>
</cp:coreProperties>
</file>