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C3" w:rsidRDefault="004F073E">
      <w:pPr>
        <w:pStyle w:val="Zkladntext30"/>
        <w:shd w:val="clear" w:color="auto" w:fill="auto"/>
        <w:tabs>
          <w:tab w:val="left" w:pos="3019"/>
        </w:tabs>
        <w:spacing w:after="0"/>
      </w:pPr>
      <w:r>
        <w:rPr>
          <w:color w:val="3C73BA"/>
          <w:sz w:val="26"/>
          <w:szCs w:val="26"/>
        </w:rPr>
        <w:t>Irkfr Arron</w:t>
      </w:r>
      <w:r>
        <w:rPr>
          <w:color w:val="3C73BA"/>
          <w:sz w:val="26"/>
          <w:szCs w:val="26"/>
        </w:rPr>
        <w:tab/>
      </w:r>
      <w:r>
        <w:rPr>
          <w:sz w:val="26"/>
          <w:szCs w:val="26"/>
        </w:rPr>
        <w:t xml:space="preserve">I </w:t>
      </w:r>
      <w:r>
        <w:rPr>
          <w:vertAlign w:val="superscript"/>
        </w:rPr>
        <w:t>s</w:t>
      </w:r>
      <w:r>
        <w:t>P</w:t>
      </w:r>
      <w:r>
        <w:rPr>
          <w:vertAlign w:val="superscript"/>
        </w:rPr>
        <w:t>olufina</w:t>
      </w:r>
      <w:r>
        <w:t>"</w:t>
      </w:r>
      <w:r>
        <w:rPr>
          <w:vertAlign w:val="superscript"/>
        </w:rPr>
        <w:t>cova</w:t>
      </w:r>
      <w:r>
        <w:t>"ý</w:t>
      </w:r>
    </w:p>
    <w:p w:rsidR="00B81BC3" w:rsidRDefault="004F073E">
      <w:pPr>
        <w:pStyle w:val="Zkladntext30"/>
        <w:shd w:val="clear" w:color="auto" w:fill="auto"/>
        <w:tabs>
          <w:tab w:val="left" w:pos="3019"/>
        </w:tabs>
        <w:spacing w:line="180" w:lineRule="auto"/>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5040630</wp:posOffset>
                </wp:positionH>
                <wp:positionV relativeFrom="paragraph">
                  <wp:posOffset>304800</wp:posOffset>
                </wp:positionV>
                <wp:extent cx="1536065" cy="18605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536065" cy="186055"/>
                        </a:xfrm>
                        <a:prstGeom prst="rect">
                          <a:avLst/>
                        </a:prstGeom>
                        <a:noFill/>
                      </wps:spPr>
                      <wps:txbx>
                        <w:txbxContent>
                          <w:p w:rsidR="00B81BC3" w:rsidRDefault="004F073E">
                            <w:pPr>
                              <w:pStyle w:val="Zkladntext40"/>
                              <w:shd w:val="clear" w:color="auto" w:fill="auto"/>
                            </w:pPr>
                            <w:r>
                              <w:t>Příloha č. 5 k žiadosti o NFP</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6.89999999999998pt;margin-top:24.pt;width:120.95pt;height:14.65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5 k žiadosti o NFP</w:t>
                      </w:r>
                    </w:p>
                  </w:txbxContent>
                </v:textbox>
                <w10:wrap type="square" side="left" anchorx="page"/>
              </v:shape>
            </w:pict>
          </mc:Fallback>
        </mc:AlternateContent>
      </w:r>
      <w:r>
        <w:rPr>
          <w:sz w:val="26"/>
          <w:szCs w:val="26"/>
        </w:rPr>
        <w:t>■ I llvfl I</w:t>
      </w:r>
      <w:r>
        <w:rPr>
          <w:sz w:val="26"/>
          <w:szCs w:val="26"/>
        </w:rPr>
        <w:tab/>
      </w:r>
      <w:r>
        <w:t>Európskou úniou</w:t>
      </w:r>
    </w:p>
    <w:p w:rsidR="00B81BC3" w:rsidRDefault="004F073E">
      <w:pPr>
        <w:pStyle w:val="Zkladntext30"/>
        <w:shd w:val="clear" w:color="auto" w:fill="auto"/>
        <w:spacing w:after="840"/>
      </w:pPr>
      <w:r>
        <w:t>Slovensko - Česko</w:t>
      </w:r>
    </w:p>
    <w:p w:rsidR="00B81BC3" w:rsidRDefault="004F073E">
      <w:pPr>
        <w:pStyle w:val="Zkladntext20"/>
        <w:shd w:val="clear" w:color="auto" w:fill="auto"/>
        <w:rPr>
          <w:sz w:val="22"/>
          <w:szCs w:val="22"/>
        </w:rPr>
      </w:pPr>
      <w:r>
        <w:t xml:space="preserve">Dohoda o spolupráci partnerov na </w:t>
      </w:r>
      <w:proofErr w:type="gramStart"/>
      <w:r>
        <w:t>projekte</w:t>
      </w:r>
      <w:proofErr w:type="gramEnd"/>
      <w:r>
        <w:br/>
        <w:t>v rámci programu Interreg Slovensko - Česko 2021-2027</w:t>
      </w:r>
      <w:r>
        <w:br/>
      </w:r>
      <w:r>
        <w:rPr>
          <w:sz w:val="22"/>
          <w:szCs w:val="22"/>
        </w:rPr>
        <w:t>Preambula</w:t>
      </w:r>
    </w:p>
    <w:p w:rsidR="00B81BC3" w:rsidRDefault="004F073E">
      <w:pPr>
        <w:pStyle w:val="Zkladntext1"/>
        <w:shd w:val="clear" w:color="auto" w:fill="auto"/>
        <w:spacing w:after="520" w:line="257" w:lineRule="auto"/>
      </w:pPr>
      <w:r>
        <w:t>V súlade s ustanoveniami právnych aktov Európskej únie a programom Interreg Slovensko - Česko (ďalej aj „Interreg SK-CZ") a za účelom realizácie spoločného projektu uvedeného v článku 2. tejto Dohody uzatvárajú účastníci Dohody:</w:t>
      </w:r>
    </w:p>
    <w:p w:rsidR="00B81BC3" w:rsidRDefault="004F073E">
      <w:pPr>
        <w:pStyle w:val="Nadpis20"/>
        <w:keepNext/>
        <w:keepLines/>
        <w:numPr>
          <w:ilvl w:val="0"/>
          <w:numId w:val="1"/>
        </w:numPr>
        <w:shd w:val="clear" w:color="auto" w:fill="auto"/>
        <w:tabs>
          <w:tab w:val="left" w:pos="368"/>
        </w:tabs>
        <w:spacing w:after="0"/>
        <w:jc w:val="both"/>
      </w:pPr>
      <w:bookmarkStart w:id="0" w:name="bookmark0"/>
      <w:r>
        <w:t>Hlavný partner:</w:t>
      </w:r>
      <w:bookmarkEnd w:id="0"/>
    </w:p>
    <w:p w:rsidR="00B81BC3" w:rsidRDefault="004F073E">
      <w:pPr>
        <w:pStyle w:val="Zkladntext1"/>
        <w:shd w:val="clear" w:color="auto" w:fill="auto"/>
        <w:spacing w:after="0" w:line="300" w:lineRule="auto"/>
        <w:ind w:left="140" w:right="1860"/>
        <w:jc w:val="left"/>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1166495</wp:posOffset>
                </wp:positionH>
                <wp:positionV relativeFrom="paragraph">
                  <wp:posOffset>12700</wp:posOffset>
                </wp:positionV>
                <wp:extent cx="615950" cy="90805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615950" cy="908050"/>
                        </a:xfrm>
                        <a:prstGeom prst="rect">
                          <a:avLst/>
                        </a:prstGeom>
                        <a:noFill/>
                      </wps:spPr>
                      <wps:txbx>
                        <w:txbxContent>
                          <w:p w:rsidR="00B81BC3" w:rsidRDefault="004F073E">
                            <w:pPr>
                              <w:pStyle w:val="Zkladntext1"/>
                              <w:shd w:val="clear" w:color="auto" w:fill="auto"/>
                              <w:spacing w:after="60" w:line="240" w:lineRule="auto"/>
                              <w:jc w:val="left"/>
                            </w:pPr>
                            <w:r>
                              <w:t>nazov:</w:t>
                            </w:r>
                          </w:p>
                          <w:p w:rsidR="00B81BC3" w:rsidRDefault="004F073E">
                            <w:pPr>
                              <w:pStyle w:val="Zkladntext1"/>
                              <w:shd w:val="clear" w:color="auto" w:fill="auto"/>
                              <w:spacing w:after="60" w:line="240" w:lineRule="auto"/>
                              <w:jc w:val="left"/>
                            </w:pPr>
                            <w:r>
                              <w:t>sídlo:</w:t>
                            </w:r>
                          </w:p>
                          <w:p w:rsidR="00B81BC3" w:rsidRDefault="004F073E">
                            <w:pPr>
                              <w:pStyle w:val="Zkladntext1"/>
                              <w:shd w:val="clear" w:color="auto" w:fill="auto"/>
                              <w:spacing w:after="60" w:line="240" w:lineRule="auto"/>
                              <w:jc w:val="left"/>
                            </w:pPr>
                            <w:r>
                              <w:t>konajúci:</w:t>
                            </w:r>
                          </w:p>
                          <w:p w:rsidR="00B81BC3" w:rsidRDefault="004F073E">
                            <w:pPr>
                              <w:pStyle w:val="Zkladntext1"/>
                              <w:shd w:val="clear" w:color="auto" w:fill="auto"/>
                              <w:spacing w:after="60" w:line="240" w:lineRule="auto"/>
                              <w:jc w:val="left"/>
                            </w:pPr>
                            <w:r>
                              <w:t>IČO:</w:t>
                            </w:r>
                          </w:p>
                        </w:txbxContent>
                      </wps:txbx>
                      <wps:bodyPr lIns="0" tIns="0" rIns="0" bIns="0">
                        <a:spAutoFit/>
                      </wps:bodyPr>
                    </wps:wsp>
                  </a:graphicData>
                </a:graphic>
              </wp:anchor>
            </w:drawing>
          </mc:Choice>
          <mc:Fallback>
            <w:pict>
              <v:shape id="_x0000_s1029" type="#_x0000_t202" style="position:absolute;margin-left:91.849999999999994pt;margin-top:1.pt;width:48.5pt;height:71.5pt;z-index:-125829373;mso-wrap-distance-left:9.pt;mso-wrap-distance-right:9.pt;mso-position-horizontal-relative:page" filled="f" stroked="f">
                <v:textbox style="mso-fit-shape-to-text:t" inset="0,0,0,0">
                  <w:txbxContent>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nazov:</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konajúci:</w:t>
                      </w:r>
                    </w:p>
                    <w:p>
                      <w:pPr>
                        <w:pStyle w:val="Style4"/>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IČO:</w:t>
                      </w:r>
                    </w:p>
                  </w:txbxContent>
                </v:textbox>
                <w10:wrap type="square" side="right" anchorx="page"/>
              </v:shape>
            </w:pict>
          </mc:Fallback>
        </mc:AlternateContent>
      </w:r>
      <w:r>
        <w:t>Národně polnohospodárske a potravinářské centrum Lužianky, 951 41, Hlohovecká 2, Slovenská republika Ing. Marek Čepko - generálny riaditel' ]</w:t>
      </w:r>
    </w:p>
    <w:p w:rsidR="00B81BC3" w:rsidRDefault="004F073E">
      <w:pPr>
        <w:pStyle w:val="Zkladntext1"/>
        <w:shd w:val="clear" w:color="auto" w:fill="auto"/>
        <w:spacing w:after="0" w:line="300" w:lineRule="auto"/>
        <w:ind w:left="140"/>
        <w:jc w:val="left"/>
      </w:pPr>
      <w:r>
        <w:t>42337402</w:t>
      </w:r>
    </w:p>
    <w:p w:rsidR="00B81BC3" w:rsidRDefault="004F073E">
      <w:pPr>
        <w:pStyle w:val="Zkladntext1"/>
        <w:shd w:val="clear" w:color="auto" w:fill="auto"/>
        <w:tabs>
          <w:tab w:val="left" w:pos="2087"/>
        </w:tabs>
        <w:spacing w:after="0" w:line="240" w:lineRule="auto"/>
        <w:ind w:left="320" w:firstLine="20"/>
      </w:pPr>
      <w:r>
        <w:t>Zapísanýv:</w:t>
      </w:r>
      <w:r>
        <w:tab/>
        <w:t>[Zriaďovacia listina vydaná rozhodnutím Ministerstva</w:t>
      </w:r>
    </w:p>
    <w:p w:rsidR="00B81BC3" w:rsidRDefault="004F073E">
      <w:pPr>
        <w:pStyle w:val="Zkladntext1"/>
        <w:shd w:val="clear" w:color="auto" w:fill="auto"/>
        <w:spacing w:line="240" w:lineRule="auto"/>
        <w:ind w:left="320" w:firstLine="20"/>
      </w:pPr>
      <w:r>
        <w:t xml:space="preserve">pódohospodárstva a rozvoja vidieka SR č. 4854/2013-250 z </w:t>
      </w:r>
      <w:proofErr w:type="gramStart"/>
      <w:r>
        <w:t>03.12.2013</w:t>
      </w:r>
      <w:proofErr w:type="gramEnd"/>
      <w:r>
        <w:t>, v znění rozhodnutí č. 4691/2014-250 zo 04.11.2014 a č. 2451/2017-250 z 27.06.2017, č. 4067/2018-250 z 13.12.2018, č. 7553/2021-250 z 24.02.2021, č. 11050/2021-250 z 26.08.2021, č. 13016/2021-250 z 13.12.2021, č. 9322/2022-250 z 20.10.2022 |</w:t>
      </w:r>
    </w:p>
    <w:p w:rsidR="00B81BC3" w:rsidRDefault="004F073E">
      <w:pPr>
        <w:pStyle w:val="Zkladntext1"/>
        <w:shd w:val="clear" w:color="auto" w:fill="auto"/>
        <w:tabs>
          <w:tab w:val="left" w:pos="1387"/>
        </w:tabs>
        <w:spacing w:after="100" w:line="240" w:lineRule="auto"/>
        <w:ind w:left="320" w:firstLine="20"/>
      </w:pPr>
      <w:r>
        <w:t>Banka:</w:t>
      </w:r>
      <w:r>
        <w:tab/>
        <w:t>[ Štátna pokladnica ]</w:t>
      </w:r>
    </w:p>
    <w:p w:rsidR="00B81BC3" w:rsidRDefault="004F073E">
      <w:pPr>
        <w:pStyle w:val="Zkladntext1"/>
        <w:shd w:val="clear" w:color="auto" w:fill="auto"/>
        <w:tabs>
          <w:tab w:val="left" w:pos="1387"/>
        </w:tabs>
        <w:spacing w:after="100" w:line="240" w:lineRule="auto"/>
        <w:ind w:left="320" w:firstLine="20"/>
      </w:pPr>
      <w:r>
        <w:t>IBAN:</w:t>
      </w:r>
      <w:r w:rsidR="00263A01">
        <w:tab/>
      </w:r>
    </w:p>
    <w:p w:rsidR="00B81BC3" w:rsidRDefault="00263A01">
      <w:pPr>
        <w:pStyle w:val="Zkladntext1"/>
        <w:shd w:val="clear" w:color="auto" w:fill="auto"/>
        <w:tabs>
          <w:tab w:val="left" w:pos="1387"/>
        </w:tabs>
        <w:spacing w:line="240" w:lineRule="auto"/>
        <w:ind w:left="320" w:firstLine="20"/>
      </w:pPr>
      <w:r>
        <w:t>SWIFT:</w:t>
      </w:r>
      <w:r>
        <w:tab/>
      </w:r>
    </w:p>
    <w:p w:rsidR="00B81BC3" w:rsidRDefault="004F073E">
      <w:pPr>
        <w:pStyle w:val="Zkladntext1"/>
        <w:shd w:val="clear" w:color="auto" w:fill="auto"/>
        <w:spacing w:after="420" w:line="240" w:lineRule="auto"/>
        <w:ind w:left="140"/>
        <w:jc w:val="left"/>
      </w:pPr>
      <w:r>
        <w:t xml:space="preserve">(ďalej aj </w:t>
      </w:r>
      <w:r>
        <w:rPr>
          <w:b/>
          <w:bCs/>
        </w:rPr>
        <w:t>„Hlavný partner")</w:t>
      </w:r>
    </w:p>
    <w:p w:rsidR="00B81BC3" w:rsidRDefault="004F073E">
      <w:pPr>
        <w:pStyle w:val="Nadpis20"/>
        <w:keepNext/>
        <w:keepLines/>
        <w:numPr>
          <w:ilvl w:val="0"/>
          <w:numId w:val="1"/>
        </w:numPr>
        <w:shd w:val="clear" w:color="auto" w:fill="auto"/>
        <w:tabs>
          <w:tab w:val="left" w:pos="378"/>
        </w:tabs>
        <w:spacing w:after="0" w:line="252" w:lineRule="auto"/>
        <w:jc w:val="both"/>
      </w:pPr>
      <w:bookmarkStart w:id="1" w:name="bookmark1"/>
      <w:r>
        <w:t>[Projektový partner 1:</w:t>
      </w:r>
      <w:bookmarkEnd w:id="1"/>
    </w:p>
    <w:p w:rsidR="00B81BC3" w:rsidRDefault="004F073E">
      <w:pPr>
        <w:pStyle w:val="Zkladntext1"/>
        <w:shd w:val="clear" w:color="auto" w:fill="auto"/>
        <w:spacing w:after="60"/>
        <w:ind w:left="320" w:firstLine="20"/>
      </w:pPr>
      <w:r>
        <w:t>názov: Mendelova univerzita v Brně</w:t>
      </w:r>
    </w:p>
    <w:p w:rsidR="00B81BC3" w:rsidRDefault="004F073E">
      <w:pPr>
        <w:pStyle w:val="Zkladntext1"/>
        <w:shd w:val="clear" w:color="auto" w:fill="auto"/>
        <w:spacing w:after="60"/>
        <w:ind w:left="320" w:firstLine="20"/>
      </w:pPr>
      <w:r>
        <w:t>sídlo: Zemědělská 1665/1, 613 00 Brno, Česká republika</w:t>
      </w:r>
    </w:p>
    <w:p w:rsidR="00B81BC3" w:rsidRDefault="004F073E">
      <w:pPr>
        <w:pStyle w:val="Zkladntext1"/>
        <w:shd w:val="clear" w:color="auto" w:fill="auto"/>
        <w:spacing w:after="60"/>
        <w:ind w:left="320" w:firstLine="20"/>
      </w:pPr>
      <w:r>
        <w:t>konajúci: prof. Dr. Ing. Jan Mareš - rektor</w:t>
      </w:r>
    </w:p>
    <w:p w:rsidR="00B81BC3" w:rsidRDefault="004F073E">
      <w:pPr>
        <w:pStyle w:val="Zkladntext1"/>
        <w:shd w:val="clear" w:color="auto" w:fill="auto"/>
        <w:tabs>
          <w:tab w:val="left" w:pos="1387"/>
        </w:tabs>
        <w:spacing w:after="100"/>
        <w:ind w:left="320" w:firstLine="20"/>
      </w:pPr>
      <w:r>
        <w:t>IČO:</w:t>
      </w:r>
      <w:r>
        <w:tab/>
        <w:t>62156489</w:t>
      </w:r>
    </w:p>
    <w:p w:rsidR="00B81BC3" w:rsidRDefault="004F073E">
      <w:pPr>
        <w:pStyle w:val="Zkladntext1"/>
        <w:shd w:val="clear" w:color="auto" w:fill="auto"/>
        <w:ind w:left="320" w:firstLine="20"/>
      </w:pPr>
      <w:r>
        <w:t>Zapísaný v: Registru vysokých škol a uskutečňovaných studijních programů vedený v souladu s § 87 odst. 1 písm. j bod 2. zákona č. 111/1998 Sb., o vysokých školách a o změně a doplnění dalších zákonů (zákon o vysokých školách).</w:t>
      </w:r>
    </w:p>
    <w:p w:rsidR="00B81BC3" w:rsidRDefault="004F073E">
      <w:pPr>
        <w:pStyle w:val="Zkladntext1"/>
        <w:shd w:val="clear" w:color="auto" w:fill="auto"/>
        <w:tabs>
          <w:tab w:val="left" w:pos="1387"/>
        </w:tabs>
        <w:spacing w:after="100"/>
        <w:ind w:left="320" w:firstLine="20"/>
      </w:pPr>
      <w:r>
        <w:t>Banka:</w:t>
      </w:r>
      <w:r>
        <w:tab/>
        <w:t>Komerční banka</w:t>
      </w:r>
    </w:p>
    <w:p w:rsidR="00B81BC3" w:rsidRDefault="004F073E">
      <w:pPr>
        <w:pStyle w:val="Zkladntext1"/>
        <w:shd w:val="clear" w:color="auto" w:fill="auto"/>
        <w:tabs>
          <w:tab w:val="left" w:pos="1387"/>
        </w:tabs>
        <w:ind w:left="320" w:firstLine="20"/>
      </w:pPr>
      <w:r>
        <w:t>IBA</w:t>
      </w:r>
      <w:r w:rsidR="00263A01">
        <w:t>N:</w:t>
      </w:r>
      <w:r w:rsidR="00263A01">
        <w:tab/>
      </w:r>
    </w:p>
    <w:p w:rsidR="00B81BC3" w:rsidRDefault="00263A01">
      <w:pPr>
        <w:pStyle w:val="Zkladntext1"/>
        <w:shd w:val="clear" w:color="auto" w:fill="auto"/>
        <w:tabs>
          <w:tab w:val="left" w:pos="1387"/>
        </w:tabs>
        <w:spacing w:after="100"/>
        <w:ind w:left="320" w:firstLine="20"/>
      </w:pPr>
      <w:r>
        <w:t>SWIFT:</w:t>
      </w:r>
      <w:r>
        <w:tab/>
      </w:r>
    </w:p>
    <w:p w:rsidR="00B81BC3" w:rsidRDefault="004F073E">
      <w:pPr>
        <w:pStyle w:val="Nadpis20"/>
        <w:keepNext/>
        <w:keepLines/>
        <w:shd w:val="clear" w:color="auto" w:fill="auto"/>
        <w:spacing w:after="540"/>
        <w:jc w:val="left"/>
      </w:pPr>
      <w:bookmarkStart w:id="2" w:name="bookmark2"/>
      <w:r>
        <w:rPr>
          <w:b w:val="0"/>
          <w:bCs w:val="0"/>
        </w:rPr>
        <w:lastRenderedPageBreak/>
        <w:t xml:space="preserve">(ďalej aj </w:t>
      </w:r>
      <w:r>
        <w:t>„Projektový partner")</w:t>
      </w:r>
      <w:bookmarkEnd w:id="2"/>
    </w:p>
    <w:p w:rsidR="00B81BC3" w:rsidRDefault="004F073E">
      <w:pPr>
        <w:pStyle w:val="Nadpis20"/>
        <w:keepNext/>
        <w:keepLines/>
        <w:numPr>
          <w:ilvl w:val="0"/>
          <w:numId w:val="1"/>
        </w:numPr>
        <w:shd w:val="clear" w:color="auto" w:fill="auto"/>
        <w:tabs>
          <w:tab w:val="left" w:pos="389"/>
        </w:tabs>
        <w:spacing w:after="0" w:line="252" w:lineRule="auto"/>
        <w:jc w:val="both"/>
      </w:pPr>
      <w:bookmarkStart w:id="3" w:name="bookmark3"/>
      <w:r>
        <w:t>Projektový partner 2</w:t>
      </w:r>
      <w:bookmarkEnd w:id="3"/>
    </w:p>
    <w:p w:rsidR="00B81BC3" w:rsidRDefault="004F073E">
      <w:pPr>
        <w:pStyle w:val="Zkladntext1"/>
        <w:shd w:val="clear" w:color="auto" w:fill="auto"/>
        <w:spacing w:after="60"/>
        <w:ind w:left="280" w:firstLine="20"/>
      </w:pPr>
      <w:r>
        <w:t xml:space="preserve">názov: Výzkumný ústav rostlinné výroby, </w:t>
      </w:r>
      <w:proofErr w:type="gramStart"/>
      <w:r>
        <w:t>v.v.</w:t>
      </w:r>
      <w:proofErr w:type="gramEnd"/>
      <w:r>
        <w:t>i.</w:t>
      </w:r>
    </w:p>
    <w:p w:rsidR="00B81BC3" w:rsidRDefault="004F073E">
      <w:pPr>
        <w:pStyle w:val="Zkladntext1"/>
        <w:shd w:val="clear" w:color="auto" w:fill="auto"/>
        <w:spacing w:after="40"/>
        <w:ind w:left="280" w:firstLine="20"/>
      </w:pPr>
      <w:r>
        <w:t>sídlo: Drnovská 507/73,161 06 Praha 6 - Ruzyně, Česká republika</w:t>
      </w:r>
    </w:p>
    <w:p w:rsidR="00B81BC3" w:rsidRDefault="004F073E">
      <w:pPr>
        <w:pStyle w:val="Zkladntext1"/>
        <w:shd w:val="clear" w:color="auto" w:fill="auto"/>
        <w:spacing w:after="60"/>
        <w:ind w:left="280" w:firstLine="20"/>
      </w:pPr>
      <w:r>
        <w:t>konajúci: RNDr. Mikuláš Madaras, Ph.D.</w:t>
      </w:r>
    </w:p>
    <w:p w:rsidR="00B81BC3" w:rsidRDefault="004F073E">
      <w:pPr>
        <w:pStyle w:val="Zkladntext1"/>
        <w:shd w:val="clear" w:color="auto" w:fill="auto"/>
        <w:tabs>
          <w:tab w:val="left" w:pos="1097"/>
        </w:tabs>
        <w:spacing w:after="100"/>
        <w:ind w:left="280" w:firstLine="20"/>
      </w:pPr>
      <w:r>
        <w:t>IČO:</w:t>
      </w:r>
      <w:r>
        <w:tab/>
        <w:t>00027006</w:t>
      </w:r>
    </w:p>
    <w:p w:rsidR="00B81BC3" w:rsidRDefault="004F073E">
      <w:pPr>
        <w:pStyle w:val="Zkladntext1"/>
        <w:shd w:val="clear" w:color="auto" w:fill="auto"/>
        <w:spacing w:after="100"/>
        <w:ind w:left="280" w:firstLine="20"/>
      </w:pPr>
      <w:r>
        <w:t xml:space="preserve">Zapísaný v: Zřizovací listina vydaná rozhodnutím Ministerstva zemědělství podle ustanovení § 31 zákona č. 341/2005 Sb„ o veřejných výzkumných institucích ve smyslu změny č. 1 ze dne 8.4. 2011, </w:t>
      </w:r>
      <w:proofErr w:type="gramStart"/>
      <w:r>
        <w:t>č.j.</w:t>
      </w:r>
      <w:proofErr w:type="gramEnd"/>
      <w:r>
        <w:t xml:space="preserve"> 68940/2011-MZE-12143 a změny č. 2 ze dne 10. 4. 2018, č.j. 10774/2018-MZE-14151.</w:t>
      </w:r>
    </w:p>
    <w:p w:rsidR="00B81BC3" w:rsidRDefault="004F073E">
      <w:pPr>
        <w:pStyle w:val="Zkladntext1"/>
        <w:shd w:val="clear" w:color="auto" w:fill="auto"/>
        <w:tabs>
          <w:tab w:val="left" w:pos="1333"/>
        </w:tabs>
        <w:spacing w:after="100"/>
        <w:ind w:left="280" w:firstLine="20"/>
      </w:pPr>
      <w:r>
        <w:t>Banka:</w:t>
      </w:r>
      <w:r>
        <w:tab/>
        <w:t>Komerční banka</w:t>
      </w:r>
    </w:p>
    <w:p w:rsidR="00B81BC3" w:rsidRDefault="004F073E">
      <w:pPr>
        <w:pStyle w:val="Zkladntext1"/>
        <w:shd w:val="clear" w:color="auto" w:fill="auto"/>
        <w:tabs>
          <w:tab w:val="left" w:pos="1333"/>
        </w:tabs>
        <w:spacing w:after="100"/>
        <w:ind w:left="280" w:firstLine="20"/>
      </w:pPr>
      <w:r>
        <w:t>IBA</w:t>
      </w:r>
      <w:r w:rsidR="00263A01">
        <w:t>N:</w:t>
      </w:r>
      <w:r w:rsidR="00263A01">
        <w:tab/>
      </w:r>
    </w:p>
    <w:p w:rsidR="00B81BC3" w:rsidRDefault="00263A01">
      <w:pPr>
        <w:pStyle w:val="Zkladntext1"/>
        <w:shd w:val="clear" w:color="auto" w:fill="auto"/>
        <w:tabs>
          <w:tab w:val="left" w:pos="1333"/>
        </w:tabs>
        <w:spacing w:after="540"/>
        <w:ind w:left="280" w:firstLine="20"/>
      </w:pPr>
      <w:r>
        <w:t>SWIFT:</w:t>
      </w:r>
      <w:r>
        <w:tab/>
      </w:r>
    </w:p>
    <w:p w:rsidR="00B81BC3" w:rsidRDefault="004F073E">
      <w:pPr>
        <w:pStyle w:val="Nadpis20"/>
        <w:keepNext/>
        <w:keepLines/>
        <w:shd w:val="clear" w:color="auto" w:fill="auto"/>
        <w:spacing w:after="540"/>
        <w:jc w:val="left"/>
      </w:pPr>
      <w:bookmarkStart w:id="4" w:name="bookmark4"/>
      <w:r>
        <w:rPr>
          <w:b w:val="0"/>
          <w:bCs w:val="0"/>
        </w:rPr>
        <w:t xml:space="preserve">(ďalej aj </w:t>
      </w:r>
      <w:r>
        <w:t>„Projektový partner")</w:t>
      </w:r>
      <w:bookmarkEnd w:id="4"/>
    </w:p>
    <w:p w:rsidR="00B81BC3" w:rsidRDefault="004F073E">
      <w:pPr>
        <w:pStyle w:val="Nadpis20"/>
        <w:keepNext/>
        <w:keepLines/>
        <w:numPr>
          <w:ilvl w:val="0"/>
          <w:numId w:val="1"/>
        </w:numPr>
        <w:shd w:val="clear" w:color="auto" w:fill="auto"/>
        <w:tabs>
          <w:tab w:val="left" w:pos="389"/>
        </w:tabs>
        <w:spacing w:after="0"/>
        <w:jc w:val="both"/>
      </w:pPr>
      <w:bookmarkStart w:id="5" w:name="bookmark5"/>
      <w:r>
        <w:t>Projektový partner 3:</w:t>
      </w:r>
      <w:bookmarkEnd w:id="5"/>
    </w:p>
    <w:p w:rsidR="00B81BC3" w:rsidRDefault="004F073E">
      <w:pPr>
        <w:pStyle w:val="Zkladntext1"/>
        <w:shd w:val="clear" w:color="auto" w:fill="auto"/>
        <w:spacing w:after="0" w:line="298" w:lineRule="auto"/>
        <w:ind w:left="280" w:firstLine="20"/>
      </w:pPr>
      <w:r>
        <w:t>názov: Bratislavské regionálně ochranářské združenie</w:t>
      </w:r>
    </w:p>
    <w:p w:rsidR="00B81BC3" w:rsidRDefault="004F073E">
      <w:pPr>
        <w:pStyle w:val="Zkladntext1"/>
        <w:shd w:val="clear" w:color="auto" w:fill="auto"/>
        <w:spacing w:after="0" w:line="298" w:lineRule="auto"/>
        <w:ind w:left="280" w:firstLine="20"/>
        <w:jc w:val="left"/>
      </w:pPr>
      <w:r>
        <w:t>sídlo: Na Riviéře 3079/7A, 841 04 Bratislava-Karlova Ves, Slovenská republika konajúci: Mgr. Miriam Miláčkové, PhD.</w:t>
      </w:r>
    </w:p>
    <w:p w:rsidR="00B81BC3" w:rsidRDefault="004F073E">
      <w:pPr>
        <w:pStyle w:val="Zkladntext1"/>
        <w:shd w:val="clear" w:color="auto" w:fill="auto"/>
        <w:tabs>
          <w:tab w:val="left" w:pos="1097"/>
        </w:tabs>
        <w:spacing w:after="0" w:line="298" w:lineRule="auto"/>
        <w:ind w:left="280" w:firstLine="20"/>
      </w:pPr>
      <w:r>
        <w:t>IČO:</w:t>
      </w:r>
      <w:r>
        <w:tab/>
        <w:t>31771815</w:t>
      </w:r>
    </w:p>
    <w:p w:rsidR="005C56D8" w:rsidRDefault="004F073E">
      <w:pPr>
        <w:pStyle w:val="Zkladntext1"/>
        <w:shd w:val="clear" w:color="auto" w:fill="auto"/>
        <w:tabs>
          <w:tab w:val="left" w:pos="1333"/>
        </w:tabs>
        <w:spacing w:after="60" w:line="298" w:lineRule="auto"/>
        <w:ind w:left="280" w:right="1680" w:firstLine="20"/>
        <w:jc w:val="left"/>
      </w:pPr>
      <w:r>
        <w:t xml:space="preserve">Zapísaný v: Registri mimovládnych neziskových organizácií MV SR, reg. </w:t>
      </w:r>
      <w:proofErr w:type="gramStart"/>
      <w:r>
        <w:t>č.</w:t>
      </w:r>
      <w:proofErr w:type="gramEnd"/>
      <w:r>
        <w:t xml:space="preserve"> WS/1-900/90-12518</w:t>
      </w:r>
    </w:p>
    <w:p w:rsidR="00B81BC3" w:rsidRDefault="004F073E">
      <w:pPr>
        <w:pStyle w:val="Zkladntext1"/>
        <w:shd w:val="clear" w:color="auto" w:fill="auto"/>
        <w:tabs>
          <w:tab w:val="left" w:pos="1333"/>
        </w:tabs>
        <w:spacing w:after="60" w:line="298" w:lineRule="auto"/>
        <w:ind w:left="280" w:right="1680" w:firstLine="20"/>
        <w:jc w:val="left"/>
      </w:pPr>
      <w:r>
        <w:t xml:space="preserve"> Banka:</w:t>
      </w:r>
      <w:r>
        <w:tab/>
        <w:t>VÚB banka, a.s.</w:t>
      </w:r>
    </w:p>
    <w:p w:rsidR="00B81BC3" w:rsidRDefault="004F073E">
      <w:pPr>
        <w:pStyle w:val="Zkladntext1"/>
        <w:shd w:val="clear" w:color="auto" w:fill="auto"/>
        <w:tabs>
          <w:tab w:val="left" w:pos="1333"/>
        </w:tabs>
        <w:spacing w:after="60" w:line="298" w:lineRule="auto"/>
        <w:ind w:left="280" w:firstLine="20"/>
      </w:pPr>
      <w:r>
        <w:t>IBA</w:t>
      </w:r>
      <w:r w:rsidR="00263A01">
        <w:t>N:</w:t>
      </w:r>
      <w:r w:rsidR="00263A01">
        <w:tab/>
      </w:r>
    </w:p>
    <w:p w:rsidR="00B81BC3" w:rsidRDefault="00263A01">
      <w:pPr>
        <w:pStyle w:val="Zkladntext1"/>
        <w:shd w:val="clear" w:color="auto" w:fill="auto"/>
        <w:tabs>
          <w:tab w:val="left" w:pos="1333"/>
        </w:tabs>
        <w:spacing w:after="480" w:line="298" w:lineRule="auto"/>
        <w:ind w:left="280" w:firstLine="20"/>
      </w:pPr>
      <w:r>
        <w:t>SWIFT:</w:t>
      </w:r>
      <w:r>
        <w:tab/>
      </w:r>
    </w:p>
    <w:p w:rsidR="00B81BC3" w:rsidRDefault="004F073E">
      <w:pPr>
        <w:pStyle w:val="Nadpis20"/>
        <w:keepNext/>
        <w:keepLines/>
        <w:shd w:val="clear" w:color="auto" w:fill="auto"/>
        <w:spacing w:after="540" w:line="252" w:lineRule="auto"/>
        <w:jc w:val="left"/>
      </w:pPr>
      <w:bookmarkStart w:id="6" w:name="bookmark6"/>
      <w:r>
        <w:rPr>
          <w:b w:val="0"/>
          <w:bCs w:val="0"/>
        </w:rPr>
        <w:t xml:space="preserve">(ďalej aj </w:t>
      </w:r>
      <w:r>
        <w:t>„Projektový partner")</w:t>
      </w:r>
      <w:bookmarkEnd w:id="6"/>
    </w:p>
    <w:p w:rsidR="00B81BC3" w:rsidRDefault="004F073E">
      <w:pPr>
        <w:pStyle w:val="Zkladntext1"/>
        <w:shd w:val="clear" w:color="auto" w:fill="auto"/>
        <w:spacing w:after="0"/>
      </w:pPr>
      <w:r>
        <w:rPr>
          <w:u w:val="single"/>
        </w:rPr>
        <w:t xml:space="preserve">túto dohodu o spolupráci na </w:t>
      </w:r>
      <w:proofErr w:type="gramStart"/>
      <w:r>
        <w:rPr>
          <w:u w:val="single"/>
        </w:rPr>
        <w:t>projekte</w:t>
      </w:r>
      <w:proofErr w:type="gramEnd"/>
      <w:r>
        <w:rPr>
          <w:u w:val="single"/>
        </w:rPr>
        <w:t xml:space="preserve"> v rámci programu</w:t>
      </w:r>
      <w:r>
        <w:t xml:space="preserve"> Interreg SK-CZ (ďalej len</w:t>
      </w:r>
    </w:p>
    <w:p w:rsidR="00B81BC3" w:rsidRDefault="004F073E">
      <w:pPr>
        <w:pStyle w:val="Zkladntext1"/>
        <w:shd w:val="clear" w:color="auto" w:fill="auto"/>
        <w:spacing w:after="100"/>
      </w:pPr>
      <w:r>
        <w:rPr>
          <w:b/>
          <w:bCs/>
        </w:rPr>
        <w:t>„Dohoda").</w:t>
      </w:r>
    </w:p>
    <w:p w:rsidR="00B81BC3" w:rsidRDefault="004F073E">
      <w:pPr>
        <w:pStyle w:val="Zkladntext1"/>
        <w:shd w:val="clear" w:color="auto" w:fill="auto"/>
      </w:pPr>
      <w:r>
        <w:t xml:space="preserve">Dolupodpísaní účastníci dohody si v zmysle principu partnerstva spomedzi seba vybrali Hlavného partnera. Na účely tejto Dohody sa každý účastník dohody ako zúčastněná strana uvedená v tejto Dohodě označuje aj ako </w:t>
      </w:r>
      <w:r>
        <w:rPr>
          <w:b/>
          <w:bCs/>
        </w:rPr>
        <w:t xml:space="preserve">„Partner" </w:t>
      </w:r>
      <w:r>
        <w:t xml:space="preserve">alebo spoločne aj ako </w:t>
      </w:r>
      <w:r>
        <w:rPr>
          <w:b/>
          <w:bCs/>
        </w:rPr>
        <w:t>„Partneři".</w:t>
      </w:r>
    </w:p>
    <w:p w:rsidR="00B81BC3" w:rsidRDefault="004F073E">
      <w:pPr>
        <w:pStyle w:val="Zkladntext1"/>
        <w:shd w:val="clear" w:color="auto" w:fill="auto"/>
      </w:pPr>
      <w:r>
        <w:t xml:space="preserve">Zmluvné strany sa dohodli, že práva a závazky účastníkov dohody sa budú ďalej spravovat' programom Interreg SK-CZ, příslušnou výzvou na predkladanie žiadostí o nenávratný finančný príspevok a jej přílohami ako aj d alšími implementačnými </w:t>
      </w:r>
      <w:r>
        <w:lastRenderedPageBreak/>
        <w:t>dokumenty/metodickými pokynmi, ktoré vydává riadiaci orgán v priebehu implementácie programu.</w:t>
      </w:r>
    </w:p>
    <w:p w:rsidR="00B81BC3" w:rsidRDefault="004F073E">
      <w:pPr>
        <w:pStyle w:val="Zkladntext1"/>
        <w:shd w:val="clear" w:color="auto" w:fill="auto"/>
        <w:spacing w:after="540"/>
      </w:pPr>
      <w:r>
        <w:t>Partneři vyhlasujú, že sa s obsahom uvedených dokumentov oboznámili a zavázujú sa ich dodržiavať spolu s ustanoveniami tejto Dohody.</w:t>
      </w:r>
    </w:p>
    <w:p w:rsidR="00B81BC3" w:rsidRDefault="004F073E">
      <w:pPr>
        <w:pStyle w:val="Nadpis20"/>
        <w:keepNext/>
        <w:keepLines/>
        <w:shd w:val="clear" w:color="auto" w:fill="auto"/>
        <w:spacing w:after="0" w:line="252" w:lineRule="auto"/>
      </w:pPr>
      <w:bookmarkStart w:id="7" w:name="bookmark7"/>
      <w:r>
        <w:t>Článok 1</w:t>
      </w:r>
      <w:bookmarkEnd w:id="7"/>
    </w:p>
    <w:p w:rsidR="00B81BC3" w:rsidRDefault="004F073E">
      <w:pPr>
        <w:pStyle w:val="Nadpis20"/>
        <w:keepNext/>
        <w:keepLines/>
        <w:shd w:val="clear" w:color="auto" w:fill="auto"/>
        <w:spacing w:after="120" w:line="252" w:lineRule="auto"/>
      </w:pPr>
      <w:bookmarkStart w:id="8" w:name="bookmark8"/>
      <w:r>
        <w:t>Definície pojmov</w:t>
      </w:r>
      <w:bookmarkEnd w:id="8"/>
    </w:p>
    <w:p w:rsidR="00B81BC3" w:rsidRDefault="004F073E">
      <w:pPr>
        <w:pStyle w:val="Zkladntext1"/>
        <w:shd w:val="clear" w:color="auto" w:fill="auto"/>
      </w:pPr>
      <w:r>
        <w:t>Pojmy a skratky používané vo vztahu k Partnerom na účely tejto Dohody, ak nie je v Dohodě osobitne dohodnuté inak sú najma:</w:t>
      </w:r>
    </w:p>
    <w:p w:rsidR="00B81BC3" w:rsidRDefault="004F073E">
      <w:pPr>
        <w:pStyle w:val="Zkladntext1"/>
        <w:numPr>
          <w:ilvl w:val="0"/>
          <w:numId w:val="2"/>
        </w:numPr>
        <w:shd w:val="clear" w:color="auto" w:fill="auto"/>
        <w:tabs>
          <w:tab w:val="left" w:pos="397"/>
        </w:tabs>
        <w:spacing w:line="240" w:lineRule="auto"/>
        <w:ind w:left="320" w:hanging="320"/>
      </w:pPr>
      <w:r>
        <w:rPr>
          <w:b/>
          <w:bCs/>
        </w:rPr>
        <w:t xml:space="preserve">Bezodkladné - </w:t>
      </w:r>
      <w:r>
        <w:t>ihned', najneskór však do 7 dní od vzniku skutočnosti rozhodnej pre počítanie lehoty;</w:t>
      </w:r>
    </w:p>
    <w:p w:rsidR="00B81BC3" w:rsidRDefault="004F073E">
      <w:pPr>
        <w:pStyle w:val="Zkladntext1"/>
        <w:numPr>
          <w:ilvl w:val="0"/>
          <w:numId w:val="2"/>
        </w:numPr>
        <w:shd w:val="clear" w:color="auto" w:fill="auto"/>
        <w:tabs>
          <w:tab w:val="left" w:pos="397"/>
        </w:tabs>
        <w:ind w:left="320" w:hanging="320"/>
      </w:pPr>
      <w:r>
        <w:rPr>
          <w:b/>
          <w:bCs/>
        </w:rPr>
        <w:t xml:space="preserve">Celkové oprávněné výdavky - </w:t>
      </w:r>
      <w:r>
        <w:t>výdavky, ktorých maximálna výška vyplývá z posúdenia Monitorovacieho výboru, resp. rozhodnutia Poskytovateli, ktorým bola schválená žiadosť o NFP a ktoré predstavujú věcný aj finančný rámec pre vznik Oprávněných výdavkov, ak budú vynaložené v súvislosti s Projektom na Realizáciu aktivit Projektu;</w:t>
      </w:r>
    </w:p>
    <w:p w:rsidR="00B81BC3" w:rsidRDefault="004F073E">
      <w:pPr>
        <w:pStyle w:val="Zkladntext1"/>
        <w:numPr>
          <w:ilvl w:val="0"/>
          <w:numId w:val="2"/>
        </w:numPr>
        <w:shd w:val="clear" w:color="auto" w:fill="auto"/>
        <w:tabs>
          <w:tab w:val="left" w:pos="397"/>
        </w:tabs>
        <w:spacing w:line="240" w:lineRule="auto"/>
        <w:ind w:left="320" w:hanging="320"/>
      </w:pPr>
      <w:r>
        <w:rPr>
          <w:b/>
          <w:bCs/>
        </w:rPr>
        <w:t xml:space="preserve">Den - </w:t>
      </w:r>
      <w:r>
        <w:t>dňom sa rozumie kalendárny deň, pokialv Dohodě nie je výslovné uvedené, že ide o pracovný deň;</w:t>
      </w:r>
    </w:p>
    <w:p w:rsidR="00B81BC3" w:rsidRDefault="004F073E">
      <w:pPr>
        <w:pStyle w:val="Zkladntext1"/>
        <w:shd w:val="clear" w:color="auto" w:fill="auto"/>
        <w:ind w:left="320"/>
      </w:pPr>
      <w:r>
        <w:rPr>
          <w:b/>
          <w:bCs/>
        </w:rPr>
        <w:t xml:space="preserve">Dodavatel' </w:t>
      </w:r>
      <w:r>
        <w:t xml:space="preserve">- subjekt, ktorý zabezpečuje pre Partnera dodávku tovarov, uskutočnenie práč alebo poskytnutie služieb ako súčasť Realizácie aktivit Projektu na </w:t>
      </w:r>
      <w:proofErr w:type="gramStart"/>
      <w:r>
        <w:t>základe</w:t>
      </w:r>
      <w:proofErr w:type="gramEnd"/>
      <w:r>
        <w:t xml:space="preserve"> výsledkov veřejného obstarávania alebo iného druhu obstarávania, ktoré bolo v rámci Projektu vykonané v súlade so Zmluvou o poskytnutí NFP;</w:t>
      </w:r>
    </w:p>
    <w:p w:rsidR="00B81BC3" w:rsidRDefault="004F073E">
      <w:pPr>
        <w:pStyle w:val="Zkladntext1"/>
        <w:numPr>
          <w:ilvl w:val="0"/>
          <w:numId w:val="2"/>
        </w:numPr>
        <w:shd w:val="clear" w:color="auto" w:fill="auto"/>
        <w:tabs>
          <w:tab w:val="left" w:pos="397"/>
        </w:tabs>
        <w:spacing w:after="0"/>
        <w:ind w:left="320" w:hanging="320"/>
      </w:pPr>
      <w:r>
        <w:rPr>
          <w:b/>
          <w:bCs/>
        </w:rPr>
        <w:t xml:space="preserve">Finančně ukončenie projektu - </w:t>
      </w:r>
      <w:r>
        <w:t>zodpovedá pojmu ukončenie Realizácie Projektu a v zmysle Příručky k finančnému riadeniu fondov EÚ na programové obdobie 2021</w:t>
      </w:r>
    </w:p>
    <w:p w:rsidR="00B81BC3" w:rsidRDefault="004F073E">
      <w:pPr>
        <w:pStyle w:val="Zkladntext1"/>
        <w:numPr>
          <w:ilvl w:val="0"/>
          <w:numId w:val="2"/>
        </w:numPr>
        <w:shd w:val="clear" w:color="auto" w:fill="auto"/>
        <w:tabs>
          <w:tab w:val="left" w:pos="543"/>
        </w:tabs>
        <w:spacing w:after="0"/>
        <w:ind w:left="320"/>
      </w:pPr>
      <w:r>
        <w:t>2027 sa Projekt po ukončení Realizácie Projektu označuje ako „ukončená operácia"</w:t>
      </w:r>
    </w:p>
    <w:p w:rsidR="00B81BC3" w:rsidRDefault="004F073E">
      <w:pPr>
        <w:pStyle w:val="Zkladntext1"/>
        <w:numPr>
          <w:ilvl w:val="0"/>
          <w:numId w:val="2"/>
        </w:numPr>
        <w:shd w:val="clear" w:color="auto" w:fill="auto"/>
        <w:tabs>
          <w:tab w:val="left" w:pos="543"/>
        </w:tabs>
        <w:spacing w:after="0"/>
        <w:ind w:left="320"/>
      </w:pPr>
      <w:r>
        <w:t xml:space="preserve">nastane dňom, kedy po </w:t>
      </w:r>
      <w:proofErr w:type="gramStart"/>
      <w:r>
        <w:t>zrealizovaní</w:t>
      </w:r>
      <w:proofErr w:type="gramEnd"/>
      <w:r>
        <w:t xml:space="preserve"> všetkých Aktivit v rámci Realizácie aktivit Projektu došlo k splneniu nasledovných podmienok:</w:t>
      </w:r>
    </w:p>
    <w:p w:rsidR="00B81BC3" w:rsidRDefault="004F073E">
      <w:pPr>
        <w:pStyle w:val="Zkladntext1"/>
        <w:numPr>
          <w:ilvl w:val="0"/>
          <w:numId w:val="3"/>
        </w:numPr>
        <w:shd w:val="clear" w:color="auto" w:fill="auto"/>
        <w:tabs>
          <w:tab w:val="left" w:pos="1093"/>
        </w:tabs>
        <w:spacing w:after="0" w:line="276" w:lineRule="auto"/>
        <w:ind w:left="1060" w:hanging="200"/>
      </w:pPr>
      <w:r>
        <w:t>Hlavný partner uhradil všetky Oprávněné výdavky všetkým svojím Dodávatelom, voči ktorým mal právně záváznú povinnost' úhrady výdavkov a tieto sú premietnuté do účtovníctva Hlavného partnera v zmysle příslušných právnych predpisov a podmienok stanovených v Zmluve,</w:t>
      </w:r>
    </w:p>
    <w:p w:rsidR="00B81BC3" w:rsidRDefault="004F073E">
      <w:pPr>
        <w:pStyle w:val="Zkladntext1"/>
        <w:numPr>
          <w:ilvl w:val="0"/>
          <w:numId w:val="3"/>
        </w:numPr>
        <w:shd w:val="clear" w:color="auto" w:fill="auto"/>
        <w:tabs>
          <w:tab w:val="left" w:pos="1093"/>
        </w:tabs>
        <w:spacing w:after="0" w:line="276" w:lineRule="auto"/>
        <w:ind w:left="1060" w:hanging="200"/>
      </w:pPr>
      <w:r>
        <w:t>Hlavný partner uhradil všetky Oprávněné výdavky všetkým Partnerom,</w:t>
      </w:r>
    </w:p>
    <w:p w:rsidR="00B81BC3" w:rsidRDefault="004F073E">
      <w:pPr>
        <w:pStyle w:val="Zkladntext1"/>
        <w:numPr>
          <w:ilvl w:val="0"/>
          <w:numId w:val="3"/>
        </w:numPr>
        <w:shd w:val="clear" w:color="auto" w:fill="auto"/>
        <w:tabs>
          <w:tab w:val="left" w:pos="1093"/>
        </w:tabs>
        <w:spacing w:line="276" w:lineRule="auto"/>
        <w:ind w:left="1060" w:hanging="200"/>
      </w:pPr>
      <w:r>
        <w:t>Hlavnému partnerovi a/alebo Hlavnému cezhraničnému partnerovi bol uhradený/zúčtovaný zodpovedajúci NFP.</w:t>
      </w:r>
    </w:p>
    <w:p w:rsidR="00B81BC3" w:rsidRDefault="004F073E">
      <w:pPr>
        <w:pStyle w:val="Zkladntext1"/>
        <w:shd w:val="clear" w:color="auto" w:fill="auto"/>
        <w:spacing w:line="276" w:lineRule="auto"/>
        <w:ind w:left="200" w:right="140" w:firstLine="40"/>
      </w:pPr>
      <w:r>
        <w:t>Finančně ukončenie projektu musí nastat' najneskór do 60 dní od ukončenia fyzickej realizácie projektu;</w:t>
      </w:r>
    </w:p>
    <w:p w:rsidR="00B81BC3" w:rsidRDefault="004F073E">
      <w:pPr>
        <w:pStyle w:val="Zkladntext1"/>
        <w:shd w:val="clear" w:color="auto" w:fill="auto"/>
        <w:spacing w:line="240" w:lineRule="auto"/>
        <w:ind w:left="200" w:right="140" w:firstLine="40"/>
      </w:pPr>
      <w:r>
        <w:rPr>
          <w:b/>
          <w:bCs/>
        </w:rPr>
        <w:t xml:space="preserve">Fyzické ukončenie realizácie aktivit projektu </w:t>
      </w:r>
      <w:r>
        <w:t>- je ukončenie realizácie aktivit projektu viazané na dátum uskutočnenia poslednej aktivity projektu zo strany příslušného Partnera;</w:t>
      </w:r>
    </w:p>
    <w:p w:rsidR="00B81BC3" w:rsidRDefault="004F073E">
      <w:pPr>
        <w:pStyle w:val="Zkladntext1"/>
        <w:shd w:val="clear" w:color="auto" w:fill="auto"/>
        <w:ind w:left="200" w:right="140" w:firstLine="40"/>
      </w:pPr>
      <w:r>
        <w:rPr>
          <w:b/>
          <w:bCs/>
        </w:rPr>
        <w:t xml:space="preserve">Hlavný cezhraničný partner zo SR - </w:t>
      </w:r>
      <w:r>
        <w:t xml:space="preserve">subjekt zo SR zodpovědný za převod prostriedkov zo štátneho rozpočtu ostatným Partnerom zo SR v </w:t>
      </w:r>
      <w:proofErr w:type="gramStart"/>
      <w:r>
        <w:t>případe</w:t>
      </w:r>
      <w:proofErr w:type="gramEnd"/>
      <w:r>
        <w:t xml:space="preserve"> ak nie je Hlavným partnerom projektu;</w:t>
      </w:r>
    </w:p>
    <w:p w:rsidR="00B81BC3" w:rsidRDefault="004F073E">
      <w:pPr>
        <w:pStyle w:val="Zkladntext1"/>
        <w:shd w:val="clear" w:color="auto" w:fill="auto"/>
        <w:ind w:left="200" w:right="140" w:firstLine="40"/>
      </w:pPr>
      <w:r>
        <w:rPr>
          <w:b/>
          <w:bCs/>
        </w:rPr>
        <w:lastRenderedPageBreak/>
        <w:t xml:space="preserve">Hlavný partner </w:t>
      </w:r>
      <w:r>
        <w:t>- orgán, organizácia alebo právnická osoba vystupujúca v mene projektového partnerstva, ktorej sú za účelom realizácie aktivit projektu poskytované prostriedky EFRR. Ak je Hlavný partner zo SR aj prostriedky štátneho rozpočtu SR;</w:t>
      </w:r>
    </w:p>
    <w:p w:rsidR="00B81BC3" w:rsidRDefault="004F073E">
      <w:pPr>
        <w:pStyle w:val="Zkladntext1"/>
        <w:shd w:val="clear" w:color="auto" w:fill="auto"/>
        <w:ind w:left="200" w:right="140" w:firstLine="40"/>
      </w:pPr>
      <w:r>
        <w:rPr>
          <w:b/>
          <w:bCs/>
        </w:rPr>
        <w:t xml:space="preserve">Manuál implementácie projektov- </w:t>
      </w:r>
      <w:r>
        <w:t xml:space="preserve">závazný riadiaci dokument, ktorý rozpracovává a bližšie popisuje samotný program Interreg SK-CZ, podmienky a </w:t>
      </w:r>
      <w:proofErr w:type="gramStart"/>
      <w:r>
        <w:t>postupy ním</w:t>
      </w:r>
      <w:proofErr w:type="gramEnd"/>
      <w:r>
        <w:t xml:space="preserve"> stanovené, definuje jednotlivé špecifické ciele a typy akcií, oboznamuje užívatelov s projektovým cyklom a podrobné popisuje procesy a inštitúcie zapojené do implementácie programu. Představuje komplexný metodický návod pre žiadatela pri vypracovávaní žiadosti o NFP, pri orientácii žiadatela pri práci s výzvou na predkladanie žiadosti o NFP, vrátane jej příloh, pri orientácii žiadatela v procese podpisu zmluvy o NFP a komplexný metodický návod pre hlavného partnera a partnerov pri realizácii projektu. Manuál implementácie projektov je platný a použitelný len v </w:t>
      </w:r>
      <w:proofErr w:type="gramStart"/>
      <w:r>
        <w:t>kontexte</w:t>
      </w:r>
      <w:proofErr w:type="gramEnd"/>
      <w:r>
        <w:t xml:space="preserve"> dalších závazných dokumentov, na ktoré sa odvolává;</w:t>
      </w:r>
    </w:p>
    <w:p w:rsidR="00B81BC3" w:rsidRDefault="004F073E">
      <w:pPr>
        <w:pStyle w:val="Zkladntext1"/>
        <w:shd w:val="clear" w:color="auto" w:fill="auto"/>
        <w:spacing w:line="240" w:lineRule="auto"/>
        <w:ind w:left="200" w:right="140" w:firstLine="40"/>
      </w:pPr>
      <w:r>
        <w:rPr>
          <w:b/>
          <w:bCs/>
        </w:rPr>
        <w:t xml:space="preserve">Monitorovacia správa partnera - </w:t>
      </w:r>
      <w:r>
        <w:t>komplexně správa o pokroku v realizácii jednotlivých aktivit projektu Partnerom, ktorú poskytujú Partneři příslušnému útvaru prvostupňovej kontroly na overenie a kontrolu;</w:t>
      </w:r>
    </w:p>
    <w:p w:rsidR="00B81BC3" w:rsidRDefault="004F073E">
      <w:pPr>
        <w:pStyle w:val="Zkladntext1"/>
        <w:shd w:val="clear" w:color="auto" w:fill="auto"/>
        <w:spacing w:line="240" w:lineRule="auto"/>
        <w:ind w:left="200" w:right="140" w:firstLine="40"/>
      </w:pPr>
      <w:r>
        <w:rPr>
          <w:b/>
          <w:bCs/>
        </w:rPr>
        <w:t xml:space="preserve">Monitorovacia správa projektu - </w:t>
      </w:r>
      <w:r>
        <w:t xml:space="preserve">komplexně správa o pokroku v realizácii jednotlivých aktivit projektu a o jeho udržaní spracovaná Hlavným partnerom na </w:t>
      </w:r>
      <w:proofErr w:type="gramStart"/>
      <w:r>
        <w:t>podklade</w:t>
      </w:r>
      <w:proofErr w:type="gramEnd"/>
      <w:r>
        <w:t xml:space="preserve"> Ověřených monitorovacích správ jednotlivých Partnerov;</w:t>
      </w:r>
    </w:p>
    <w:p w:rsidR="00B81BC3" w:rsidRDefault="004F073E">
      <w:pPr>
        <w:pStyle w:val="Zkladntext1"/>
        <w:shd w:val="clear" w:color="auto" w:fill="auto"/>
        <w:spacing w:line="240" w:lineRule="auto"/>
        <w:ind w:left="200" w:right="140" w:firstLine="40"/>
      </w:pPr>
      <w:r>
        <w:rPr>
          <w:b/>
          <w:bCs/>
        </w:rPr>
        <w:t xml:space="preserve">Monitorovací výbor (ďalej aj „MV") - </w:t>
      </w:r>
      <w:r>
        <w:t xml:space="preserve">orgán, ktorý představuje spoločne s Poskytovatelom hlavný administratívny orgán programu. Monitorovací výbor pravidelné skúma pokrok v </w:t>
      </w:r>
      <w:proofErr w:type="gramStart"/>
      <w:r>
        <w:t>dosahovaní</w:t>
      </w:r>
      <w:proofErr w:type="gramEnd"/>
      <w:r>
        <w:t xml:space="preserve"> konkrétných cielov programu, je zodpovědný za dohlad nad jeho implementáciou, posudzuje předložené Žiadosti o NFP a odporúča ich Poskytovatelovi na schválenie, resp. na nechválenie.</w:t>
      </w:r>
    </w:p>
    <w:p w:rsidR="00B81BC3" w:rsidRDefault="004F073E">
      <w:pPr>
        <w:pStyle w:val="Zkladntext1"/>
        <w:shd w:val="clear" w:color="auto" w:fill="auto"/>
        <w:ind w:left="200" w:right="140" w:firstLine="40"/>
        <w:sectPr w:rsidR="00B81BC3">
          <w:footerReference w:type="even" r:id="rId8"/>
          <w:footerReference w:type="default" r:id="rId9"/>
          <w:footerReference w:type="first" r:id="rId10"/>
          <w:pgSz w:w="11900" w:h="16840"/>
          <w:pgMar w:top="1014" w:right="1500" w:bottom="1328" w:left="1578" w:header="0" w:footer="3" w:gutter="0"/>
          <w:pgNumType w:start="1"/>
          <w:cols w:space="720"/>
          <w:noEndnote/>
          <w:titlePg/>
          <w:docGrid w:linePitch="360"/>
        </w:sectPr>
      </w:pPr>
      <w:r>
        <w:rPr>
          <w:b/>
          <w:bCs/>
        </w:rPr>
        <w:t xml:space="preserve">Nenávratný finančný príspevok (alebo aj „NFP") </w:t>
      </w:r>
      <w:r>
        <w:t>- prostriedky EÚ a prostriedky štátneho rozpočtu SR a ČR určené na financovanie aktivit projektu; finančný príspevok z EÚ je poskytovaný Hlavnému partnerovi, a to pri splnění podmienok uvedených v Zmluve o NFP. Príspevok zo štátneho rozpočtu ČR je poskytovaný Partnerom z ČR priamo Ministerstvom pro místní rozvoj ČR, príspevok štátneho rozpočtu SR je poskytovaný Hlavnému partnerovi zo SR alebo Hlavnému</w:t>
      </w:r>
    </w:p>
    <w:p w:rsidR="00B81BC3" w:rsidRDefault="004F073E">
      <w:pPr>
        <w:pStyle w:val="Zkladntext1"/>
        <w:shd w:val="clear" w:color="auto" w:fill="auto"/>
        <w:spacing w:after="100"/>
      </w:pPr>
      <w:r>
        <w:lastRenderedPageBreak/>
        <w:t>cezhraničnému partnerovi zo SR, ktorí zabezpečia jeho distribúciu příslušným slovenským Partnerom;</w:t>
      </w:r>
    </w:p>
    <w:p w:rsidR="00B81BC3" w:rsidRDefault="004F073E">
      <w:pPr>
        <w:pStyle w:val="Zkladntext1"/>
        <w:shd w:val="clear" w:color="auto" w:fill="auto"/>
        <w:spacing w:after="100"/>
      </w:pPr>
      <w:r>
        <w:rPr>
          <w:b/>
          <w:bCs/>
        </w:rPr>
        <w:t xml:space="preserve">Okolnosti vylučujúce zodpovědnost' (alebo aj „OVZ") - </w:t>
      </w:r>
      <w:r>
        <w:t xml:space="preserve">překážka, ktorá nastala nezávisle od </w:t>
      </w:r>
      <w:proofErr w:type="gramStart"/>
      <w:r>
        <w:t>vole</w:t>
      </w:r>
      <w:proofErr w:type="gramEnd"/>
      <w:r>
        <w:t xml:space="preserve">, konania alebo opomenutia Zmluvnej strany a bráni jej v splnění jej povinnosti, ak nemožno rozumné předpokládat', že by Zmluvná strana túto překážku alebo jej následky odvrátila alebo překonala, a ďalej že by v čase vzniku závazku túto překážku předvídala. Účinky vylučujúce zodpovědnost'sú obmedzené iba na dobu, pokiaítrvá překážka, s ktorou sú tieto účinky spojené. Zodpovědnost' Zmluvnej strany nevylučuje překážka, ktorá nastala až v čase, keď bola Zmluvná strana v </w:t>
      </w:r>
      <w:proofErr w:type="gramStart"/>
      <w:r>
        <w:t>omeškaní</w:t>
      </w:r>
      <w:proofErr w:type="gramEnd"/>
      <w:r>
        <w:t xml:space="preserve"> s plněním svojej povinnosti, alebo vznikla z jej hospodářských pomerov.</w:t>
      </w:r>
    </w:p>
    <w:p w:rsidR="00B81BC3" w:rsidRDefault="004F073E">
      <w:pPr>
        <w:pStyle w:val="Zkladntext1"/>
        <w:shd w:val="clear" w:color="auto" w:fill="auto"/>
        <w:spacing w:after="0" w:line="240" w:lineRule="auto"/>
        <w:jc w:val="left"/>
      </w:pPr>
      <w:r>
        <w:t>V zmysle uvedeného událost', ktorá má byť OVZ, musí spínat' všetky následovně podmienky:</w:t>
      </w:r>
    </w:p>
    <w:p w:rsidR="00B81BC3" w:rsidRDefault="004F073E">
      <w:pPr>
        <w:pStyle w:val="Zkladntext1"/>
        <w:numPr>
          <w:ilvl w:val="0"/>
          <w:numId w:val="4"/>
        </w:numPr>
        <w:shd w:val="clear" w:color="auto" w:fill="auto"/>
        <w:tabs>
          <w:tab w:val="left" w:pos="638"/>
        </w:tabs>
        <w:spacing w:after="0" w:line="276" w:lineRule="auto"/>
        <w:ind w:left="640" w:hanging="420"/>
      </w:pPr>
      <w:r>
        <w:t xml:space="preserve">dočasný charakter překážky, ktorý bráni Zmluvnej straně plnit' si povinnosti zo závazku po určitú dobu, ktoré inak je možné splnit' a ktorý je základným </w:t>
      </w:r>
      <w:r>
        <w:lastRenderedPageBreak/>
        <w:t>rozlišovacím znakom od dodatočnej objektívnej nemožnosti plnenia, kedy povinnost' dlžníka zanikne, s ohladom na to, že dodatočná nemožnost' plnenia má trvalý, nie dočasný charakter,</w:t>
      </w:r>
    </w:p>
    <w:p w:rsidR="00B81BC3" w:rsidRDefault="004F073E">
      <w:pPr>
        <w:pStyle w:val="Zkladntext1"/>
        <w:numPr>
          <w:ilvl w:val="0"/>
          <w:numId w:val="4"/>
        </w:numPr>
        <w:shd w:val="clear" w:color="auto" w:fill="auto"/>
        <w:tabs>
          <w:tab w:val="left" w:pos="638"/>
        </w:tabs>
        <w:spacing w:after="0" w:line="276" w:lineRule="auto"/>
        <w:ind w:left="640" w:hanging="420"/>
      </w:pPr>
      <w:r>
        <w:t>objektivna povaha, v dósledku čoho OVZ musí byť nezávislá od vole Zmluvnej strany, ktorá vznik takejto události nevie ovplyvniť,</w:t>
      </w:r>
    </w:p>
    <w:p w:rsidR="00B81BC3" w:rsidRDefault="004F073E">
      <w:pPr>
        <w:pStyle w:val="Zkladntext1"/>
        <w:numPr>
          <w:ilvl w:val="0"/>
          <w:numId w:val="4"/>
        </w:numPr>
        <w:shd w:val="clear" w:color="auto" w:fill="auto"/>
        <w:tabs>
          <w:tab w:val="left" w:pos="696"/>
        </w:tabs>
        <w:spacing w:after="0" w:line="276" w:lineRule="auto"/>
        <w:ind w:left="640" w:hanging="420"/>
      </w:pPr>
      <w:proofErr w:type="gramStart"/>
      <w:r>
        <w:t>musí mať</w:t>
      </w:r>
      <w:proofErr w:type="gramEnd"/>
      <w:r>
        <w:t xml:space="preserve"> takú povahu, že bráni Zmluvnej straně v plnění jej povinností, a to bez ohíadu na to, či ide o právně překážky, prírodné události alebo ďalšie okolnosti vis maior,</w:t>
      </w:r>
    </w:p>
    <w:p w:rsidR="00B81BC3" w:rsidRDefault="004F073E">
      <w:pPr>
        <w:pStyle w:val="Zkladntext1"/>
        <w:numPr>
          <w:ilvl w:val="0"/>
          <w:numId w:val="4"/>
        </w:numPr>
        <w:shd w:val="clear" w:color="auto" w:fill="auto"/>
        <w:tabs>
          <w:tab w:val="left" w:pos="696"/>
        </w:tabs>
        <w:spacing w:after="0" w:line="276" w:lineRule="auto"/>
        <w:ind w:left="640" w:hanging="420"/>
      </w:pPr>
      <w:r>
        <w:t>neodvrátiteínosť, v dósledku ktorej nie je možné rozumné předpokládat', že Zmluvná strana by mohla túto překážku odvrátit' alebo překonat', alebo odvrátit'alebo překonat'jej následky v rámci lehoty, po ktorú OVZ trvá,</w:t>
      </w:r>
    </w:p>
    <w:p w:rsidR="00B81BC3" w:rsidRDefault="004F073E">
      <w:pPr>
        <w:pStyle w:val="Zkladntext1"/>
        <w:numPr>
          <w:ilvl w:val="0"/>
          <w:numId w:val="4"/>
        </w:numPr>
        <w:shd w:val="clear" w:color="auto" w:fill="auto"/>
        <w:tabs>
          <w:tab w:val="left" w:pos="696"/>
        </w:tabs>
        <w:spacing w:after="0" w:line="276" w:lineRule="auto"/>
        <w:ind w:left="640" w:hanging="420"/>
      </w:pPr>
      <w:r>
        <w:t>nepredvídateínosť, ktorú možno považovat' za preukázanú, ak Zmluvná strana nemohla pri uzavretí Zmluvy předpokládat', že k takejto prekážke dojde, pričom sa předpokládá, že povinnosti vyplývajúce z národných všeobecne závazných právnych predpisov alebo priamo účinných právnych aktov EÚ sú alebo majú byť každému známe.</w:t>
      </w:r>
    </w:p>
    <w:p w:rsidR="00B81BC3" w:rsidRDefault="004F073E">
      <w:pPr>
        <w:pStyle w:val="Zkladntext1"/>
        <w:numPr>
          <w:ilvl w:val="0"/>
          <w:numId w:val="4"/>
        </w:numPr>
        <w:shd w:val="clear" w:color="auto" w:fill="auto"/>
        <w:tabs>
          <w:tab w:val="left" w:pos="696"/>
        </w:tabs>
        <w:spacing w:after="100" w:line="276" w:lineRule="auto"/>
        <w:ind w:left="640" w:hanging="420"/>
      </w:pPr>
      <w:r>
        <w:t xml:space="preserve">Zmluvná strana nie je už v čase vzniku překážky v </w:t>
      </w:r>
      <w:proofErr w:type="gramStart"/>
      <w:r>
        <w:t>omeškaní</w:t>
      </w:r>
      <w:proofErr w:type="gramEnd"/>
      <w:r>
        <w:t xml:space="preserve"> s plněním povinnosti, ktorej táto překážka bráni.</w:t>
      </w:r>
    </w:p>
    <w:p w:rsidR="00B81BC3" w:rsidRDefault="004F073E">
      <w:pPr>
        <w:pStyle w:val="Zkladntext1"/>
        <w:shd w:val="clear" w:color="auto" w:fill="auto"/>
        <w:spacing w:after="140" w:line="240" w:lineRule="auto"/>
      </w:pPr>
      <w:r>
        <w:t>Za OVZ sa považuje aj uzatvorenie Štátnej pokladnice. Za OVZ sa nepovažuje plynutie lehót v rozsahu, ako vyplývajú z právnych predpisov SR, ČR a právnych aktov EÚ;</w:t>
      </w:r>
    </w:p>
    <w:p w:rsidR="00B81BC3" w:rsidRDefault="004F073E">
      <w:pPr>
        <w:pStyle w:val="Zkladntext1"/>
        <w:shd w:val="clear" w:color="auto" w:fill="auto"/>
        <w:spacing w:after="60" w:line="240" w:lineRule="auto"/>
      </w:pPr>
      <w:r>
        <w:rPr>
          <w:b/>
          <w:bCs/>
        </w:rPr>
        <w:t xml:space="preserve">Orgán auditu - </w:t>
      </w:r>
      <w:r>
        <w:t>je funkčně nezávislý od Riadiaceho orgánu (Poskytovatelá) a Platobného orgánu. Orgán Auditu sa nachádza v členskom štáte Riadiaceho orgánu (Poskytovateía). V podmienkach Slovenskej republiky plní úlohy orgánu auditu Ministerstvo financií SR a v ČR Ministerstvo financií ČR;</w:t>
      </w:r>
    </w:p>
    <w:p w:rsidR="00B81BC3" w:rsidRDefault="004F073E">
      <w:pPr>
        <w:pStyle w:val="Zkladntext1"/>
        <w:shd w:val="clear" w:color="auto" w:fill="auto"/>
        <w:spacing w:line="240" w:lineRule="auto"/>
      </w:pPr>
      <w:r>
        <w:rPr>
          <w:b/>
          <w:bCs/>
        </w:rPr>
        <w:t xml:space="preserve">Osvedčenie o oprávněnosti výdavkov - </w:t>
      </w:r>
      <w:r>
        <w:t xml:space="preserve">dokument, ktorý vystaví příslušný útvar prvostupňovej kontroly na </w:t>
      </w:r>
      <w:proofErr w:type="gramStart"/>
      <w:r>
        <w:t>základe</w:t>
      </w:r>
      <w:proofErr w:type="gramEnd"/>
      <w:r>
        <w:t xml:space="preserve"> předloženého Zoznamu deklarovaných výdavkov-Zoznamu nárokovaných finančných prostriedkov (vrátane předložených účtovných dokladov a podpornej dokumentácie) a Monitorovacej správy a v ktorom potvrdí oprávněnost' předložených výdavkov;</w:t>
      </w:r>
    </w:p>
    <w:p w:rsidR="00B81BC3" w:rsidRDefault="004F073E">
      <w:pPr>
        <w:pStyle w:val="Zkladntext1"/>
        <w:shd w:val="clear" w:color="auto" w:fill="auto"/>
      </w:pPr>
      <w:r>
        <w:rPr>
          <w:b/>
          <w:bCs/>
        </w:rPr>
        <w:t xml:space="preserve">Oprávněnost'výdavkov - </w:t>
      </w:r>
      <w:r>
        <w:t>závazný riadiaci dokument, ktorý stanovuje podmienky oprávněnosti výdavkov pre partnerov zo sídlom v SR a ČR pre program a v súlade s právnymi predpismi EÚ, Slovenskej republiky a Českej republiky;</w:t>
      </w:r>
    </w:p>
    <w:p w:rsidR="00B81BC3" w:rsidRDefault="004F073E">
      <w:pPr>
        <w:pStyle w:val="Zkladntext1"/>
        <w:shd w:val="clear" w:color="auto" w:fill="auto"/>
      </w:pPr>
      <w:r>
        <w:rPr>
          <w:b/>
          <w:bCs/>
        </w:rPr>
        <w:t xml:space="preserve">Program Interreg Slovensko - Česko - </w:t>
      </w:r>
      <w:r>
        <w:t xml:space="preserve">program, ktorý bol schválený rozhodnutím Európskej komisie č. C(2022)7170 zo dňa </w:t>
      </w:r>
      <w:proofErr w:type="gramStart"/>
      <w:r>
        <w:t>04.10.2022</w:t>
      </w:r>
      <w:proofErr w:type="gramEnd"/>
      <w:r>
        <w:t>;</w:t>
      </w:r>
    </w:p>
    <w:p w:rsidR="00B81BC3" w:rsidRDefault="004F073E">
      <w:pPr>
        <w:pStyle w:val="Zkladntext1"/>
        <w:shd w:val="clear" w:color="auto" w:fill="auto"/>
        <w:spacing w:line="240" w:lineRule="auto"/>
      </w:pPr>
      <w:r>
        <w:rPr>
          <w:b/>
          <w:bCs/>
        </w:rPr>
        <w:t xml:space="preserve">Projektový partner (PP alebo aj Partner) - </w:t>
      </w:r>
      <w:r>
        <w:t xml:space="preserve">každý subjekt realizujúci projekt v rámci Ciela Európska územná spolupráca (Interreg) vykonávajúci operácie na </w:t>
      </w:r>
      <w:proofErr w:type="gramStart"/>
      <w:r>
        <w:t>základe</w:t>
      </w:r>
      <w:proofErr w:type="gramEnd"/>
      <w:r>
        <w:t xml:space="preserve"> tejto Dohody s ostatnými projektovými partnermi. Partnerom projektuje aj Hlavný partner, ktorý je zodpovědný za celkovú realizáciu projektu.</w:t>
      </w:r>
    </w:p>
    <w:p w:rsidR="00B81BC3" w:rsidRDefault="004F073E">
      <w:pPr>
        <w:pStyle w:val="Zkladntext1"/>
        <w:shd w:val="clear" w:color="auto" w:fill="auto"/>
        <w:spacing w:line="240" w:lineRule="auto"/>
      </w:pPr>
      <w:r>
        <w:rPr>
          <w:b/>
          <w:bCs/>
        </w:rPr>
        <w:t xml:space="preserve">Riadiaci orgán - </w:t>
      </w:r>
      <w:r>
        <w:t xml:space="preserve">orgán určený na </w:t>
      </w:r>
      <w:proofErr w:type="gramStart"/>
      <w:r>
        <w:t>základe</w:t>
      </w:r>
      <w:proofErr w:type="gramEnd"/>
      <w:r>
        <w:t xml:space="preserve"> dohody partnerských krajin a členským štátom, ktorýje zodpovědný za riadenie programu. Riadiacim orgánom pre Interreg SK-CZ je Ministerstvo investícii, regionálneho rozvoja a informatizácie SR, ktoré v Zmluve o poskytnutí NFP vystupuje ako Poskytovatel';</w:t>
      </w:r>
    </w:p>
    <w:p w:rsidR="00B81BC3" w:rsidRDefault="004F073E">
      <w:pPr>
        <w:pStyle w:val="Zkladntext1"/>
        <w:shd w:val="clear" w:color="auto" w:fill="auto"/>
        <w:spacing w:line="240" w:lineRule="auto"/>
      </w:pPr>
      <w:r>
        <w:rPr>
          <w:b/>
          <w:bCs/>
        </w:rPr>
        <w:t xml:space="preserve">Overená monitorovacia správa partnera - </w:t>
      </w:r>
      <w:r>
        <w:t xml:space="preserve">komplexná správa o pokroku v realizácii </w:t>
      </w:r>
      <w:r>
        <w:lastRenderedPageBreak/>
        <w:t>jednotlivých aktivit projektu a o udržaní projektu, ktorú poskytujú Partneři příslušnému útvaru prvostupňovej kontroly a ktorá je následné útvarom prvostupňovej kontroly overená;</w:t>
      </w:r>
    </w:p>
    <w:p w:rsidR="00B81BC3" w:rsidRDefault="004F073E">
      <w:pPr>
        <w:pStyle w:val="Zkladntext1"/>
        <w:shd w:val="clear" w:color="auto" w:fill="auto"/>
      </w:pPr>
      <w:r>
        <w:rPr>
          <w:b/>
          <w:bCs/>
        </w:rPr>
        <w:t xml:space="preserve">Schválená Žiadosť o nenávratný finančný príspevok - </w:t>
      </w:r>
      <w:r>
        <w:t>žiadosť o NFP, v rozsahu a obsahu ako bola schválená Monitorovacím výborom;</w:t>
      </w:r>
    </w:p>
    <w:p w:rsidR="00B81BC3" w:rsidRDefault="004F073E">
      <w:pPr>
        <w:pStyle w:val="Zkladntext1"/>
        <w:shd w:val="clear" w:color="auto" w:fill="auto"/>
        <w:spacing w:line="240" w:lineRule="auto"/>
      </w:pPr>
      <w:r>
        <w:rPr>
          <w:b/>
          <w:bCs/>
        </w:rPr>
        <w:t xml:space="preserve">Splnenie kritéria oprávněnosti - </w:t>
      </w:r>
      <w:r>
        <w:t>Hlavný partner/Partneri splnia kritérium oprávněnosti dňom ukončenia kontroly Žiadosti o NFP z hladiska oprávněnosti Poskytovatelom za předpokladu, že Žiadosť o NFP splnila všetky kritériá pre oprávněnost'; za oprávněné výdavky móžu byť považované aj výdavky, ktoré vznikli před týmto dátumom za předpokladu splnenia podmienok úvedených v Zmluve o poskytnutí NFP;</w:t>
      </w:r>
    </w:p>
    <w:p w:rsidR="00B81BC3" w:rsidRDefault="004F073E">
      <w:pPr>
        <w:pStyle w:val="Zkladntext1"/>
        <w:shd w:val="clear" w:color="auto" w:fill="auto"/>
        <w:spacing w:line="240" w:lineRule="auto"/>
      </w:pPr>
      <w:r>
        <w:rPr>
          <w:b/>
          <w:bCs/>
        </w:rPr>
        <w:t xml:space="preserve">Spoločný sekretariát (dalej aj „SpS") - </w:t>
      </w:r>
      <w:r>
        <w:t>súčasť organizačnej štruktúry Poskytovateli zriadený na výkon prevádzkových činností a na podporu Poskytovateli, Monitorovacieho výboru a Platobného orgánu;</w:t>
      </w:r>
    </w:p>
    <w:p w:rsidR="00B81BC3" w:rsidRDefault="004F073E">
      <w:pPr>
        <w:pStyle w:val="Zkladntext1"/>
        <w:shd w:val="clear" w:color="auto" w:fill="auto"/>
        <w:spacing w:after="0"/>
      </w:pPr>
      <w:r>
        <w:rPr>
          <w:b/>
          <w:bCs/>
        </w:rPr>
        <w:t>Příručka k finančnému riadeniu fondov EÚ na programové obdobie 2021 -2027</w:t>
      </w:r>
    </w:p>
    <w:p w:rsidR="00B81BC3" w:rsidRDefault="004F073E">
      <w:pPr>
        <w:pStyle w:val="Zkladntext1"/>
        <w:shd w:val="clear" w:color="auto" w:fill="auto"/>
      </w:pPr>
      <w:r>
        <w:t>- súhrn pravidiel, postupov a činností financovania příspěvku. Příručka finančného riadenia zahřňa finančně plánovanie a rozpočtovanie, riadenie a realizáciu toku finančných prostriedkov, účtovanie, výkazníctvo a monitorovanie finančných tokov, certifikáciu a vysporiadanie finančných vzťahov voči Slovenskej republike a voči Európskej komisii;</w:t>
      </w:r>
    </w:p>
    <w:p w:rsidR="00B81BC3" w:rsidRDefault="004F073E">
      <w:pPr>
        <w:pStyle w:val="Zkladntext1"/>
        <w:shd w:val="clear" w:color="auto" w:fill="auto"/>
      </w:pPr>
      <w:r>
        <w:rPr>
          <w:b/>
          <w:bCs/>
        </w:rPr>
        <w:t xml:space="preserve">Účtovný doklad - </w:t>
      </w:r>
      <w:r>
        <w:t xml:space="preserve">doklad definovaný v§ 10 ods. 1 zákona č. </w:t>
      </w:r>
      <w:proofErr w:type="gramStart"/>
      <w:r>
        <w:t>431/2002 Z. z. o účtovníctve</w:t>
      </w:r>
      <w:proofErr w:type="gramEnd"/>
      <w:r>
        <w:t xml:space="preserve"> v znění neskorších predpisov, resp. zákonom č. 563/1991 Sb.</w:t>
      </w:r>
    </w:p>
    <w:p w:rsidR="00B81BC3" w:rsidRDefault="004F073E">
      <w:pPr>
        <w:pStyle w:val="Zkladntext1"/>
        <w:shd w:val="clear" w:color="auto" w:fill="auto"/>
        <w:spacing w:line="240" w:lineRule="auto"/>
      </w:pPr>
      <w:r>
        <w:t>o účetnictví ve znění pozdějších předpisů. V súvislosti s postúpením pohledávky sa z pohladil splnenia požiadaviek všeobecného nariadenia za účtovný doklad, ktorého dókazná hodnota je rovnocenná faktúram, považuje aj doklad preukazujúci vykonanie započítania.</w:t>
      </w:r>
    </w:p>
    <w:p w:rsidR="00B81BC3" w:rsidRDefault="004F073E">
      <w:pPr>
        <w:pStyle w:val="Zkladntext1"/>
        <w:shd w:val="clear" w:color="auto" w:fill="auto"/>
        <w:spacing w:after="0"/>
      </w:pPr>
      <w:r>
        <w:rPr>
          <w:b/>
          <w:bCs/>
        </w:rPr>
        <w:t xml:space="preserve">Útvar prvostupňovej kontroly - </w:t>
      </w:r>
      <w:r>
        <w:t>subjekt vykonávajúci kontrolu realizácie aktivit Projektu u Hlavného partnera a Partnerov v súlade s článkom 46 ods. 3 nariadenia (EÚ)</w:t>
      </w:r>
    </w:p>
    <w:p w:rsidR="00B81BC3" w:rsidRDefault="004F073E">
      <w:pPr>
        <w:pStyle w:val="Zkladntext1"/>
        <w:shd w:val="clear" w:color="auto" w:fill="auto"/>
        <w:spacing w:after="180"/>
      </w:pPr>
      <w:r>
        <w:t>č. 2021/1059; v Slovenskej republike je útvar prvostupňovej kontroly organizačný útvar Poskytovatele, včeskej republike Centrum pro regionální rozvoj České republiky a jeho pobočky;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6"/>
        <w:gridCol w:w="1776"/>
        <w:gridCol w:w="1920"/>
        <w:gridCol w:w="1685"/>
      </w:tblGrid>
      <w:tr w:rsidR="00B81BC3">
        <w:trPr>
          <w:trHeight w:hRule="exact" w:val="259"/>
          <w:jc w:val="center"/>
        </w:trPr>
        <w:tc>
          <w:tcPr>
            <w:tcW w:w="3106" w:type="dxa"/>
            <w:shd w:val="clear" w:color="auto" w:fill="FFFFFF"/>
            <w:vAlign w:val="bottom"/>
          </w:tcPr>
          <w:p w:rsidR="00B81BC3" w:rsidRDefault="004F073E">
            <w:pPr>
              <w:pStyle w:val="Jin0"/>
              <w:shd w:val="clear" w:color="auto" w:fill="auto"/>
              <w:spacing w:after="0" w:line="240" w:lineRule="auto"/>
              <w:jc w:val="left"/>
              <w:rPr>
                <w:sz w:val="20"/>
                <w:szCs w:val="20"/>
              </w:rPr>
            </w:pPr>
            <w:r>
              <w:rPr>
                <w:sz w:val="20"/>
                <w:szCs w:val="20"/>
              </w:rPr>
              <w:t>Ministerstvo investícii,</w:t>
            </w:r>
          </w:p>
        </w:tc>
        <w:tc>
          <w:tcPr>
            <w:tcW w:w="1776" w:type="dxa"/>
            <w:shd w:val="clear" w:color="auto" w:fill="FFFFFF"/>
            <w:vAlign w:val="bottom"/>
          </w:tcPr>
          <w:p w:rsidR="00B81BC3" w:rsidRDefault="004F073E">
            <w:pPr>
              <w:pStyle w:val="Jin0"/>
              <w:shd w:val="clear" w:color="auto" w:fill="auto"/>
              <w:spacing w:after="0" w:line="240" w:lineRule="auto"/>
              <w:ind w:left="200" w:firstLine="20"/>
              <w:rPr>
                <w:sz w:val="20"/>
                <w:szCs w:val="20"/>
              </w:rPr>
            </w:pPr>
            <w:r>
              <w:rPr>
                <w:sz w:val="20"/>
                <w:szCs w:val="20"/>
              </w:rPr>
              <w:t>Centrum pro</w:t>
            </w:r>
          </w:p>
        </w:tc>
        <w:tc>
          <w:tcPr>
            <w:tcW w:w="1920" w:type="dxa"/>
            <w:shd w:val="clear" w:color="auto" w:fill="FFFFFF"/>
            <w:vAlign w:val="bottom"/>
          </w:tcPr>
          <w:p w:rsidR="00B81BC3" w:rsidRDefault="004F073E">
            <w:pPr>
              <w:pStyle w:val="Jin0"/>
              <w:shd w:val="clear" w:color="auto" w:fill="auto"/>
              <w:spacing w:after="0" w:line="240" w:lineRule="auto"/>
              <w:ind w:left="140"/>
              <w:jc w:val="left"/>
              <w:rPr>
                <w:sz w:val="20"/>
                <w:szCs w:val="20"/>
              </w:rPr>
            </w:pPr>
            <w:r>
              <w:rPr>
                <w:sz w:val="20"/>
                <w:szCs w:val="20"/>
              </w:rPr>
              <w:t>Centrum pro</w:t>
            </w:r>
          </w:p>
        </w:tc>
        <w:tc>
          <w:tcPr>
            <w:tcW w:w="1685" w:type="dxa"/>
            <w:shd w:val="clear" w:color="auto" w:fill="FFFFFF"/>
            <w:vAlign w:val="bottom"/>
          </w:tcPr>
          <w:p w:rsidR="00B81BC3" w:rsidRDefault="004F073E">
            <w:pPr>
              <w:pStyle w:val="Jin0"/>
              <w:shd w:val="clear" w:color="auto" w:fill="auto"/>
              <w:spacing w:after="0" w:line="240" w:lineRule="auto"/>
              <w:jc w:val="left"/>
              <w:rPr>
                <w:sz w:val="20"/>
                <w:szCs w:val="20"/>
              </w:rPr>
            </w:pPr>
            <w:r>
              <w:rPr>
                <w:sz w:val="20"/>
                <w:szCs w:val="20"/>
              </w:rPr>
              <w:t>Centrum pro</w:t>
            </w:r>
          </w:p>
        </w:tc>
      </w:tr>
      <w:tr w:rsidR="00B81BC3">
        <w:trPr>
          <w:trHeight w:hRule="exact" w:val="298"/>
          <w:jc w:val="center"/>
        </w:trPr>
        <w:tc>
          <w:tcPr>
            <w:tcW w:w="3106" w:type="dxa"/>
            <w:shd w:val="clear" w:color="auto" w:fill="FFFFFF"/>
            <w:vAlign w:val="bottom"/>
          </w:tcPr>
          <w:p w:rsidR="00B81BC3" w:rsidRDefault="004F073E">
            <w:pPr>
              <w:pStyle w:val="Jin0"/>
              <w:shd w:val="clear" w:color="auto" w:fill="auto"/>
              <w:spacing w:after="0" w:line="240" w:lineRule="auto"/>
              <w:jc w:val="left"/>
              <w:rPr>
                <w:sz w:val="20"/>
                <w:szCs w:val="20"/>
              </w:rPr>
            </w:pPr>
            <w:r>
              <w:rPr>
                <w:sz w:val="20"/>
                <w:szCs w:val="20"/>
              </w:rPr>
              <w:t>regionálneho rozvoja a</w:t>
            </w:r>
          </w:p>
        </w:tc>
        <w:tc>
          <w:tcPr>
            <w:tcW w:w="1776" w:type="dxa"/>
            <w:shd w:val="clear" w:color="auto" w:fill="FFFFFF"/>
            <w:vAlign w:val="bottom"/>
          </w:tcPr>
          <w:p w:rsidR="00B81BC3" w:rsidRDefault="004F073E">
            <w:pPr>
              <w:pStyle w:val="Jin0"/>
              <w:shd w:val="clear" w:color="auto" w:fill="auto"/>
              <w:spacing w:after="0" w:line="240" w:lineRule="auto"/>
              <w:ind w:left="200" w:firstLine="20"/>
              <w:rPr>
                <w:sz w:val="20"/>
                <w:szCs w:val="20"/>
              </w:rPr>
            </w:pPr>
            <w:r>
              <w:rPr>
                <w:sz w:val="20"/>
                <w:szCs w:val="20"/>
              </w:rPr>
              <w:t>regionální</w:t>
            </w:r>
          </w:p>
        </w:tc>
        <w:tc>
          <w:tcPr>
            <w:tcW w:w="1920" w:type="dxa"/>
            <w:shd w:val="clear" w:color="auto" w:fill="FFFFFF"/>
            <w:vAlign w:val="bottom"/>
          </w:tcPr>
          <w:p w:rsidR="00B81BC3" w:rsidRDefault="004F073E">
            <w:pPr>
              <w:pStyle w:val="Jin0"/>
              <w:shd w:val="clear" w:color="auto" w:fill="auto"/>
              <w:spacing w:after="0" w:line="240" w:lineRule="auto"/>
              <w:ind w:left="140"/>
              <w:jc w:val="left"/>
              <w:rPr>
                <w:sz w:val="20"/>
                <w:szCs w:val="20"/>
              </w:rPr>
            </w:pPr>
            <w:r>
              <w:rPr>
                <w:sz w:val="20"/>
                <w:szCs w:val="20"/>
              </w:rPr>
              <w:t>regionální rozvoj</w:t>
            </w:r>
          </w:p>
        </w:tc>
        <w:tc>
          <w:tcPr>
            <w:tcW w:w="1685" w:type="dxa"/>
            <w:shd w:val="clear" w:color="auto" w:fill="FFFFFF"/>
            <w:vAlign w:val="bottom"/>
          </w:tcPr>
          <w:p w:rsidR="00B81BC3" w:rsidRDefault="004F073E">
            <w:pPr>
              <w:pStyle w:val="Jin0"/>
              <w:shd w:val="clear" w:color="auto" w:fill="auto"/>
              <w:spacing w:after="0" w:line="240" w:lineRule="auto"/>
              <w:jc w:val="left"/>
              <w:rPr>
                <w:sz w:val="20"/>
                <w:szCs w:val="20"/>
              </w:rPr>
            </w:pPr>
            <w:r>
              <w:rPr>
                <w:sz w:val="20"/>
                <w:szCs w:val="20"/>
              </w:rPr>
              <w:t>regionální rozvoj</w:t>
            </w:r>
          </w:p>
        </w:tc>
      </w:tr>
      <w:tr w:rsidR="00B81BC3">
        <w:trPr>
          <w:trHeight w:hRule="exact" w:val="274"/>
          <w:jc w:val="center"/>
        </w:trPr>
        <w:tc>
          <w:tcPr>
            <w:tcW w:w="3106" w:type="dxa"/>
            <w:shd w:val="clear" w:color="auto" w:fill="FFFFFF"/>
          </w:tcPr>
          <w:p w:rsidR="00B81BC3" w:rsidRDefault="004F073E">
            <w:pPr>
              <w:pStyle w:val="Jin0"/>
              <w:shd w:val="clear" w:color="auto" w:fill="auto"/>
              <w:spacing w:after="0" w:line="240" w:lineRule="auto"/>
              <w:jc w:val="left"/>
              <w:rPr>
                <w:sz w:val="20"/>
                <w:szCs w:val="20"/>
              </w:rPr>
            </w:pPr>
            <w:r>
              <w:rPr>
                <w:sz w:val="20"/>
                <w:szCs w:val="20"/>
              </w:rPr>
              <w:t>informatizácie SR</w:t>
            </w:r>
          </w:p>
        </w:tc>
        <w:tc>
          <w:tcPr>
            <w:tcW w:w="1776" w:type="dxa"/>
            <w:shd w:val="clear" w:color="auto" w:fill="FFFFFF"/>
          </w:tcPr>
          <w:p w:rsidR="00B81BC3" w:rsidRDefault="004F073E">
            <w:pPr>
              <w:pStyle w:val="Jin0"/>
              <w:shd w:val="clear" w:color="auto" w:fill="auto"/>
              <w:spacing w:after="0" w:line="240" w:lineRule="auto"/>
              <w:ind w:left="200" w:firstLine="20"/>
              <w:rPr>
                <w:sz w:val="20"/>
                <w:szCs w:val="20"/>
              </w:rPr>
            </w:pPr>
            <w:r>
              <w:rPr>
                <w:sz w:val="20"/>
                <w:szCs w:val="20"/>
              </w:rPr>
              <w:t>rozvoj České</w:t>
            </w:r>
          </w:p>
        </w:tc>
        <w:tc>
          <w:tcPr>
            <w:tcW w:w="1920" w:type="dxa"/>
            <w:shd w:val="clear" w:color="auto" w:fill="FFFFFF"/>
          </w:tcPr>
          <w:p w:rsidR="00B81BC3" w:rsidRDefault="004F073E">
            <w:pPr>
              <w:pStyle w:val="Jin0"/>
              <w:shd w:val="clear" w:color="auto" w:fill="auto"/>
              <w:spacing w:after="0" w:line="240" w:lineRule="auto"/>
              <w:ind w:left="140"/>
              <w:jc w:val="left"/>
              <w:rPr>
                <w:sz w:val="20"/>
                <w:szCs w:val="20"/>
              </w:rPr>
            </w:pPr>
            <w:r>
              <w:rPr>
                <w:sz w:val="20"/>
                <w:szCs w:val="20"/>
              </w:rPr>
              <w:t>České republiky</w:t>
            </w:r>
          </w:p>
        </w:tc>
        <w:tc>
          <w:tcPr>
            <w:tcW w:w="1685" w:type="dxa"/>
            <w:shd w:val="clear" w:color="auto" w:fill="FFFFFF"/>
          </w:tcPr>
          <w:p w:rsidR="00B81BC3" w:rsidRDefault="004F073E">
            <w:pPr>
              <w:pStyle w:val="Jin0"/>
              <w:shd w:val="clear" w:color="auto" w:fill="auto"/>
              <w:spacing w:after="0" w:line="240" w:lineRule="auto"/>
              <w:jc w:val="left"/>
              <w:rPr>
                <w:sz w:val="20"/>
                <w:szCs w:val="20"/>
              </w:rPr>
            </w:pPr>
            <w:r>
              <w:rPr>
                <w:sz w:val="20"/>
                <w:szCs w:val="20"/>
              </w:rPr>
              <w:t>České republiky</w:t>
            </w:r>
          </w:p>
        </w:tc>
      </w:tr>
      <w:tr w:rsidR="00B81BC3">
        <w:trPr>
          <w:trHeight w:hRule="exact" w:val="288"/>
          <w:jc w:val="center"/>
        </w:trPr>
        <w:tc>
          <w:tcPr>
            <w:tcW w:w="3106" w:type="dxa"/>
            <w:shd w:val="clear" w:color="auto" w:fill="FFFFFF"/>
            <w:vAlign w:val="bottom"/>
          </w:tcPr>
          <w:p w:rsidR="00B81BC3" w:rsidRDefault="004F073E">
            <w:pPr>
              <w:pStyle w:val="Jin0"/>
              <w:shd w:val="clear" w:color="auto" w:fill="auto"/>
              <w:spacing w:after="0" w:line="240" w:lineRule="auto"/>
              <w:jc w:val="left"/>
              <w:rPr>
                <w:sz w:val="20"/>
                <w:szCs w:val="20"/>
              </w:rPr>
            </w:pPr>
            <w:r>
              <w:rPr>
                <w:sz w:val="20"/>
                <w:szCs w:val="20"/>
              </w:rPr>
              <w:t>Sekcia programov cezhraničnej</w:t>
            </w:r>
          </w:p>
        </w:tc>
        <w:tc>
          <w:tcPr>
            <w:tcW w:w="1776" w:type="dxa"/>
            <w:shd w:val="clear" w:color="auto" w:fill="FFFFFF"/>
            <w:vAlign w:val="bottom"/>
          </w:tcPr>
          <w:p w:rsidR="00B81BC3" w:rsidRDefault="004F073E">
            <w:pPr>
              <w:pStyle w:val="Jin0"/>
              <w:shd w:val="clear" w:color="auto" w:fill="auto"/>
              <w:spacing w:after="0" w:line="240" w:lineRule="auto"/>
              <w:ind w:left="200" w:firstLine="20"/>
              <w:rPr>
                <w:sz w:val="20"/>
                <w:szCs w:val="20"/>
              </w:rPr>
            </w:pPr>
            <w:r>
              <w:rPr>
                <w:sz w:val="20"/>
                <w:szCs w:val="20"/>
              </w:rPr>
              <w:t>republiky</w:t>
            </w:r>
          </w:p>
        </w:tc>
        <w:tc>
          <w:tcPr>
            <w:tcW w:w="1920" w:type="dxa"/>
            <w:shd w:val="clear" w:color="auto" w:fill="FFFFFF"/>
            <w:vAlign w:val="bottom"/>
          </w:tcPr>
          <w:p w:rsidR="00B81BC3" w:rsidRDefault="004F073E">
            <w:pPr>
              <w:pStyle w:val="Jin0"/>
              <w:shd w:val="clear" w:color="auto" w:fill="auto"/>
              <w:spacing w:after="0" w:line="240" w:lineRule="auto"/>
              <w:ind w:left="140"/>
              <w:jc w:val="left"/>
              <w:rPr>
                <w:sz w:val="20"/>
                <w:szCs w:val="20"/>
              </w:rPr>
            </w:pPr>
            <w:r>
              <w:rPr>
                <w:sz w:val="20"/>
                <w:szCs w:val="20"/>
              </w:rPr>
              <w:t>Pobočka pro</w:t>
            </w:r>
          </w:p>
        </w:tc>
        <w:tc>
          <w:tcPr>
            <w:tcW w:w="1685" w:type="dxa"/>
            <w:shd w:val="clear" w:color="auto" w:fill="FFFFFF"/>
            <w:vAlign w:val="bottom"/>
          </w:tcPr>
          <w:p w:rsidR="00B81BC3" w:rsidRDefault="004F073E">
            <w:pPr>
              <w:pStyle w:val="Jin0"/>
              <w:shd w:val="clear" w:color="auto" w:fill="auto"/>
              <w:spacing w:after="0" w:line="240" w:lineRule="auto"/>
              <w:jc w:val="left"/>
              <w:rPr>
                <w:sz w:val="20"/>
                <w:szCs w:val="20"/>
              </w:rPr>
            </w:pPr>
            <w:r>
              <w:rPr>
                <w:sz w:val="20"/>
                <w:szCs w:val="20"/>
              </w:rPr>
              <w:t>Pobočka pro</w:t>
            </w:r>
          </w:p>
        </w:tc>
      </w:tr>
      <w:tr w:rsidR="00B81BC3">
        <w:trPr>
          <w:trHeight w:hRule="exact" w:val="274"/>
          <w:jc w:val="center"/>
        </w:trPr>
        <w:tc>
          <w:tcPr>
            <w:tcW w:w="3106" w:type="dxa"/>
            <w:shd w:val="clear" w:color="auto" w:fill="FFFFFF"/>
          </w:tcPr>
          <w:p w:rsidR="00B81BC3" w:rsidRDefault="004F073E">
            <w:pPr>
              <w:pStyle w:val="Jin0"/>
              <w:shd w:val="clear" w:color="auto" w:fill="auto"/>
              <w:spacing w:after="0" w:line="240" w:lineRule="auto"/>
              <w:jc w:val="left"/>
              <w:rPr>
                <w:sz w:val="20"/>
                <w:szCs w:val="20"/>
              </w:rPr>
            </w:pPr>
            <w:r>
              <w:rPr>
                <w:sz w:val="20"/>
                <w:szCs w:val="20"/>
              </w:rPr>
              <w:t>spolupráce</w:t>
            </w:r>
          </w:p>
        </w:tc>
        <w:tc>
          <w:tcPr>
            <w:tcW w:w="1776" w:type="dxa"/>
            <w:shd w:val="clear" w:color="auto" w:fill="FFFFFF"/>
          </w:tcPr>
          <w:p w:rsidR="00B81BC3" w:rsidRDefault="004F073E">
            <w:pPr>
              <w:pStyle w:val="Jin0"/>
              <w:shd w:val="clear" w:color="auto" w:fill="auto"/>
              <w:spacing w:after="0" w:line="240" w:lineRule="auto"/>
              <w:ind w:left="200" w:firstLine="20"/>
              <w:rPr>
                <w:sz w:val="20"/>
                <w:szCs w:val="20"/>
              </w:rPr>
            </w:pPr>
            <w:r>
              <w:rPr>
                <w:sz w:val="20"/>
                <w:szCs w:val="20"/>
              </w:rPr>
              <w:t>Pobočka pro</w:t>
            </w:r>
          </w:p>
        </w:tc>
        <w:tc>
          <w:tcPr>
            <w:tcW w:w="1920" w:type="dxa"/>
            <w:shd w:val="clear" w:color="auto" w:fill="FFFFFF"/>
          </w:tcPr>
          <w:p w:rsidR="00B81BC3" w:rsidRDefault="004F073E">
            <w:pPr>
              <w:pStyle w:val="Jin0"/>
              <w:shd w:val="clear" w:color="auto" w:fill="auto"/>
              <w:spacing w:after="0" w:line="240" w:lineRule="auto"/>
              <w:ind w:left="140"/>
              <w:jc w:val="left"/>
              <w:rPr>
                <w:sz w:val="20"/>
                <w:szCs w:val="20"/>
              </w:rPr>
            </w:pPr>
            <w:r>
              <w:rPr>
                <w:sz w:val="20"/>
                <w:szCs w:val="20"/>
              </w:rPr>
              <w:t>NUTS II</w:t>
            </w:r>
          </w:p>
        </w:tc>
        <w:tc>
          <w:tcPr>
            <w:tcW w:w="1685" w:type="dxa"/>
            <w:shd w:val="clear" w:color="auto" w:fill="FFFFFF"/>
          </w:tcPr>
          <w:p w:rsidR="00B81BC3" w:rsidRDefault="004F073E">
            <w:pPr>
              <w:pStyle w:val="Jin0"/>
              <w:shd w:val="clear" w:color="auto" w:fill="auto"/>
              <w:spacing w:after="0" w:line="240" w:lineRule="auto"/>
              <w:jc w:val="center"/>
              <w:rPr>
                <w:sz w:val="20"/>
                <w:szCs w:val="20"/>
              </w:rPr>
            </w:pPr>
            <w:r>
              <w:rPr>
                <w:sz w:val="20"/>
                <w:szCs w:val="20"/>
              </w:rPr>
              <w:t>NUTS II Střední</w:t>
            </w:r>
          </w:p>
        </w:tc>
      </w:tr>
      <w:tr w:rsidR="00B81BC3">
        <w:trPr>
          <w:trHeight w:hRule="exact" w:val="283"/>
          <w:jc w:val="center"/>
        </w:trPr>
        <w:tc>
          <w:tcPr>
            <w:tcW w:w="3106" w:type="dxa"/>
            <w:shd w:val="clear" w:color="auto" w:fill="FFFFFF"/>
          </w:tcPr>
          <w:p w:rsidR="00B81BC3" w:rsidRDefault="004F073E">
            <w:pPr>
              <w:pStyle w:val="Jin0"/>
              <w:shd w:val="clear" w:color="auto" w:fill="auto"/>
              <w:spacing w:after="0" w:line="240" w:lineRule="auto"/>
              <w:jc w:val="left"/>
              <w:rPr>
                <w:sz w:val="20"/>
                <w:szCs w:val="20"/>
              </w:rPr>
            </w:pPr>
            <w:r>
              <w:rPr>
                <w:sz w:val="20"/>
                <w:szCs w:val="20"/>
              </w:rPr>
              <w:t>Odbor kontroly implementácie</w:t>
            </w:r>
          </w:p>
        </w:tc>
        <w:tc>
          <w:tcPr>
            <w:tcW w:w="1776" w:type="dxa"/>
            <w:shd w:val="clear" w:color="auto" w:fill="FFFFFF"/>
          </w:tcPr>
          <w:p w:rsidR="00B81BC3" w:rsidRDefault="004F073E">
            <w:pPr>
              <w:pStyle w:val="Jin0"/>
              <w:shd w:val="clear" w:color="auto" w:fill="auto"/>
              <w:spacing w:after="0" w:line="240" w:lineRule="auto"/>
              <w:ind w:left="200" w:firstLine="20"/>
              <w:rPr>
                <w:sz w:val="20"/>
                <w:szCs w:val="20"/>
              </w:rPr>
            </w:pPr>
            <w:r>
              <w:rPr>
                <w:sz w:val="20"/>
                <w:szCs w:val="20"/>
              </w:rPr>
              <w:t>NUTS II</w:t>
            </w:r>
          </w:p>
        </w:tc>
        <w:tc>
          <w:tcPr>
            <w:tcW w:w="1920" w:type="dxa"/>
            <w:shd w:val="clear" w:color="auto" w:fill="FFFFFF"/>
          </w:tcPr>
          <w:p w:rsidR="00B81BC3" w:rsidRDefault="004F073E">
            <w:pPr>
              <w:pStyle w:val="Jin0"/>
              <w:shd w:val="clear" w:color="auto" w:fill="auto"/>
              <w:spacing w:after="0" w:line="240" w:lineRule="auto"/>
              <w:ind w:left="140"/>
              <w:jc w:val="left"/>
              <w:rPr>
                <w:sz w:val="20"/>
                <w:szCs w:val="20"/>
              </w:rPr>
            </w:pPr>
            <w:r>
              <w:rPr>
                <w:sz w:val="20"/>
                <w:szCs w:val="20"/>
              </w:rPr>
              <w:t>Moravskoslezsko</w:t>
            </w:r>
          </w:p>
        </w:tc>
        <w:tc>
          <w:tcPr>
            <w:tcW w:w="1685" w:type="dxa"/>
            <w:shd w:val="clear" w:color="auto" w:fill="FFFFFF"/>
          </w:tcPr>
          <w:p w:rsidR="00B81BC3" w:rsidRDefault="004F073E">
            <w:pPr>
              <w:pStyle w:val="Jin0"/>
              <w:shd w:val="clear" w:color="auto" w:fill="auto"/>
              <w:spacing w:after="0" w:line="240" w:lineRule="auto"/>
              <w:jc w:val="left"/>
              <w:rPr>
                <w:sz w:val="20"/>
                <w:szCs w:val="20"/>
              </w:rPr>
            </w:pPr>
            <w:r>
              <w:rPr>
                <w:sz w:val="20"/>
                <w:szCs w:val="20"/>
              </w:rPr>
              <w:t>Morava</w:t>
            </w:r>
          </w:p>
        </w:tc>
      </w:tr>
      <w:tr w:rsidR="00B81BC3">
        <w:trPr>
          <w:trHeight w:hRule="exact" w:val="288"/>
          <w:jc w:val="center"/>
        </w:trPr>
        <w:tc>
          <w:tcPr>
            <w:tcW w:w="3106" w:type="dxa"/>
            <w:shd w:val="clear" w:color="auto" w:fill="FFFFFF"/>
            <w:vAlign w:val="bottom"/>
          </w:tcPr>
          <w:p w:rsidR="00B81BC3" w:rsidRDefault="004F073E">
            <w:pPr>
              <w:pStyle w:val="Jin0"/>
              <w:shd w:val="clear" w:color="auto" w:fill="auto"/>
              <w:spacing w:after="0" w:line="240" w:lineRule="auto"/>
              <w:jc w:val="left"/>
              <w:rPr>
                <w:sz w:val="20"/>
                <w:szCs w:val="20"/>
              </w:rPr>
            </w:pPr>
            <w:r>
              <w:rPr>
                <w:sz w:val="20"/>
                <w:szCs w:val="20"/>
              </w:rPr>
              <w:t>programov cezhraničnej</w:t>
            </w:r>
          </w:p>
        </w:tc>
        <w:tc>
          <w:tcPr>
            <w:tcW w:w="1776" w:type="dxa"/>
            <w:shd w:val="clear" w:color="auto" w:fill="FFFFFF"/>
            <w:vAlign w:val="bottom"/>
          </w:tcPr>
          <w:p w:rsidR="00B81BC3" w:rsidRDefault="004F073E">
            <w:pPr>
              <w:pStyle w:val="Jin0"/>
              <w:shd w:val="clear" w:color="auto" w:fill="auto"/>
              <w:spacing w:after="0" w:line="240" w:lineRule="auto"/>
              <w:ind w:left="200" w:firstLine="20"/>
              <w:rPr>
                <w:sz w:val="20"/>
                <w:szCs w:val="20"/>
              </w:rPr>
            </w:pPr>
            <w:r>
              <w:rPr>
                <w:sz w:val="20"/>
                <w:szCs w:val="20"/>
              </w:rPr>
              <w:t>Jihovýchod</w:t>
            </w:r>
          </w:p>
        </w:tc>
        <w:tc>
          <w:tcPr>
            <w:tcW w:w="1920" w:type="dxa"/>
            <w:shd w:val="clear" w:color="auto" w:fill="FFFFFF"/>
          </w:tcPr>
          <w:p w:rsidR="00B81BC3" w:rsidRDefault="00B81BC3">
            <w:pPr>
              <w:rPr>
                <w:sz w:val="10"/>
                <w:szCs w:val="10"/>
              </w:rPr>
            </w:pPr>
          </w:p>
        </w:tc>
        <w:tc>
          <w:tcPr>
            <w:tcW w:w="1685" w:type="dxa"/>
            <w:shd w:val="clear" w:color="auto" w:fill="FFFFFF"/>
            <w:vAlign w:val="bottom"/>
          </w:tcPr>
          <w:p w:rsidR="00B81BC3" w:rsidRDefault="004F073E">
            <w:pPr>
              <w:pStyle w:val="Jin0"/>
              <w:shd w:val="clear" w:color="auto" w:fill="auto"/>
              <w:spacing w:after="0" w:line="240" w:lineRule="auto"/>
              <w:jc w:val="center"/>
              <w:rPr>
                <w:sz w:val="20"/>
                <w:szCs w:val="20"/>
              </w:rPr>
            </w:pPr>
            <w:r>
              <w:rPr>
                <w:sz w:val="20"/>
                <w:szCs w:val="20"/>
              </w:rPr>
              <w:t>Hálkova 171/2,</w:t>
            </w:r>
          </w:p>
        </w:tc>
      </w:tr>
      <w:tr w:rsidR="00B81BC3">
        <w:trPr>
          <w:trHeight w:hRule="exact" w:val="269"/>
          <w:jc w:val="center"/>
        </w:trPr>
        <w:tc>
          <w:tcPr>
            <w:tcW w:w="3106" w:type="dxa"/>
            <w:shd w:val="clear" w:color="auto" w:fill="FFFFFF"/>
          </w:tcPr>
          <w:p w:rsidR="00B81BC3" w:rsidRDefault="004F073E">
            <w:pPr>
              <w:pStyle w:val="Jin0"/>
              <w:shd w:val="clear" w:color="auto" w:fill="auto"/>
              <w:spacing w:after="0" w:line="240" w:lineRule="auto"/>
              <w:jc w:val="left"/>
              <w:rPr>
                <w:sz w:val="20"/>
                <w:szCs w:val="20"/>
              </w:rPr>
            </w:pPr>
            <w:r>
              <w:rPr>
                <w:sz w:val="20"/>
                <w:szCs w:val="20"/>
              </w:rPr>
              <w:t>spolupráce</w:t>
            </w:r>
          </w:p>
        </w:tc>
        <w:tc>
          <w:tcPr>
            <w:tcW w:w="1776" w:type="dxa"/>
            <w:shd w:val="clear" w:color="auto" w:fill="FFFFFF"/>
          </w:tcPr>
          <w:p w:rsidR="00B81BC3" w:rsidRDefault="004F073E">
            <w:pPr>
              <w:pStyle w:val="Jin0"/>
              <w:shd w:val="clear" w:color="auto" w:fill="auto"/>
              <w:spacing w:after="0" w:line="240" w:lineRule="auto"/>
              <w:ind w:left="200" w:firstLine="20"/>
              <w:rPr>
                <w:sz w:val="20"/>
                <w:szCs w:val="20"/>
              </w:rPr>
            </w:pPr>
            <w:r>
              <w:rPr>
                <w:sz w:val="20"/>
                <w:szCs w:val="20"/>
              </w:rPr>
              <w:t>Mariánské</w:t>
            </w:r>
          </w:p>
        </w:tc>
        <w:tc>
          <w:tcPr>
            <w:tcW w:w="1920" w:type="dxa"/>
            <w:shd w:val="clear" w:color="auto" w:fill="FFFFFF"/>
          </w:tcPr>
          <w:p w:rsidR="00B81BC3" w:rsidRDefault="004F073E">
            <w:pPr>
              <w:pStyle w:val="Jin0"/>
              <w:shd w:val="clear" w:color="auto" w:fill="auto"/>
              <w:spacing w:after="0" w:line="240" w:lineRule="auto"/>
              <w:ind w:left="140"/>
              <w:jc w:val="left"/>
              <w:rPr>
                <w:sz w:val="20"/>
                <w:szCs w:val="20"/>
              </w:rPr>
            </w:pPr>
            <w:r>
              <w:rPr>
                <w:sz w:val="20"/>
                <w:szCs w:val="20"/>
              </w:rPr>
              <w:t>30. dubna 635/35,</w:t>
            </w:r>
          </w:p>
        </w:tc>
        <w:tc>
          <w:tcPr>
            <w:tcW w:w="1685" w:type="dxa"/>
            <w:shd w:val="clear" w:color="auto" w:fill="FFFFFF"/>
          </w:tcPr>
          <w:p w:rsidR="00B81BC3" w:rsidRDefault="004F073E">
            <w:pPr>
              <w:pStyle w:val="Jin0"/>
              <w:shd w:val="clear" w:color="auto" w:fill="auto"/>
              <w:spacing w:after="0" w:line="240" w:lineRule="auto"/>
              <w:jc w:val="left"/>
              <w:rPr>
                <w:sz w:val="20"/>
                <w:szCs w:val="20"/>
              </w:rPr>
            </w:pPr>
            <w:r>
              <w:rPr>
                <w:sz w:val="20"/>
                <w:szCs w:val="20"/>
              </w:rPr>
              <w:t>779 00 Olomouc</w:t>
            </w:r>
          </w:p>
        </w:tc>
      </w:tr>
      <w:tr w:rsidR="00B81BC3">
        <w:trPr>
          <w:trHeight w:hRule="exact" w:val="278"/>
          <w:jc w:val="center"/>
        </w:trPr>
        <w:tc>
          <w:tcPr>
            <w:tcW w:w="3106" w:type="dxa"/>
            <w:shd w:val="clear" w:color="auto" w:fill="FFFFFF"/>
          </w:tcPr>
          <w:p w:rsidR="00B81BC3" w:rsidRDefault="004F073E">
            <w:pPr>
              <w:pStyle w:val="Jin0"/>
              <w:shd w:val="clear" w:color="auto" w:fill="auto"/>
              <w:spacing w:after="0" w:line="240" w:lineRule="auto"/>
              <w:jc w:val="left"/>
              <w:rPr>
                <w:sz w:val="20"/>
                <w:szCs w:val="20"/>
              </w:rPr>
            </w:pPr>
            <w:r>
              <w:rPr>
                <w:sz w:val="20"/>
                <w:szCs w:val="20"/>
              </w:rPr>
              <w:t>Pribinova 4195/25</w:t>
            </w:r>
          </w:p>
        </w:tc>
        <w:tc>
          <w:tcPr>
            <w:tcW w:w="1776" w:type="dxa"/>
            <w:shd w:val="clear" w:color="auto" w:fill="FFFFFF"/>
          </w:tcPr>
          <w:p w:rsidR="00B81BC3" w:rsidRDefault="004F073E">
            <w:pPr>
              <w:pStyle w:val="Jin0"/>
              <w:shd w:val="clear" w:color="auto" w:fill="auto"/>
              <w:spacing w:after="0" w:line="240" w:lineRule="auto"/>
              <w:ind w:left="200" w:firstLine="20"/>
              <w:rPr>
                <w:sz w:val="20"/>
                <w:szCs w:val="20"/>
              </w:rPr>
            </w:pPr>
            <w:r>
              <w:rPr>
                <w:sz w:val="20"/>
                <w:szCs w:val="20"/>
              </w:rPr>
              <w:t>náměstí 617/1,</w:t>
            </w:r>
          </w:p>
        </w:tc>
        <w:tc>
          <w:tcPr>
            <w:tcW w:w="1920" w:type="dxa"/>
            <w:shd w:val="clear" w:color="auto" w:fill="FFFFFF"/>
          </w:tcPr>
          <w:p w:rsidR="00B81BC3" w:rsidRDefault="004F073E">
            <w:pPr>
              <w:pStyle w:val="Jin0"/>
              <w:shd w:val="clear" w:color="auto" w:fill="auto"/>
              <w:spacing w:after="0" w:line="240" w:lineRule="auto"/>
              <w:ind w:left="140"/>
              <w:jc w:val="left"/>
              <w:rPr>
                <w:sz w:val="20"/>
                <w:szCs w:val="20"/>
              </w:rPr>
            </w:pPr>
            <w:r>
              <w:rPr>
                <w:sz w:val="20"/>
                <w:szCs w:val="20"/>
              </w:rPr>
              <w:t>702 00 Ostrava</w:t>
            </w:r>
          </w:p>
        </w:tc>
        <w:tc>
          <w:tcPr>
            <w:tcW w:w="1685" w:type="dxa"/>
            <w:shd w:val="clear" w:color="auto" w:fill="FFFFFF"/>
          </w:tcPr>
          <w:p w:rsidR="00B81BC3" w:rsidRDefault="004F073E">
            <w:pPr>
              <w:pStyle w:val="Jin0"/>
              <w:shd w:val="clear" w:color="auto" w:fill="auto"/>
              <w:spacing w:after="0" w:line="240" w:lineRule="auto"/>
              <w:jc w:val="left"/>
              <w:rPr>
                <w:sz w:val="20"/>
                <w:szCs w:val="20"/>
              </w:rPr>
            </w:pPr>
            <w:r>
              <w:rPr>
                <w:sz w:val="20"/>
                <w:szCs w:val="20"/>
              </w:rPr>
              <w:t>Česká republika</w:t>
            </w:r>
          </w:p>
        </w:tc>
      </w:tr>
      <w:tr w:rsidR="00B81BC3">
        <w:trPr>
          <w:trHeight w:hRule="exact" w:val="278"/>
          <w:jc w:val="center"/>
        </w:trPr>
        <w:tc>
          <w:tcPr>
            <w:tcW w:w="3106" w:type="dxa"/>
            <w:shd w:val="clear" w:color="auto" w:fill="FFFFFF"/>
          </w:tcPr>
          <w:p w:rsidR="00B81BC3" w:rsidRDefault="004F073E">
            <w:pPr>
              <w:pStyle w:val="Jin0"/>
              <w:shd w:val="clear" w:color="auto" w:fill="auto"/>
              <w:spacing w:after="0" w:line="240" w:lineRule="auto"/>
              <w:jc w:val="left"/>
              <w:rPr>
                <w:sz w:val="20"/>
                <w:szCs w:val="20"/>
              </w:rPr>
            </w:pPr>
            <w:r>
              <w:rPr>
                <w:sz w:val="20"/>
                <w:szCs w:val="20"/>
              </w:rPr>
              <w:t>811 09 Bratislava</w:t>
            </w:r>
          </w:p>
        </w:tc>
        <w:tc>
          <w:tcPr>
            <w:tcW w:w="1776" w:type="dxa"/>
            <w:shd w:val="clear" w:color="auto" w:fill="FFFFFF"/>
          </w:tcPr>
          <w:p w:rsidR="00B81BC3" w:rsidRDefault="004F073E">
            <w:pPr>
              <w:pStyle w:val="Jin0"/>
              <w:shd w:val="clear" w:color="auto" w:fill="auto"/>
              <w:spacing w:after="0" w:line="240" w:lineRule="auto"/>
              <w:ind w:left="200" w:firstLine="20"/>
              <w:rPr>
                <w:sz w:val="20"/>
                <w:szCs w:val="20"/>
              </w:rPr>
            </w:pPr>
            <w:r>
              <w:rPr>
                <w:sz w:val="20"/>
                <w:szCs w:val="20"/>
              </w:rPr>
              <w:t>617 00 Brno -</w:t>
            </w:r>
          </w:p>
        </w:tc>
        <w:tc>
          <w:tcPr>
            <w:tcW w:w="1920" w:type="dxa"/>
            <w:shd w:val="clear" w:color="auto" w:fill="FFFFFF"/>
          </w:tcPr>
          <w:p w:rsidR="00B81BC3" w:rsidRDefault="004F073E">
            <w:pPr>
              <w:pStyle w:val="Jin0"/>
              <w:shd w:val="clear" w:color="auto" w:fill="auto"/>
              <w:spacing w:after="0" w:line="240" w:lineRule="auto"/>
              <w:ind w:left="140"/>
              <w:jc w:val="left"/>
              <w:rPr>
                <w:sz w:val="20"/>
                <w:szCs w:val="20"/>
              </w:rPr>
            </w:pPr>
            <w:r>
              <w:rPr>
                <w:sz w:val="20"/>
                <w:szCs w:val="20"/>
              </w:rPr>
              <w:t>Česká republika</w:t>
            </w:r>
          </w:p>
        </w:tc>
        <w:tc>
          <w:tcPr>
            <w:tcW w:w="1685" w:type="dxa"/>
            <w:shd w:val="clear" w:color="auto" w:fill="FFFFFF"/>
          </w:tcPr>
          <w:p w:rsidR="00B81BC3" w:rsidRDefault="00B81BC3">
            <w:pPr>
              <w:rPr>
                <w:sz w:val="10"/>
                <w:szCs w:val="10"/>
              </w:rPr>
            </w:pPr>
          </w:p>
        </w:tc>
      </w:tr>
      <w:tr w:rsidR="00B81BC3">
        <w:trPr>
          <w:trHeight w:hRule="exact" w:val="571"/>
          <w:jc w:val="center"/>
        </w:trPr>
        <w:tc>
          <w:tcPr>
            <w:tcW w:w="3106" w:type="dxa"/>
            <w:shd w:val="clear" w:color="auto" w:fill="FFFFFF"/>
          </w:tcPr>
          <w:p w:rsidR="00B81BC3" w:rsidRDefault="004F073E">
            <w:pPr>
              <w:pStyle w:val="Jin0"/>
              <w:shd w:val="clear" w:color="auto" w:fill="auto"/>
              <w:spacing w:after="0" w:line="240" w:lineRule="auto"/>
              <w:jc w:val="left"/>
              <w:rPr>
                <w:sz w:val="20"/>
                <w:szCs w:val="20"/>
              </w:rPr>
            </w:pPr>
            <w:r>
              <w:rPr>
                <w:sz w:val="20"/>
                <w:szCs w:val="20"/>
              </w:rPr>
              <w:t>Slovenská republika</w:t>
            </w:r>
          </w:p>
        </w:tc>
        <w:tc>
          <w:tcPr>
            <w:tcW w:w="1776" w:type="dxa"/>
            <w:shd w:val="clear" w:color="auto" w:fill="FFFFFF"/>
            <w:vAlign w:val="bottom"/>
          </w:tcPr>
          <w:p w:rsidR="00B81BC3" w:rsidRDefault="004F073E">
            <w:pPr>
              <w:pStyle w:val="Jin0"/>
              <w:shd w:val="clear" w:color="auto" w:fill="auto"/>
              <w:spacing w:after="0" w:line="257" w:lineRule="auto"/>
              <w:ind w:left="200" w:firstLine="20"/>
              <w:rPr>
                <w:sz w:val="20"/>
                <w:szCs w:val="20"/>
              </w:rPr>
            </w:pPr>
            <w:r>
              <w:rPr>
                <w:sz w:val="20"/>
                <w:szCs w:val="20"/>
              </w:rPr>
              <w:t>Komárov Česká republika</w:t>
            </w:r>
          </w:p>
        </w:tc>
        <w:tc>
          <w:tcPr>
            <w:tcW w:w="1920" w:type="dxa"/>
            <w:shd w:val="clear" w:color="auto" w:fill="FFFFFF"/>
          </w:tcPr>
          <w:p w:rsidR="00B81BC3" w:rsidRDefault="00B81BC3">
            <w:pPr>
              <w:rPr>
                <w:sz w:val="10"/>
                <w:szCs w:val="10"/>
              </w:rPr>
            </w:pPr>
          </w:p>
        </w:tc>
        <w:tc>
          <w:tcPr>
            <w:tcW w:w="1685" w:type="dxa"/>
            <w:shd w:val="clear" w:color="auto" w:fill="FFFFFF"/>
          </w:tcPr>
          <w:p w:rsidR="00B81BC3" w:rsidRDefault="00B81BC3">
            <w:pPr>
              <w:rPr>
                <w:sz w:val="10"/>
                <w:szCs w:val="10"/>
              </w:rPr>
            </w:pPr>
          </w:p>
        </w:tc>
      </w:tr>
    </w:tbl>
    <w:p w:rsidR="00B81BC3" w:rsidRDefault="00B81BC3">
      <w:pPr>
        <w:spacing w:after="106" w:line="14" w:lineRule="exact"/>
      </w:pPr>
    </w:p>
    <w:p w:rsidR="00B81BC3" w:rsidRDefault="004F073E">
      <w:pPr>
        <w:pStyle w:val="Zkladntext1"/>
        <w:shd w:val="clear" w:color="auto" w:fill="auto"/>
      </w:pPr>
      <w:r>
        <w:rPr>
          <w:b/>
          <w:bCs/>
        </w:rPr>
        <w:t xml:space="preserve">Vlastně zdroje - </w:t>
      </w:r>
      <w:r>
        <w:t xml:space="preserve">finančně prostriedky, ktorými sa Partneři podielajú na </w:t>
      </w:r>
      <w:proofErr w:type="gramStart"/>
      <w:r>
        <w:t>financovaní</w:t>
      </w:r>
      <w:proofErr w:type="gramEnd"/>
      <w:r>
        <w:t xml:space="preserve"> projektu v stanovenej výške a určenom podiele. Za tieto zdroje sa považujú aj tie prostriedky, ktoré Partneři získali z iného zdroja (okrem zdroja štátneho rozpočtu), ako napr. úvěr z banky alebo príspevok tretej osoby;</w:t>
      </w:r>
    </w:p>
    <w:p w:rsidR="00B81BC3" w:rsidRDefault="004F073E">
      <w:pPr>
        <w:pStyle w:val="Zkladntext1"/>
        <w:shd w:val="clear" w:color="auto" w:fill="auto"/>
        <w:spacing w:line="240" w:lineRule="auto"/>
      </w:pPr>
      <w:r>
        <w:rPr>
          <w:b/>
          <w:bCs/>
        </w:rPr>
        <w:lastRenderedPageBreak/>
        <w:t xml:space="preserve">Výzva na predkladanie žiadostí (alebo aj „Výzva") - </w:t>
      </w:r>
      <w:r>
        <w:t xml:space="preserve">východiskový metodický a odborný podklad zo strany Poskytovatele, na </w:t>
      </w:r>
      <w:proofErr w:type="gramStart"/>
      <w:r>
        <w:t>základe</w:t>
      </w:r>
      <w:proofErr w:type="gramEnd"/>
      <w:r>
        <w:t xml:space="preserve"> ktorého Hlavný partner vypracovává a předkládá žiadosťo NFP Poskytovatelovi;</w:t>
      </w:r>
    </w:p>
    <w:p w:rsidR="00B81BC3" w:rsidRDefault="004F073E">
      <w:pPr>
        <w:pStyle w:val="Zkladntext1"/>
        <w:shd w:val="clear" w:color="auto" w:fill="auto"/>
      </w:pPr>
      <w:r>
        <w:rPr>
          <w:b/>
          <w:bCs/>
        </w:rPr>
        <w:t xml:space="preserve">Zmluva o nenávratný fínančný príspevok (ďalej aj „Zmluva o NFP") - </w:t>
      </w:r>
      <w:r>
        <w:t>podrobná zmluva o podpore projektu financovaného z EFRR a ak je Hlavný partner zo SR aj zo štátneho rozpočtu SR, uzatvorená medzi Poskytovatelom a Hlavným partnerom, určujúca podmienky poskytnutia pomoci, ako aj práva a povinnosti zúčastněných stráň;</w:t>
      </w:r>
    </w:p>
    <w:p w:rsidR="00B81BC3" w:rsidRDefault="004F073E">
      <w:pPr>
        <w:pStyle w:val="Zkladntext1"/>
        <w:shd w:val="clear" w:color="auto" w:fill="auto"/>
        <w:spacing w:line="240" w:lineRule="auto"/>
      </w:pPr>
      <w:r>
        <w:rPr>
          <w:b/>
          <w:bCs/>
        </w:rPr>
        <w:t xml:space="preserve">Zoznam deklarovaných výdavkov - </w:t>
      </w:r>
      <w:r>
        <w:t xml:space="preserve">formulář, ktorý obsahuje zoznam nárokovaných finančných prostriedkov a ktorý zasielajú Partneři příslušnému útvaru prvostupňovej kontroly spolu s povinnými přílohami, na </w:t>
      </w:r>
      <w:proofErr w:type="gramStart"/>
      <w:r>
        <w:t>základe</w:t>
      </w:r>
      <w:proofErr w:type="gramEnd"/>
      <w:r>
        <w:t xml:space="preserve"> ktorého je vystavené Osvedčenie o oprávněnosti výdavkov/Správa z kontroly;</w:t>
      </w:r>
    </w:p>
    <w:p w:rsidR="00B81BC3" w:rsidRDefault="004F073E">
      <w:pPr>
        <w:pStyle w:val="Zkladntext1"/>
        <w:shd w:val="clear" w:color="auto" w:fill="auto"/>
        <w:spacing w:after="0" w:line="257" w:lineRule="auto"/>
      </w:pPr>
      <w:r>
        <w:rPr>
          <w:b/>
          <w:bCs/>
        </w:rPr>
        <w:t>Žiadosť o nenávratný fínančný príspevok (ďalej aj „Žiadosť o NFP") -</w:t>
      </w:r>
    </w:p>
    <w:p w:rsidR="00B81BC3" w:rsidRDefault="004F073E">
      <w:pPr>
        <w:pStyle w:val="Zkladntext1"/>
        <w:shd w:val="clear" w:color="auto" w:fill="auto"/>
        <w:spacing w:line="257" w:lineRule="auto"/>
      </w:pPr>
      <w:r>
        <w:t>dokument, ktorý pozostáva z formulára žiadosti a povinných příloh, ktorým Hlavný partner žiada o poskytnutie finančného příspěvku;</w:t>
      </w:r>
    </w:p>
    <w:p w:rsidR="00B81BC3" w:rsidRDefault="004F073E">
      <w:pPr>
        <w:pStyle w:val="Zkladntext1"/>
        <w:shd w:val="clear" w:color="auto" w:fill="auto"/>
        <w:spacing w:after="540" w:line="240" w:lineRule="auto"/>
        <w:ind w:left="340" w:firstLine="20"/>
      </w:pPr>
      <w:r>
        <w:rPr>
          <w:b/>
          <w:bCs/>
        </w:rPr>
        <w:t xml:space="preserve">Žiadosť o platbu - </w:t>
      </w:r>
      <w:r>
        <w:t xml:space="preserve">doklad, ktorý pozostáva z formulára žiadosti a povinných příloh, na </w:t>
      </w:r>
      <w:proofErr w:type="gramStart"/>
      <w:r>
        <w:t>základe</w:t>
      </w:r>
      <w:proofErr w:type="gramEnd"/>
      <w:r>
        <w:t xml:space="preserve"> ktorého sú Hlavnému partnerovi a následné Partnerom uhrádzané prostriedky z veřejných zdrojov;</w:t>
      </w:r>
    </w:p>
    <w:p w:rsidR="00B81BC3" w:rsidRDefault="004F073E">
      <w:pPr>
        <w:pStyle w:val="Nadpis20"/>
        <w:keepNext/>
        <w:keepLines/>
        <w:shd w:val="clear" w:color="auto" w:fill="auto"/>
        <w:spacing w:after="120"/>
        <w:ind w:left="3440" w:right="3420" w:firstLine="620"/>
        <w:jc w:val="left"/>
      </w:pPr>
      <w:bookmarkStart w:id="9" w:name="bookmark9"/>
      <w:r>
        <w:t>Článok 2 Před met Dohody</w:t>
      </w:r>
      <w:bookmarkEnd w:id="9"/>
    </w:p>
    <w:p w:rsidR="00B81BC3" w:rsidRDefault="004F073E">
      <w:pPr>
        <w:pStyle w:val="Zkladntext1"/>
        <w:shd w:val="clear" w:color="auto" w:fill="auto"/>
        <w:spacing w:after="520"/>
      </w:pPr>
      <w:r>
        <w:t xml:space="preserve">Predmetom tejto Dohody je realizácia projektu spolufinancovaného z programu Interreg SK-CZ s názvom Biologická rozmanitost' ako kluč k lepšiemu životu (dalej len </w:t>
      </w:r>
      <w:r>
        <w:rPr>
          <w:b/>
          <w:bCs/>
        </w:rPr>
        <w:t xml:space="preserve">„projekt"), </w:t>
      </w:r>
      <w:r>
        <w:t xml:space="preserve">ako je uvedené v predloženej žiadosti o NFP a úprava práv a povinností Partnerov pri realizácii projektu v </w:t>
      </w:r>
      <w:proofErr w:type="gramStart"/>
      <w:r>
        <w:t>případe</w:t>
      </w:r>
      <w:proofErr w:type="gramEnd"/>
      <w:r>
        <w:t xml:space="preserve"> jeho schválenia. Táto Dohoda sa uzatvára na dosiahnutie účelu sledovaného Zmluvou o NFP. [</w:t>
      </w:r>
    </w:p>
    <w:p w:rsidR="00B81BC3" w:rsidRDefault="004F073E">
      <w:pPr>
        <w:pStyle w:val="Nadpis20"/>
        <w:keepNext/>
        <w:keepLines/>
        <w:shd w:val="clear" w:color="auto" w:fill="auto"/>
        <w:spacing w:after="0"/>
      </w:pPr>
      <w:bookmarkStart w:id="10" w:name="bookmark10"/>
      <w:r>
        <w:t>Článok 3</w:t>
      </w:r>
      <w:r>
        <w:br/>
        <w:t>Trvanie zmluvy</w:t>
      </w:r>
      <w:bookmarkEnd w:id="10"/>
    </w:p>
    <w:p w:rsidR="00B81BC3" w:rsidRDefault="004F073E">
      <w:pPr>
        <w:pStyle w:val="Zkladntext1"/>
        <w:shd w:val="clear" w:color="auto" w:fill="auto"/>
        <w:spacing w:after="420" w:line="240" w:lineRule="auto"/>
      </w:pPr>
      <w:r>
        <w:t>Dohoda o spolupráci partnerov nadobudne platnost' keďju podpíše posledný Partner. Dohoda zostáva v platnosti, kým Hlavný partner a ostatní Partneři úplné nesplnia svoje závazky, ako je dalej definované v článku 9 tejto dohody voči RO a připadne ďalšiemu příslušnému orgánu".</w:t>
      </w:r>
    </w:p>
    <w:p w:rsidR="00B81BC3" w:rsidRDefault="004F073E">
      <w:pPr>
        <w:pStyle w:val="Nadpis20"/>
        <w:keepNext/>
        <w:keepLines/>
        <w:shd w:val="clear" w:color="auto" w:fill="auto"/>
        <w:spacing w:after="0"/>
      </w:pPr>
      <w:bookmarkStart w:id="11" w:name="bookmark11"/>
      <w:r>
        <w:t>Článok 4</w:t>
      </w:r>
      <w:bookmarkEnd w:id="11"/>
    </w:p>
    <w:p w:rsidR="00B81BC3" w:rsidRDefault="004F073E">
      <w:pPr>
        <w:pStyle w:val="Nadpis20"/>
        <w:keepNext/>
        <w:keepLines/>
        <w:shd w:val="clear" w:color="auto" w:fill="auto"/>
        <w:spacing w:after="120"/>
      </w:pPr>
      <w:bookmarkStart w:id="12" w:name="bookmark12"/>
      <w:r>
        <w:t>Všeobecné povinnosti Partnerov</w:t>
      </w:r>
      <w:bookmarkEnd w:id="12"/>
    </w:p>
    <w:p w:rsidR="00B81BC3" w:rsidRDefault="004F073E">
      <w:pPr>
        <w:pStyle w:val="Zkladntext1"/>
        <w:numPr>
          <w:ilvl w:val="0"/>
          <w:numId w:val="5"/>
        </w:numPr>
        <w:shd w:val="clear" w:color="auto" w:fill="auto"/>
        <w:tabs>
          <w:tab w:val="left" w:pos="350"/>
        </w:tabs>
        <w:spacing w:after="100"/>
        <w:ind w:left="340" w:hanging="340"/>
      </w:pPr>
      <w:r>
        <w:t>Počas platnosti a účinnosti tejto Dohody Partner zodpovedá za svoju časť projektu a za to, že ju bude realizovat' v súlade so Schválenou žiadosťou o NFP a zároveň v súlade s případnými změnami schválenými Monitorovacím výborom, Poskytovatelom resp. útvarom prvostupňovej kontroly ako aj so zmluvou o poskytnutí NFP, resp. zmluvou o poskytnutí finančného příspěvku zo štátneho rozpočtu SR;</w:t>
      </w:r>
    </w:p>
    <w:p w:rsidR="00B81BC3" w:rsidRDefault="004F073E">
      <w:pPr>
        <w:pStyle w:val="Zkladntext1"/>
        <w:numPr>
          <w:ilvl w:val="0"/>
          <w:numId w:val="5"/>
        </w:numPr>
        <w:shd w:val="clear" w:color="auto" w:fill="auto"/>
        <w:tabs>
          <w:tab w:val="left" w:pos="350"/>
        </w:tabs>
        <w:spacing w:after="0" w:line="240" w:lineRule="auto"/>
        <w:ind w:left="340" w:hanging="340"/>
      </w:pPr>
      <w:r>
        <w:t>Partner sa zavazuje, že povinnosti a kritériá, ktoré sa na něho vzťahujú v rámci realizácie projektu, bude plnit':</w:t>
      </w:r>
    </w:p>
    <w:p w:rsidR="00B81BC3" w:rsidRDefault="004F073E">
      <w:pPr>
        <w:pStyle w:val="Zkladntext1"/>
        <w:numPr>
          <w:ilvl w:val="0"/>
          <w:numId w:val="6"/>
        </w:numPr>
        <w:shd w:val="clear" w:color="auto" w:fill="auto"/>
        <w:tabs>
          <w:tab w:val="left" w:pos="878"/>
        </w:tabs>
        <w:spacing w:after="0" w:line="240" w:lineRule="auto"/>
        <w:ind w:left="860" w:hanging="320"/>
        <w:jc w:val="left"/>
      </w:pPr>
      <w:r>
        <w:t xml:space="preserve">podlá pravidiel daných všeobecne závaznými právnymi predpismi a právnymi </w:t>
      </w:r>
      <w:r>
        <w:lastRenderedPageBreak/>
        <w:t>aktmi Európskej únie a zároveň,</w:t>
      </w:r>
    </w:p>
    <w:p w:rsidR="00B81BC3" w:rsidRDefault="004F073E">
      <w:pPr>
        <w:pStyle w:val="Zkladntext1"/>
        <w:numPr>
          <w:ilvl w:val="0"/>
          <w:numId w:val="6"/>
        </w:numPr>
        <w:shd w:val="clear" w:color="auto" w:fill="auto"/>
        <w:tabs>
          <w:tab w:val="left" w:pos="878"/>
        </w:tabs>
        <w:spacing w:line="240" w:lineRule="auto"/>
        <w:ind w:left="860" w:hanging="320"/>
        <w:jc w:val="left"/>
      </w:pPr>
      <w:r>
        <w:t>v súlade so Zmluvou o NFP. O změnách Zmluvy o NFP bude Hlavný partner bezodkladné informovat'ostatných Partnerov.</w:t>
      </w:r>
    </w:p>
    <w:p w:rsidR="00B81BC3" w:rsidRDefault="004F073E">
      <w:pPr>
        <w:pStyle w:val="Zkladntext1"/>
        <w:numPr>
          <w:ilvl w:val="0"/>
          <w:numId w:val="5"/>
        </w:numPr>
        <w:shd w:val="clear" w:color="auto" w:fill="auto"/>
        <w:tabs>
          <w:tab w:val="left" w:pos="350"/>
        </w:tabs>
        <w:spacing w:line="240" w:lineRule="auto"/>
        <w:ind w:left="340" w:hanging="340"/>
      </w:pPr>
      <w:r>
        <w:t>Partner sa zavazuje, že povinnosti a kritériá, ktoré sa na něho vzťahujú v rámci realizácie projektu podlá odseku 1 a 2 tohto článku bude plnit' svědomitě, riadne, včas a vyhlašuje, že si je vědomý svojej zodpovědnosti za plnenie uvedených povinností a kritérií pre úspešnú realizáciu projektu.</w:t>
      </w:r>
    </w:p>
    <w:p w:rsidR="00B81BC3" w:rsidRDefault="004F073E">
      <w:pPr>
        <w:pStyle w:val="Zkladntext1"/>
        <w:numPr>
          <w:ilvl w:val="0"/>
          <w:numId w:val="5"/>
        </w:numPr>
        <w:shd w:val="clear" w:color="auto" w:fill="auto"/>
        <w:tabs>
          <w:tab w:val="left" w:pos="350"/>
        </w:tabs>
        <w:spacing w:line="240" w:lineRule="auto"/>
        <w:ind w:left="340" w:hanging="340"/>
      </w:pPr>
      <w:r>
        <w:t xml:space="preserve">Partner zodpovedá za svoju časť rozpočtu projektu v súlade so schválenou žiadosťou o NFP a Zmluvou o NFP až do </w:t>
      </w:r>
      <w:proofErr w:type="gramStart"/>
      <w:r>
        <w:t>celkovej</w:t>
      </w:r>
      <w:proofErr w:type="gramEnd"/>
      <w:r>
        <w:t xml:space="preserve"> výšky rozpočtu jeho časti projektu a zavazuje sa poskytnúť vlastně zdroje financovania projektu vo výške uvedenej v schválenej žiadosti o NFP a Zmluve o NFP.</w:t>
      </w:r>
    </w:p>
    <w:p w:rsidR="00B81BC3" w:rsidRDefault="004F073E">
      <w:pPr>
        <w:pStyle w:val="Zkladntext1"/>
        <w:numPr>
          <w:ilvl w:val="0"/>
          <w:numId w:val="5"/>
        </w:numPr>
        <w:shd w:val="clear" w:color="auto" w:fill="auto"/>
        <w:tabs>
          <w:tab w:val="left" w:pos="451"/>
        </w:tabs>
        <w:spacing w:after="100"/>
        <w:ind w:left="340" w:hanging="340"/>
      </w:pPr>
      <w:r>
        <w:t>Partner týmto udeluje súhlas Poskytovatelovi/Spoločnému technickému sekretariátu na zverejňovanie najma nasledujúcich informácií, a to akoukolvek formou a prostredníctvom akéhokolvek média, vrátane internetu:</w:t>
      </w:r>
    </w:p>
    <w:p w:rsidR="00B81BC3" w:rsidRDefault="004F073E">
      <w:pPr>
        <w:pStyle w:val="Zkladntext1"/>
        <w:numPr>
          <w:ilvl w:val="0"/>
          <w:numId w:val="7"/>
        </w:numPr>
        <w:shd w:val="clear" w:color="auto" w:fill="auto"/>
        <w:tabs>
          <w:tab w:val="left" w:pos="869"/>
        </w:tabs>
        <w:spacing w:after="100"/>
        <w:ind w:left="880" w:hanging="360"/>
      </w:pPr>
      <w:r>
        <w:t>názov a sídlo Hlavného partnera, Hlavného cezhraničného partnera a Projektových partnerov,</w:t>
      </w:r>
    </w:p>
    <w:p w:rsidR="00B81BC3" w:rsidRDefault="004F073E">
      <w:pPr>
        <w:pStyle w:val="Zkladntext1"/>
        <w:numPr>
          <w:ilvl w:val="0"/>
          <w:numId w:val="7"/>
        </w:numPr>
        <w:shd w:val="clear" w:color="auto" w:fill="auto"/>
        <w:tabs>
          <w:tab w:val="left" w:pos="869"/>
        </w:tabs>
        <w:spacing w:after="100"/>
        <w:ind w:left="880" w:hanging="360"/>
      </w:pPr>
      <w:r>
        <w:t>účel, výšku poskytnutého NFP pre projekt, celkové náklady na projekt,</w:t>
      </w:r>
    </w:p>
    <w:p w:rsidR="00B81BC3" w:rsidRDefault="004F073E">
      <w:pPr>
        <w:pStyle w:val="Zkladntext1"/>
        <w:numPr>
          <w:ilvl w:val="0"/>
          <w:numId w:val="7"/>
        </w:numPr>
        <w:shd w:val="clear" w:color="auto" w:fill="auto"/>
        <w:tabs>
          <w:tab w:val="left" w:pos="869"/>
        </w:tabs>
        <w:spacing w:after="100" w:line="254" w:lineRule="auto"/>
        <w:ind w:left="880" w:hanging="360"/>
      </w:pPr>
      <w:r>
        <w:t>názov, ciele a stručný opis projektu, miesto realizácie projektu, čas realizácie projektu, indikátory projektu, fotografie a video záběry z miesta realizácie projektu a předpokládaný koniec realizácie projektu.</w:t>
      </w:r>
    </w:p>
    <w:p w:rsidR="00B81BC3" w:rsidRDefault="004F073E">
      <w:pPr>
        <w:pStyle w:val="Zkladntext1"/>
        <w:numPr>
          <w:ilvl w:val="0"/>
          <w:numId w:val="5"/>
        </w:numPr>
        <w:shd w:val="clear" w:color="auto" w:fill="auto"/>
        <w:tabs>
          <w:tab w:val="left" w:pos="451"/>
        </w:tabs>
        <w:spacing w:after="560" w:line="240" w:lineRule="auto"/>
        <w:ind w:left="400" w:hanging="400"/>
      </w:pPr>
      <w:r>
        <w:t>Na dosiahnutie účelu uvedeného v článku 14 ods. 3 Nariadenia o EFRR sa Partneři zavázujú pri realizácii vzájomne spolupracovat' v zmysle schválenej žiadosti o NFP a Zmluvy o NFP.</w:t>
      </w:r>
    </w:p>
    <w:p w:rsidR="00B81BC3" w:rsidRDefault="004F073E">
      <w:pPr>
        <w:pStyle w:val="Nadpis20"/>
        <w:keepNext/>
        <w:keepLines/>
        <w:shd w:val="clear" w:color="auto" w:fill="auto"/>
        <w:spacing w:after="0" w:line="252" w:lineRule="auto"/>
      </w:pPr>
      <w:bookmarkStart w:id="13" w:name="bookmark13"/>
      <w:r>
        <w:t>Článok 5</w:t>
      </w:r>
      <w:bookmarkEnd w:id="13"/>
    </w:p>
    <w:p w:rsidR="00B81BC3" w:rsidRDefault="004F073E">
      <w:pPr>
        <w:pStyle w:val="Zkladntext1"/>
        <w:shd w:val="clear" w:color="auto" w:fill="auto"/>
        <w:spacing w:after="100"/>
        <w:jc w:val="center"/>
      </w:pPr>
      <w:r>
        <w:rPr>
          <w:b/>
          <w:bCs/>
        </w:rPr>
        <w:t>Povinnosti Partnerov vyplývajúce zo Zmluvy o NFP</w:t>
      </w:r>
    </w:p>
    <w:p w:rsidR="00B81BC3" w:rsidRDefault="004F073E">
      <w:pPr>
        <w:pStyle w:val="Zkladntext1"/>
        <w:numPr>
          <w:ilvl w:val="0"/>
          <w:numId w:val="8"/>
        </w:numPr>
        <w:shd w:val="clear" w:color="auto" w:fill="auto"/>
        <w:tabs>
          <w:tab w:val="left" w:pos="451"/>
        </w:tabs>
        <w:spacing w:after="100" w:line="240" w:lineRule="auto"/>
        <w:ind w:left="500" w:hanging="500"/>
      </w:pPr>
      <w:r>
        <w:t>Partneři vyhlasujú, že sa oboznámili so zněním vzoru Zmluvy o NFP zveřejněným Poskytovatelom a zavázujú sa plnit' povinnosti z nej vyplývajúce po nadobudnutí jej platnosti.</w:t>
      </w:r>
    </w:p>
    <w:p w:rsidR="00B81BC3" w:rsidRDefault="004F073E">
      <w:pPr>
        <w:pStyle w:val="Zkladntext1"/>
        <w:numPr>
          <w:ilvl w:val="0"/>
          <w:numId w:val="8"/>
        </w:numPr>
        <w:shd w:val="clear" w:color="auto" w:fill="auto"/>
        <w:tabs>
          <w:tab w:val="left" w:pos="451"/>
        </w:tabs>
        <w:spacing w:after="100"/>
        <w:ind w:left="500" w:hanging="500"/>
      </w:pPr>
      <w:r>
        <w:t>Partneři vyhlasujú, že im v minulosti nebola jednotlivo ani spoločne přiznaná dotácia, príspevok ani iná forma pomoci na projekt uvedený v čl. 2 tejto Dohody, a zároveň vyhlasujú, že ani nebudú spoločne alebo jednotlivo požadovat' na realizáciu oprávněných aktivit projektu financovaných na základe Zmluvy o poskytnutí NFP, dotáciu, príspevok alebo inú formu pomoci, ktorá by umožnila dvojité financovanie zo zdrojov iných rozpočtových kapitol štátneho rozpočtu SR alebo rozpočtu ČR, štátnych fondov SR alebo ČR, z iných veřejných zdrojov, zdrojov EÚ, alebo iných zdrojov poskytnutých z inej krajiny ako SR alebo ČR na základe medzinárodnej zmluvy.</w:t>
      </w:r>
    </w:p>
    <w:p w:rsidR="00B81BC3" w:rsidRDefault="004F073E">
      <w:pPr>
        <w:pStyle w:val="Zkladntext1"/>
        <w:numPr>
          <w:ilvl w:val="0"/>
          <w:numId w:val="8"/>
        </w:numPr>
        <w:shd w:val="clear" w:color="auto" w:fill="auto"/>
        <w:tabs>
          <w:tab w:val="left" w:pos="451"/>
        </w:tabs>
        <w:spacing w:after="100"/>
        <w:ind w:left="500" w:hanging="500"/>
      </w:pPr>
      <w:r>
        <w:t xml:space="preserve">Partner sa zavazuje pri plnění účelu, na ktorý mu bude NFP na projekt poskytnutý, postupovat'aj v súlade s programom, výzvou na predkladanie žiadosti o NFP a jej přílohami ako aj dalšími implementačnými dokumenty/metodickými pokynmi, ktoré vydá riadiaci orgán v priebehu implementácie programu. Partneři sa zaviazali realizovat' projekt riadne a včas, </w:t>
      </w:r>
      <w:proofErr w:type="gramStart"/>
      <w:r>
        <w:t>t.j. podniknúťvšetky</w:t>
      </w:r>
      <w:proofErr w:type="gramEnd"/>
      <w:r>
        <w:t xml:space="preserve"> potřebné kroky na to, aby bol dodržaný termín Fyzického ukončenia realizácie aktivit projektu v zmysle </w:t>
      </w:r>
      <w:r>
        <w:lastRenderedPageBreak/>
        <w:t>harmonogramu realizácie projektu, ktorý je súčasťou Zmluvy o NFP.</w:t>
      </w:r>
    </w:p>
    <w:p w:rsidR="00B81BC3" w:rsidRDefault="004F073E">
      <w:pPr>
        <w:pStyle w:val="Zkladntext1"/>
        <w:numPr>
          <w:ilvl w:val="0"/>
          <w:numId w:val="8"/>
        </w:numPr>
        <w:shd w:val="clear" w:color="auto" w:fill="auto"/>
        <w:tabs>
          <w:tab w:val="left" w:pos="451"/>
        </w:tabs>
        <w:spacing w:after="100"/>
        <w:ind w:left="500" w:hanging="500"/>
      </w:pPr>
      <w:r>
        <w:t xml:space="preserve">Partner sa zavazuje, že v období piatich rokov odo dňa poskytnutia záverečnej platby Hlavnému partnerovi nedojde k </w:t>
      </w:r>
      <w:proofErr w:type="gramStart"/>
      <w:r>
        <w:t>podstatnej</w:t>
      </w:r>
      <w:proofErr w:type="gramEnd"/>
      <w:r>
        <w:t xml:space="preserve"> zmene jeho časti projektu podlá článku 65 ods. 1 Všeobecného nariadenia u tých častí projektu, u ktorých to je z technického a právneho hl'adiska možné, pokial' Monitorovací výbor neurčí inak.</w:t>
      </w:r>
    </w:p>
    <w:p w:rsidR="00B81BC3" w:rsidRDefault="004F073E">
      <w:pPr>
        <w:pStyle w:val="Zkladntext1"/>
        <w:numPr>
          <w:ilvl w:val="0"/>
          <w:numId w:val="8"/>
        </w:numPr>
        <w:shd w:val="clear" w:color="auto" w:fill="auto"/>
        <w:tabs>
          <w:tab w:val="left" w:pos="451"/>
        </w:tabs>
        <w:spacing w:after="100"/>
        <w:ind w:left="500" w:hanging="500"/>
      </w:pPr>
      <w:r>
        <w:t>Partneři sa zavázujú po dobu platnosti a účinnosti tejto Dohody:</w:t>
      </w:r>
    </w:p>
    <w:p w:rsidR="00B81BC3" w:rsidRDefault="004F073E">
      <w:pPr>
        <w:pStyle w:val="Zkladntext1"/>
        <w:numPr>
          <w:ilvl w:val="0"/>
          <w:numId w:val="9"/>
        </w:numPr>
        <w:shd w:val="clear" w:color="auto" w:fill="auto"/>
        <w:tabs>
          <w:tab w:val="left" w:pos="964"/>
        </w:tabs>
        <w:spacing w:line="240" w:lineRule="auto"/>
        <w:ind w:left="940" w:hanging="320"/>
      </w:pPr>
      <w:r>
        <w:t>mať vlastnické alebo iné právo k pozemkom, stavbám a ďalšiemu majetku, oprávňujúce realizáciu aktivit projektu a garantujúce jeho udržatelnosť k majetku, ktorý zhodnotí a/alebo nadobudne z prostriedkov NFP alebo jeho časti, podlá pokynovv Manuáli implementácie projektov,</w:t>
      </w:r>
    </w:p>
    <w:p w:rsidR="00B81BC3" w:rsidRDefault="004F073E">
      <w:pPr>
        <w:pStyle w:val="Zkladntext1"/>
        <w:shd w:val="clear" w:color="auto" w:fill="auto"/>
        <w:spacing w:line="240" w:lineRule="auto"/>
        <w:ind w:left="360"/>
      </w:pPr>
      <w:r>
        <w:t xml:space="preserve">podlá toho, ktorú formu práva k majetku zhodnotenému a/alebo nadobudnutému z NFP alebo jeho </w:t>
      </w:r>
      <w:proofErr w:type="gramStart"/>
      <w:r>
        <w:t>časti určí</w:t>
      </w:r>
      <w:proofErr w:type="gramEnd"/>
      <w:r>
        <w:t xml:space="preserve"> Výzva na predkladanie žiadostí o NFP, ak Poskytovatel' neurčí inak.</w:t>
      </w:r>
    </w:p>
    <w:p w:rsidR="00B81BC3" w:rsidRDefault="004F073E">
      <w:pPr>
        <w:pStyle w:val="Zkladntext1"/>
        <w:numPr>
          <w:ilvl w:val="0"/>
          <w:numId w:val="8"/>
        </w:numPr>
        <w:shd w:val="clear" w:color="auto" w:fill="auto"/>
        <w:tabs>
          <w:tab w:val="left" w:pos="496"/>
        </w:tabs>
        <w:spacing w:line="240" w:lineRule="auto"/>
        <w:ind w:left="500" w:hanging="340"/>
      </w:pPr>
      <w:r>
        <w:t xml:space="preserve">Majetok nadobudnutý a/alebo zhodnotený z NFP alebo z jeho časti móže byť počas platnosti a účinnosti tejto Dohody zatažený akýmkolvek právom tretej osoby, převedený na tretiu osobu alebo prenajatý tretej osobě len s predchádzajúcim písomným súhlasom Poskytovateli, pričom Hlavný partner o tejto skutočnosti informuje ostatných Partnerov. a v </w:t>
      </w:r>
      <w:proofErr w:type="gramStart"/>
      <w:r>
        <w:t>případe</w:t>
      </w:r>
      <w:proofErr w:type="gramEnd"/>
      <w:r>
        <w:t xml:space="preserve"> partnera z ČR aj Národný orgán, tj. Ministerstvo pro místní rozvoj ČR.</w:t>
      </w:r>
    </w:p>
    <w:p w:rsidR="00B81BC3" w:rsidRDefault="004F073E">
      <w:pPr>
        <w:pStyle w:val="Zkladntext1"/>
        <w:numPr>
          <w:ilvl w:val="0"/>
          <w:numId w:val="8"/>
        </w:numPr>
        <w:shd w:val="clear" w:color="auto" w:fill="auto"/>
        <w:tabs>
          <w:tab w:val="left" w:pos="496"/>
        </w:tabs>
        <w:spacing w:after="0" w:line="240" w:lineRule="auto"/>
        <w:ind w:left="500" w:hanging="500"/>
      </w:pPr>
      <w:r>
        <w:t>Partner sa zavazuje:</w:t>
      </w:r>
    </w:p>
    <w:p w:rsidR="00B81BC3" w:rsidRDefault="004F073E">
      <w:pPr>
        <w:pStyle w:val="Zkladntext1"/>
        <w:numPr>
          <w:ilvl w:val="0"/>
          <w:numId w:val="10"/>
        </w:numPr>
        <w:shd w:val="clear" w:color="auto" w:fill="auto"/>
        <w:tabs>
          <w:tab w:val="left" w:pos="964"/>
        </w:tabs>
        <w:spacing w:after="0" w:line="240" w:lineRule="auto"/>
        <w:ind w:left="940" w:hanging="320"/>
      </w:pPr>
      <w:r>
        <w:t xml:space="preserve">v případe, že bude časť aktivit projektu realizovat' na </w:t>
      </w:r>
      <w:proofErr w:type="gramStart"/>
      <w:r>
        <w:t>základe</w:t>
      </w:r>
      <w:proofErr w:type="gramEnd"/>
      <w:r>
        <w:t xml:space="preserve"> jednej alebo viacerých zmlúv o dodaní tovarov, uskutočnení stavebných práč a poskytnutí služieb, pri výbere Dodávatela projektu a pri uzatvorení takýchto zmlúv postupovat'v súlade s platnou národnou legislativou prezadávanie veřejných zákaziek. V </w:t>
      </w:r>
      <w:proofErr w:type="gramStart"/>
      <w:r>
        <w:t>případe</w:t>
      </w:r>
      <w:proofErr w:type="gramEnd"/>
      <w:r>
        <w:t>, že má Partner vykonat' veřejné obstarávanie a súčasne nepresiahne zákonom stanovené finančně limity pre zákazky s nízkou hodnotou podlá zákona č. 343/2015 Z.z. o verejnom obstarávaní/ zákona č. 134/2016 Sb. o zadávání veřejných zakázek, resp. nemá povinnost' postupovat' pri verejnom obstarávaní podlá zákona č. 343/2015 Z.z. o verejnom obstarávaní/zákona č. 134/2016 Sb. o zadávání veřejných zakázek, Partner postupuje pódia ustanovení v implementačných dokumentoch/metodických pokynov, ktoré vydává riadiaci orgán v priebehu implementácie programu;</w:t>
      </w:r>
    </w:p>
    <w:p w:rsidR="00B81BC3" w:rsidRDefault="004F073E">
      <w:pPr>
        <w:pStyle w:val="Zkladntext1"/>
        <w:numPr>
          <w:ilvl w:val="0"/>
          <w:numId w:val="10"/>
        </w:numPr>
        <w:shd w:val="clear" w:color="auto" w:fill="auto"/>
        <w:tabs>
          <w:tab w:val="left" w:pos="964"/>
        </w:tabs>
        <w:spacing w:line="240" w:lineRule="auto"/>
        <w:ind w:left="940" w:hanging="320"/>
      </w:pPr>
      <w:r>
        <w:t>predkladať útvaru prvostupňovej kontroly požadovanú dokumentáciu pre jednotlivé fázy zadávacieho konania v súlade s Manuálom implementácie projektov.</w:t>
      </w:r>
    </w:p>
    <w:p w:rsidR="00B81BC3" w:rsidRDefault="004F073E">
      <w:pPr>
        <w:pStyle w:val="Zkladntext1"/>
        <w:numPr>
          <w:ilvl w:val="0"/>
          <w:numId w:val="8"/>
        </w:numPr>
        <w:shd w:val="clear" w:color="auto" w:fill="auto"/>
        <w:tabs>
          <w:tab w:val="left" w:pos="496"/>
        </w:tabs>
        <w:spacing w:line="240" w:lineRule="auto"/>
        <w:ind w:left="500" w:hanging="500"/>
      </w:pPr>
      <w:r>
        <w:t>Partner sa zavazuje pri realizácii svojej časti projektu postupovat' v súlade so zásadou riadneho finančného hospodárenia, resp. v súlade so zásadou hospodárnosti, efektivnosti, účelnosti a účinnosti vynaložených výdavkov. Partner sa tiež zavazuje dodržať pri realizácii svojej časti projektu platné předpisy upravujúce ochranu životného prostredia a v súlade s čl. 9 všeobecného nariadenia dodržiavať horizontálně principy - rešpektovanie základných ludských práv a dodržiavanie Charty základných práv EÚ a Dohovoru OSN o právach osob so zdravotným postihnutím, rovnost' mužov a žien, nediskriminácia, a zohladňovať ciele OSN v oblasti udržatelného rozvoja, Parížsku dohodu a zásadu „nespósobovať významnú škodu" a nesmie narušit' pravidlá hospodárskej súťaže.</w:t>
      </w:r>
    </w:p>
    <w:p w:rsidR="00B81BC3" w:rsidRDefault="004F073E">
      <w:pPr>
        <w:pStyle w:val="Zkladntext1"/>
        <w:numPr>
          <w:ilvl w:val="0"/>
          <w:numId w:val="8"/>
        </w:numPr>
        <w:shd w:val="clear" w:color="auto" w:fill="auto"/>
        <w:tabs>
          <w:tab w:val="left" w:pos="496"/>
        </w:tabs>
        <w:ind w:left="500" w:hanging="500"/>
      </w:pPr>
      <w:r>
        <w:t xml:space="preserve">Partner sa zavazuje počas realizácie projektu a v období piatich rokov odo dňa </w:t>
      </w:r>
      <w:r>
        <w:lastRenderedPageBreak/>
        <w:t>poskytnutia záverečnej platby Hlavnému partnerovi strpieť výkon kontroly</w:t>
      </w:r>
    </w:p>
    <w:p w:rsidR="00B81BC3" w:rsidRDefault="004F073E">
      <w:pPr>
        <w:pStyle w:val="Zkladntext1"/>
        <w:shd w:val="clear" w:color="auto" w:fill="auto"/>
        <w:spacing w:after="0"/>
        <w:ind w:left="520" w:firstLine="20"/>
      </w:pPr>
      <w:r>
        <w:t>oprávněných osob a poskytovat'oprávněným osobám úplné, pravdivé informácie a dokumentáciu súvisiacu s realizáciou svojej časti projektu. Oprávněné osoby na výkon kontroly/auditu/overovania na mieste sú oprávněné najma:</w:t>
      </w:r>
    </w:p>
    <w:p w:rsidR="00B81BC3" w:rsidRDefault="004F073E">
      <w:pPr>
        <w:pStyle w:val="Zkladntext1"/>
        <w:numPr>
          <w:ilvl w:val="0"/>
          <w:numId w:val="11"/>
        </w:numPr>
        <w:shd w:val="clear" w:color="auto" w:fill="auto"/>
        <w:tabs>
          <w:tab w:val="left" w:pos="893"/>
        </w:tabs>
        <w:spacing w:after="0"/>
        <w:ind w:left="960" w:hanging="420"/>
      </w:pPr>
      <w:r>
        <w:t xml:space="preserve">vstupovat' do objektov, zariadení, prevádzok, na pozemky a do iných priestorov partnera, ak to súvisí s predmetom kontroly oprávněných </w:t>
      </w:r>
      <w:proofErr w:type="gramStart"/>
      <w:r>
        <w:t>osob ,</w:t>
      </w:r>
      <w:proofErr w:type="gramEnd"/>
    </w:p>
    <w:p w:rsidR="00B81BC3" w:rsidRDefault="004F073E">
      <w:pPr>
        <w:pStyle w:val="Zkladntext1"/>
        <w:numPr>
          <w:ilvl w:val="0"/>
          <w:numId w:val="11"/>
        </w:numPr>
        <w:shd w:val="clear" w:color="auto" w:fill="auto"/>
        <w:tabs>
          <w:tab w:val="left" w:pos="893"/>
        </w:tabs>
        <w:spacing w:after="100"/>
        <w:ind w:left="960" w:hanging="420"/>
      </w:pPr>
      <w:r>
        <w:t>požadovat' od partnera, aby předložil originálně doklady a inú potrebnú dokumentáciu, záznamy dát na pamáťových médiách, vzorky výrobkov alebo iné doklady potřebné pre výkon kontroly oprávněných osob a ďalšie doklady súvisiace s projektom v zmysle požiadaviek oprávněných osob na výkon kontroly</w:t>
      </w:r>
    </w:p>
    <w:p w:rsidR="00B81BC3" w:rsidRDefault="004F073E">
      <w:pPr>
        <w:pStyle w:val="Zkladntext1"/>
        <w:numPr>
          <w:ilvl w:val="0"/>
          <w:numId w:val="8"/>
        </w:numPr>
        <w:shd w:val="clear" w:color="auto" w:fill="auto"/>
        <w:tabs>
          <w:tab w:val="left" w:pos="478"/>
        </w:tabs>
        <w:spacing w:after="0" w:line="240" w:lineRule="auto"/>
        <w:ind w:left="520" w:hanging="520"/>
      </w:pPr>
      <w:r>
        <w:t>oboznamovať sa s údajmi a dokladmi, ak súvisia s predmetom kontroly vyhotovovat' kopie údajov a dokladov, ak súvisia s predmetom kontroly Oprávněné osoby na výkon kontroly/auditu/overovania na mieste sú najma:</w:t>
      </w:r>
    </w:p>
    <w:p w:rsidR="00B81BC3" w:rsidRDefault="004F073E">
      <w:pPr>
        <w:pStyle w:val="Zkladntext1"/>
        <w:numPr>
          <w:ilvl w:val="0"/>
          <w:numId w:val="12"/>
        </w:numPr>
        <w:shd w:val="clear" w:color="auto" w:fill="auto"/>
        <w:tabs>
          <w:tab w:val="left" w:pos="893"/>
        </w:tabs>
        <w:spacing w:after="0" w:line="240" w:lineRule="auto"/>
        <w:ind w:left="960" w:hanging="420"/>
      </w:pPr>
      <w:r>
        <w:t xml:space="preserve">Poskytovatel' a </w:t>
      </w:r>
      <w:proofErr w:type="gramStart"/>
      <w:r>
        <w:t>ním</w:t>
      </w:r>
      <w:proofErr w:type="gramEnd"/>
      <w:r>
        <w:t xml:space="preserve"> poverené osoby,</w:t>
      </w:r>
    </w:p>
    <w:p w:rsidR="00B81BC3" w:rsidRDefault="004F073E">
      <w:pPr>
        <w:pStyle w:val="Zkladntext1"/>
        <w:numPr>
          <w:ilvl w:val="0"/>
          <w:numId w:val="12"/>
        </w:numPr>
        <w:shd w:val="clear" w:color="auto" w:fill="auto"/>
        <w:tabs>
          <w:tab w:val="left" w:pos="893"/>
        </w:tabs>
        <w:spacing w:after="0" w:line="240" w:lineRule="auto"/>
        <w:ind w:left="860" w:hanging="320"/>
        <w:jc w:val="left"/>
      </w:pPr>
      <w:r>
        <w:t>Národný orgán (Ministerstvo pro místní rozvoj ČR) Příslušné útvary prvostupňovej kontroly,</w:t>
      </w:r>
    </w:p>
    <w:p w:rsidR="00B81BC3" w:rsidRDefault="004F073E">
      <w:pPr>
        <w:pStyle w:val="Zkladntext1"/>
        <w:numPr>
          <w:ilvl w:val="0"/>
          <w:numId w:val="12"/>
        </w:numPr>
        <w:shd w:val="clear" w:color="auto" w:fill="auto"/>
        <w:tabs>
          <w:tab w:val="left" w:pos="893"/>
        </w:tabs>
        <w:spacing w:after="0" w:line="240" w:lineRule="auto"/>
        <w:ind w:left="960" w:hanging="420"/>
      </w:pPr>
      <w:r>
        <w:t>Najvyšší kontrolný úřad SR, Ministerstvo financií SR, Úřad vládneho auditu,</w:t>
      </w:r>
    </w:p>
    <w:p w:rsidR="00B81BC3" w:rsidRDefault="004F073E">
      <w:pPr>
        <w:pStyle w:val="Zkladntext1"/>
        <w:numPr>
          <w:ilvl w:val="0"/>
          <w:numId w:val="12"/>
        </w:numPr>
        <w:shd w:val="clear" w:color="auto" w:fill="auto"/>
        <w:tabs>
          <w:tab w:val="left" w:pos="893"/>
        </w:tabs>
        <w:spacing w:after="0" w:line="240" w:lineRule="auto"/>
        <w:ind w:left="960" w:hanging="420"/>
      </w:pPr>
      <w:r>
        <w:t xml:space="preserve">Platobný orgán a </w:t>
      </w:r>
      <w:proofErr w:type="gramStart"/>
      <w:r>
        <w:t>nimi</w:t>
      </w:r>
      <w:proofErr w:type="gramEnd"/>
      <w:r>
        <w:t xml:space="preserve"> poverené osoby,</w:t>
      </w:r>
    </w:p>
    <w:p w:rsidR="00B81BC3" w:rsidRDefault="004F073E">
      <w:pPr>
        <w:pStyle w:val="Zkladntext1"/>
        <w:numPr>
          <w:ilvl w:val="0"/>
          <w:numId w:val="12"/>
        </w:numPr>
        <w:shd w:val="clear" w:color="auto" w:fill="auto"/>
        <w:tabs>
          <w:tab w:val="left" w:pos="893"/>
        </w:tabs>
        <w:spacing w:after="0" w:line="240" w:lineRule="auto"/>
        <w:ind w:left="860" w:hanging="320"/>
        <w:jc w:val="left"/>
      </w:pPr>
      <w:r>
        <w:t xml:space="preserve">Orgán auditu, zástupcovia skupiny audítorov, jeho spolupracujúce orgány a </w:t>
      </w:r>
      <w:proofErr w:type="gramStart"/>
      <w:r>
        <w:t>nimi</w:t>
      </w:r>
      <w:proofErr w:type="gramEnd"/>
      <w:r>
        <w:t xml:space="preserve"> poverené osoby,</w:t>
      </w:r>
    </w:p>
    <w:p w:rsidR="00B81BC3" w:rsidRDefault="004F073E">
      <w:pPr>
        <w:pStyle w:val="Zkladntext1"/>
        <w:numPr>
          <w:ilvl w:val="0"/>
          <w:numId w:val="12"/>
        </w:numPr>
        <w:shd w:val="clear" w:color="auto" w:fill="auto"/>
        <w:tabs>
          <w:tab w:val="left" w:pos="893"/>
        </w:tabs>
        <w:spacing w:after="0" w:line="240" w:lineRule="auto"/>
        <w:ind w:left="960" w:hanging="420"/>
      </w:pPr>
      <w:r>
        <w:t>Splnomocnení zástupcovia Európskej Komisie a Európskeho dvora audítorov,</w:t>
      </w:r>
    </w:p>
    <w:p w:rsidR="00B81BC3" w:rsidRDefault="004F073E">
      <w:pPr>
        <w:pStyle w:val="Zkladntext1"/>
        <w:numPr>
          <w:ilvl w:val="0"/>
          <w:numId w:val="12"/>
        </w:numPr>
        <w:shd w:val="clear" w:color="auto" w:fill="auto"/>
        <w:tabs>
          <w:tab w:val="left" w:pos="893"/>
        </w:tabs>
        <w:spacing w:line="240" w:lineRule="auto"/>
        <w:ind w:left="960" w:hanging="420"/>
      </w:pPr>
      <w:r>
        <w:t>Osoby přizvané orgánmi uvedenými v písm. a) až f) v súlade s příslušnými právnymi predpismi SR, ČR a EÚ.</w:t>
      </w:r>
    </w:p>
    <w:p w:rsidR="00B81BC3" w:rsidRDefault="004F073E">
      <w:pPr>
        <w:pStyle w:val="Zkladntext1"/>
        <w:numPr>
          <w:ilvl w:val="0"/>
          <w:numId w:val="8"/>
        </w:numPr>
        <w:shd w:val="clear" w:color="auto" w:fill="auto"/>
        <w:tabs>
          <w:tab w:val="left" w:pos="478"/>
        </w:tabs>
        <w:ind w:left="520" w:hanging="520"/>
      </w:pPr>
      <w:r>
        <w:t xml:space="preserve">Partner je povinný rešpektovať výsledky vykonaných kontrol oprávněných osob a přijat'akékolvek opatrenia na nápravu nedostatkov </w:t>
      </w:r>
      <w:r>
        <w:rPr>
          <w:sz w:val="24"/>
          <w:szCs w:val="24"/>
        </w:rPr>
        <w:t xml:space="preserve">a </w:t>
      </w:r>
      <w:r>
        <w:t>případných nezrovnalosti stanovené oprávněnými osobami v zmysle predchádzajúceho odseku.</w:t>
      </w:r>
    </w:p>
    <w:p w:rsidR="00B81BC3" w:rsidRDefault="004F073E">
      <w:pPr>
        <w:pStyle w:val="Zkladntext1"/>
        <w:numPr>
          <w:ilvl w:val="0"/>
          <w:numId w:val="8"/>
        </w:numPr>
        <w:shd w:val="clear" w:color="auto" w:fill="auto"/>
        <w:tabs>
          <w:tab w:val="left" w:pos="478"/>
        </w:tabs>
        <w:ind w:left="520" w:hanging="520"/>
      </w:pPr>
      <w:r>
        <w:t>Partner sa zavazuje v rámci svojho účtovníctva účtovat' o skutočnostiach súvisiacich s realizáciou svojej časti projektu, ktoré sú predmetom účtovníctva, na analytických účtoch a v analytickej evidencii v členení podlá jednotlivých projektov, ak účtuje v sústave podvojného účtovníctva alebo v pomocných knihách a ostatných účtovných knihách, ak účtuje v sústave jednoduchého účtovníctva.</w:t>
      </w:r>
    </w:p>
    <w:p w:rsidR="00B81BC3" w:rsidRDefault="004F073E">
      <w:pPr>
        <w:pStyle w:val="Zkladntext1"/>
        <w:numPr>
          <w:ilvl w:val="0"/>
          <w:numId w:val="8"/>
        </w:numPr>
        <w:shd w:val="clear" w:color="auto" w:fill="auto"/>
        <w:tabs>
          <w:tab w:val="left" w:pos="478"/>
        </w:tabs>
        <w:spacing w:line="240" w:lineRule="auto"/>
        <w:ind w:left="520" w:hanging="520"/>
      </w:pPr>
      <w:r>
        <w:t>Partner sa zavazuje celú účtovnú evidenciu za svoju časť projektu viesť oddelene od ostatného účtovníctva v súlade s platnou národnou legislativou upravujúcou účtovníctvo a poskytovat' z nej požadované údaje všetkým oprávněným osobám podlá odseku 10 tohto článku Dohody.</w:t>
      </w:r>
    </w:p>
    <w:p w:rsidR="00B81BC3" w:rsidRDefault="004F073E">
      <w:pPr>
        <w:pStyle w:val="Zkladntext1"/>
        <w:numPr>
          <w:ilvl w:val="0"/>
          <w:numId w:val="8"/>
        </w:numPr>
        <w:shd w:val="clear" w:color="auto" w:fill="auto"/>
        <w:tabs>
          <w:tab w:val="left" w:pos="478"/>
        </w:tabs>
        <w:spacing w:line="240" w:lineRule="auto"/>
        <w:ind w:left="520" w:hanging="520"/>
      </w:pPr>
      <w:r>
        <w:t xml:space="preserve">V </w:t>
      </w:r>
      <w:proofErr w:type="gramStart"/>
      <w:r>
        <w:t>případe</w:t>
      </w:r>
      <w:proofErr w:type="gramEnd"/>
      <w:r>
        <w:t>, že partner nie je povinný viesť účtovníctvo, bude viesť pre svoju časť projektu v súlade s národnou legislativou tzv. daňovú evidenciu rozšírenú tak aby:</w:t>
      </w:r>
    </w:p>
    <w:p w:rsidR="00B81BC3" w:rsidRDefault="004F073E">
      <w:pPr>
        <w:pStyle w:val="Zkladntext1"/>
        <w:numPr>
          <w:ilvl w:val="0"/>
          <w:numId w:val="13"/>
        </w:numPr>
        <w:shd w:val="clear" w:color="auto" w:fill="auto"/>
        <w:tabs>
          <w:tab w:val="left" w:pos="893"/>
        </w:tabs>
        <w:spacing w:after="100"/>
        <w:ind w:left="860" w:hanging="320"/>
        <w:jc w:val="left"/>
      </w:pPr>
      <w:r>
        <w:t>příslušné doklady vzťahujúce sa k časti projektu spíňali náležitosti účtovného dokladu v zmysle národnej legislativy upravujúcej účtovníctvo;</w:t>
      </w:r>
    </w:p>
    <w:p w:rsidR="00B81BC3" w:rsidRDefault="004F073E">
      <w:pPr>
        <w:pStyle w:val="Zkladntext1"/>
        <w:numPr>
          <w:ilvl w:val="0"/>
          <w:numId w:val="13"/>
        </w:numPr>
        <w:shd w:val="clear" w:color="auto" w:fill="auto"/>
        <w:tabs>
          <w:tab w:val="left" w:pos="893"/>
        </w:tabs>
        <w:spacing w:after="60"/>
        <w:ind w:left="860" w:hanging="320"/>
        <w:jc w:val="left"/>
      </w:pPr>
      <w:r>
        <w:t>dané doklady boli správné, úplné, preukázatelné, zrozumitelné, vedené v písomnej formě chronologicky a spósobom zaisťujúcim trvácnosť údajov;</w:t>
      </w:r>
    </w:p>
    <w:p w:rsidR="00B81BC3" w:rsidRDefault="004F073E">
      <w:pPr>
        <w:pStyle w:val="Zkladntext1"/>
        <w:numPr>
          <w:ilvl w:val="0"/>
          <w:numId w:val="13"/>
        </w:numPr>
        <w:shd w:val="clear" w:color="auto" w:fill="auto"/>
        <w:tabs>
          <w:tab w:val="left" w:pos="1058"/>
        </w:tabs>
        <w:spacing w:line="240" w:lineRule="auto"/>
        <w:ind w:left="880" w:hanging="360"/>
        <w:jc w:val="left"/>
      </w:pPr>
      <w:r>
        <w:t xml:space="preserve">uskutočnené příjmy a výdavky bolí vedené analyticky, </w:t>
      </w:r>
      <w:proofErr w:type="gramStart"/>
      <w:r>
        <w:t>tzn. že</w:t>
      </w:r>
      <w:proofErr w:type="gramEnd"/>
      <w:r>
        <w:t xml:space="preserve"> na dokladoch musí byť jednoznačné uvedené, že sa vzťahujú k danej časti projektu.</w:t>
      </w:r>
    </w:p>
    <w:p w:rsidR="00B81BC3" w:rsidRDefault="004F073E">
      <w:pPr>
        <w:pStyle w:val="Zkladntext1"/>
        <w:numPr>
          <w:ilvl w:val="0"/>
          <w:numId w:val="8"/>
        </w:numPr>
        <w:shd w:val="clear" w:color="auto" w:fill="auto"/>
        <w:tabs>
          <w:tab w:val="left" w:pos="475"/>
        </w:tabs>
        <w:spacing w:line="240" w:lineRule="auto"/>
        <w:ind w:left="480" w:hanging="480"/>
      </w:pPr>
      <w:r>
        <w:t xml:space="preserve">Partner je povinný uchovávat' a ochraňovat' účtovnú dokumentáciu, evidenciu podlá </w:t>
      </w:r>
      <w:r>
        <w:lastRenderedPageBreak/>
        <w:t xml:space="preserve">odseku 13. tohto článku a inú dokumentáciu týkajúcu sa projektu v súlade so zákonom č. </w:t>
      </w:r>
      <w:proofErr w:type="gramStart"/>
      <w:r>
        <w:t>431/2002 Z.z. o účtovníctve</w:t>
      </w:r>
      <w:proofErr w:type="gramEnd"/>
      <w:r>
        <w:t xml:space="preserve"> v znění neskorších predpisov, resp. so zákonom „č. 563/1991 Sb o účetnictví ve znění pozdějších předpisů" a čl. 82 Všeobecného nariadenia a v lehote uvedenej v odseku 22 tohto článku.</w:t>
      </w:r>
    </w:p>
    <w:p w:rsidR="00B81BC3" w:rsidRDefault="004F073E">
      <w:pPr>
        <w:pStyle w:val="Zkladntext1"/>
        <w:numPr>
          <w:ilvl w:val="0"/>
          <w:numId w:val="8"/>
        </w:numPr>
        <w:shd w:val="clear" w:color="auto" w:fill="auto"/>
        <w:tabs>
          <w:tab w:val="left" w:pos="475"/>
        </w:tabs>
        <w:spacing w:line="240" w:lineRule="auto"/>
        <w:ind w:left="480" w:hanging="480"/>
      </w:pPr>
      <w:r>
        <w:t>Body 12 až 15 sa uplatňujú v súlade s příslušnými ustanoveniami MIP 3 - Oprávněnosti výdavkov.</w:t>
      </w:r>
    </w:p>
    <w:p w:rsidR="00B81BC3" w:rsidRDefault="004F073E">
      <w:pPr>
        <w:pStyle w:val="Zkladntext1"/>
        <w:numPr>
          <w:ilvl w:val="0"/>
          <w:numId w:val="8"/>
        </w:numPr>
        <w:shd w:val="clear" w:color="auto" w:fill="auto"/>
        <w:tabs>
          <w:tab w:val="left" w:pos="475"/>
        </w:tabs>
        <w:spacing w:line="240" w:lineRule="auto"/>
        <w:ind w:left="480" w:hanging="480"/>
      </w:pPr>
      <w:r>
        <w:t>Na účely výkonu kontroly oprávněných osob je partner povinný na požiadanie předložit' určené účtovné záznamy alebo daňovú evidenciu v písomnej formě. Túto povinnost' má partner po dobu, po ktorú je povinný viesť a uchovávat' účtovnú dokumentáciu, alebo inú dokumentáciu podlá odseku 21. tohto článku.</w:t>
      </w:r>
    </w:p>
    <w:p w:rsidR="00B81BC3" w:rsidRDefault="004F073E">
      <w:pPr>
        <w:pStyle w:val="Zkladntext1"/>
        <w:numPr>
          <w:ilvl w:val="0"/>
          <w:numId w:val="8"/>
        </w:numPr>
        <w:shd w:val="clear" w:color="auto" w:fill="auto"/>
        <w:tabs>
          <w:tab w:val="left" w:pos="475"/>
        </w:tabs>
        <w:spacing w:after="0" w:line="240" w:lineRule="auto"/>
        <w:ind w:left="480" w:hanging="480"/>
      </w:pPr>
      <w:r>
        <w:t>Ak Poskytovatel' a/alebo Hlavný partner neurčí inak:</w:t>
      </w:r>
    </w:p>
    <w:p w:rsidR="00B81BC3" w:rsidRDefault="004F073E">
      <w:pPr>
        <w:pStyle w:val="Zkladntext1"/>
        <w:numPr>
          <w:ilvl w:val="0"/>
          <w:numId w:val="14"/>
        </w:numPr>
        <w:shd w:val="clear" w:color="auto" w:fill="auto"/>
        <w:tabs>
          <w:tab w:val="left" w:pos="708"/>
        </w:tabs>
        <w:spacing w:after="0" w:line="240" w:lineRule="auto"/>
        <w:ind w:left="680" w:hanging="320"/>
      </w:pPr>
      <w:r>
        <w:t xml:space="preserve">partner sa zavazuje spracovať a předložit' příslušnému útvaru prvostupňovej kontroly úplné a pravdivé Monitorovacie správy resp. záverečnú Monitorovaciu správu za svoju časť projektu na predpísanom formuláři v zmysle pokynov v Manuáli implementácie projektov a v </w:t>
      </w:r>
      <w:proofErr w:type="gramStart"/>
      <w:r>
        <w:t>termíne</w:t>
      </w:r>
      <w:proofErr w:type="gramEnd"/>
      <w:r>
        <w:t xml:space="preserve"> podlá harmonogramu, ktorý je přílohou Zmluvy o poskytnutí NFP;</w:t>
      </w:r>
    </w:p>
    <w:p w:rsidR="00B81BC3" w:rsidRDefault="004F073E">
      <w:pPr>
        <w:pStyle w:val="Zkladntext1"/>
        <w:numPr>
          <w:ilvl w:val="0"/>
          <w:numId w:val="14"/>
        </w:numPr>
        <w:shd w:val="clear" w:color="auto" w:fill="auto"/>
        <w:tabs>
          <w:tab w:val="left" w:pos="708"/>
        </w:tabs>
        <w:spacing w:line="240" w:lineRule="auto"/>
        <w:ind w:left="680" w:hanging="320"/>
      </w:pPr>
      <w:r>
        <w:t xml:space="preserve">móže spolu s Monitorovacou správou předložit' aj Zoznam deklarovaných výdavkov za svoju časť projektu, pokial' oprávněné výdavky v tomto zozname budú minimálně v sumě 20 000 EUR. V </w:t>
      </w:r>
      <w:proofErr w:type="gramStart"/>
      <w:r>
        <w:t>případe</w:t>
      </w:r>
      <w:proofErr w:type="gramEnd"/>
      <w:r>
        <w:t>, že partner nesplní minimálnu výšku oprávněných výdavkov pre predloženie Zoznamu deklarovaných výdavkov za svoju časť projektu v období pre predkladanie Monitorovacích správ, předloží ho až v najbližšom období, v ktorom splní minimálnu výšku oprávněných výdavkov pre predloženie Zoznamu deklarovaných výdavkov, inak minimálně jedenkrát za rok. Přílohou Zoznamu deklarovaných výdavkov sú všetky účtovné doklady, ktoré sa k uskutočneným výdavkom vzťahujú (podlá pokynov v Manuáli implementácie projektov), zostavy z analytického účtovníctva a rekapitulácie rozpočtu.</w:t>
      </w:r>
    </w:p>
    <w:p w:rsidR="00B81BC3" w:rsidRDefault="004F073E">
      <w:pPr>
        <w:pStyle w:val="Zkladntext1"/>
        <w:numPr>
          <w:ilvl w:val="0"/>
          <w:numId w:val="8"/>
        </w:numPr>
        <w:shd w:val="clear" w:color="auto" w:fill="auto"/>
        <w:tabs>
          <w:tab w:val="left" w:pos="475"/>
        </w:tabs>
        <w:ind w:left="480" w:hanging="480"/>
      </w:pPr>
      <w:r>
        <w:t xml:space="preserve">V </w:t>
      </w:r>
      <w:proofErr w:type="gramStart"/>
      <w:r>
        <w:t>případe</w:t>
      </w:r>
      <w:proofErr w:type="gramEnd"/>
      <w:r>
        <w:t xml:space="preserve"> chýb v písaní, počítaní alebo iných zřejmých nesprávností v Monitorovacích správách je Partner povinný v lehote určenej útvarom prvostupňovej kontroly tieto nedostatky Monitorovacích správ odstranit'. Pokial' je Monitorovacia správa neúplná, je partner povinný v lehote určenej útvarom prvostupňovej kontroly Monitorovaciu správu doplnit'. V </w:t>
      </w:r>
      <w:proofErr w:type="gramStart"/>
      <w:r>
        <w:t>případe</w:t>
      </w:r>
      <w:proofErr w:type="gramEnd"/>
      <w:r>
        <w:t xml:space="preserve"> rozporu Monitorovacej správy so skutkovým stavom realizácie aktivit projektu, alebo so Zmluvou o poskytnutí NFP je partner povinný v lehote určenej útvarom prvostupňovej kontroly rozpor odóvodniť.</w:t>
      </w:r>
    </w:p>
    <w:p w:rsidR="00B81BC3" w:rsidRDefault="004F073E">
      <w:pPr>
        <w:pStyle w:val="Zkladntext1"/>
        <w:numPr>
          <w:ilvl w:val="0"/>
          <w:numId w:val="8"/>
        </w:numPr>
        <w:shd w:val="clear" w:color="auto" w:fill="auto"/>
        <w:tabs>
          <w:tab w:val="left" w:pos="475"/>
        </w:tabs>
        <w:spacing w:line="240" w:lineRule="auto"/>
        <w:ind w:left="480" w:hanging="480"/>
      </w:pPr>
      <w:r>
        <w:t>Partner je povinný na žiadosť Hlavného partnera a/alebo Poskytovateli a/alebo útvaru prvostupňovej kontroly bezodkladné předložit'informácie a dokumentáciu súvisiacu s charakterom partnera, s realizáciou, účelom projektu, s aktivitami</w:t>
      </w:r>
    </w:p>
    <w:p w:rsidR="00B81BC3" w:rsidRDefault="004F073E">
      <w:pPr>
        <w:pStyle w:val="Zkladntext1"/>
        <w:shd w:val="clear" w:color="auto" w:fill="auto"/>
        <w:spacing w:after="100" w:line="240" w:lineRule="auto"/>
        <w:ind w:left="540" w:firstLine="20"/>
      </w:pPr>
      <w:r>
        <w:t>partnera súvisiacimi s účelom projektu, s vedením účtovníctva, a to aj mimo vyššie uvedených monitorovacích správ a termínov uvedených v tomto článku Dohody.</w:t>
      </w:r>
    </w:p>
    <w:p w:rsidR="00B81BC3" w:rsidRDefault="004F073E">
      <w:pPr>
        <w:pStyle w:val="Zkladntext1"/>
        <w:numPr>
          <w:ilvl w:val="0"/>
          <w:numId w:val="8"/>
        </w:numPr>
        <w:shd w:val="clear" w:color="auto" w:fill="auto"/>
        <w:tabs>
          <w:tab w:val="left" w:pos="501"/>
        </w:tabs>
        <w:spacing w:after="100"/>
        <w:ind w:left="540" w:hanging="540"/>
      </w:pPr>
      <w:r>
        <w:t xml:space="preserve">Partner je povinný bezodkladné písomne informovat' Hlavného partnera a Poskytovateía o začatí a ukončení akéhokolvek súdneho, exekučného, konkurzného alebo správného konania voči Partnerovi, o </w:t>
      </w:r>
      <w:proofErr w:type="gramStart"/>
      <w:r>
        <w:t>vstupe</w:t>
      </w:r>
      <w:proofErr w:type="gramEnd"/>
      <w:r>
        <w:t xml:space="preserve"> partnera do likvidácie a jej ukončení, o vzniku a zániku okolností vylučujúcich zodpovědnost', o všetkých zisteniach kontrolných orgánov, ako aj o iných skutočnostiach, ktoré majú alebo móžu mať vplyv na realizáciu aktivit projektu a/alebo na povahu a účel projektu. Partner je zodpovědný za přesnost', správnost', pravdivost' a úplnost' všetkých poskytovaných informácií.</w:t>
      </w:r>
    </w:p>
    <w:p w:rsidR="00B81BC3" w:rsidRDefault="004F073E">
      <w:pPr>
        <w:pStyle w:val="Zkladntext1"/>
        <w:numPr>
          <w:ilvl w:val="0"/>
          <w:numId w:val="8"/>
        </w:numPr>
        <w:shd w:val="clear" w:color="auto" w:fill="auto"/>
        <w:tabs>
          <w:tab w:val="left" w:pos="501"/>
        </w:tabs>
        <w:spacing w:after="100"/>
        <w:ind w:left="540" w:hanging="540"/>
      </w:pPr>
      <w:r>
        <w:lastRenderedPageBreak/>
        <w:t xml:space="preserve">Partner sa zavazuje riadne uchovávat' všetky dokumenty akokoívek súvisiace s realizáciou aktivit Projektu v súlade s čl. 82 Všeobecného nariadenia a to od ich vzniku najneskór do 5 rokov od 31. decembra roka, v ktorom Poskytovatel'vyplatil Prijímatelovi poslednú platbu. V </w:t>
      </w:r>
      <w:proofErr w:type="gramStart"/>
      <w:r>
        <w:t>případe</w:t>
      </w:r>
      <w:proofErr w:type="gramEnd"/>
      <w:r>
        <w:t>, že národná legislativa stanovuje pre niektoré dokumenty dlhšiu dobu uchovávania, Partner sa zavazuje ustanovenia národnej legislativy rešpektovať.</w:t>
      </w:r>
    </w:p>
    <w:p w:rsidR="00B81BC3" w:rsidRDefault="004F073E">
      <w:pPr>
        <w:pStyle w:val="Zkladntext1"/>
        <w:numPr>
          <w:ilvl w:val="0"/>
          <w:numId w:val="8"/>
        </w:numPr>
        <w:shd w:val="clear" w:color="auto" w:fill="auto"/>
        <w:tabs>
          <w:tab w:val="left" w:pos="501"/>
        </w:tabs>
        <w:spacing w:after="100"/>
        <w:ind w:left="540" w:hanging="540"/>
      </w:pPr>
      <w:r>
        <w:t>Partner sa zavazuje spoločne s ostatnými Partnermi realizovat' opatrenia v oblasti informovania a publicity podlá Zmluvy o NFP, Manuálu implementácie projektov a v súlade s přílohou IX Všeobecného nariadenia.</w:t>
      </w:r>
    </w:p>
    <w:p w:rsidR="00B81BC3" w:rsidRDefault="004F073E">
      <w:pPr>
        <w:pStyle w:val="Zkladntext1"/>
        <w:numPr>
          <w:ilvl w:val="0"/>
          <w:numId w:val="8"/>
        </w:numPr>
        <w:shd w:val="clear" w:color="auto" w:fill="auto"/>
        <w:tabs>
          <w:tab w:val="left" w:pos="501"/>
        </w:tabs>
        <w:spacing w:after="540"/>
        <w:ind w:left="540" w:hanging="540"/>
      </w:pPr>
      <w:r>
        <w:t>Partner sa zavazuje dodržiavať všetky ďalšie povinnosti súvisiace s realizáciou svojej časti projektu, ktoré sú stanovené v Zmluve o NFP a dokumentoch na ktoré sa Zmluva o NFP odvolává.</w:t>
      </w:r>
    </w:p>
    <w:p w:rsidR="00B81BC3" w:rsidRDefault="004F073E">
      <w:pPr>
        <w:pStyle w:val="Nadpis20"/>
        <w:keepNext/>
        <w:keepLines/>
        <w:shd w:val="clear" w:color="auto" w:fill="auto"/>
        <w:spacing w:after="0" w:line="252" w:lineRule="auto"/>
      </w:pPr>
      <w:bookmarkStart w:id="14" w:name="bookmark14"/>
      <w:r>
        <w:t>Článok 6</w:t>
      </w:r>
      <w:bookmarkEnd w:id="14"/>
    </w:p>
    <w:p w:rsidR="00B81BC3" w:rsidRDefault="004F073E">
      <w:pPr>
        <w:pStyle w:val="Zkladntext1"/>
        <w:shd w:val="clear" w:color="auto" w:fill="auto"/>
        <w:spacing w:after="100"/>
        <w:jc w:val="center"/>
      </w:pPr>
      <w:r>
        <w:rPr>
          <w:b/>
          <w:bCs/>
        </w:rPr>
        <w:t>Všeobecné práva a povinnosti Hlavného partnera</w:t>
      </w:r>
    </w:p>
    <w:p w:rsidR="00B81BC3" w:rsidRDefault="004F073E">
      <w:pPr>
        <w:pStyle w:val="Zkladntext1"/>
        <w:numPr>
          <w:ilvl w:val="0"/>
          <w:numId w:val="15"/>
        </w:numPr>
        <w:shd w:val="clear" w:color="auto" w:fill="auto"/>
        <w:tabs>
          <w:tab w:val="left" w:pos="501"/>
        </w:tabs>
        <w:spacing w:after="0"/>
        <w:ind w:left="540" w:hanging="540"/>
      </w:pPr>
      <w:r>
        <w:t>Hlavný partner sa zavazuje okrem povinností vyplývajúcich z článku 4 a článku 5 tejto Dohody plnit' najma následovně povinnosti:</w:t>
      </w:r>
    </w:p>
    <w:p w:rsidR="00B81BC3" w:rsidRDefault="004F073E">
      <w:pPr>
        <w:pStyle w:val="Zkladntext1"/>
        <w:numPr>
          <w:ilvl w:val="0"/>
          <w:numId w:val="16"/>
        </w:numPr>
        <w:shd w:val="clear" w:color="auto" w:fill="auto"/>
        <w:tabs>
          <w:tab w:val="left" w:pos="908"/>
        </w:tabs>
        <w:spacing w:after="0"/>
        <w:ind w:left="900" w:hanging="340"/>
      </w:pPr>
      <w:r>
        <w:t>celkovo koordinovat' realizáciu aktivit projektu a za týmto účelom vyměňovat' hlavného projektového manažéra,</w:t>
      </w:r>
    </w:p>
    <w:p w:rsidR="00B81BC3" w:rsidRDefault="004F073E">
      <w:pPr>
        <w:pStyle w:val="Zkladntext1"/>
        <w:numPr>
          <w:ilvl w:val="0"/>
          <w:numId w:val="16"/>
        </w:numPr>
        <w:shd w:val="clear" w:color="auto" w:fill="auto"/>
        <w:tabs>
          <w:tab w:val="left" w:pos="908"/>
        </w:tabs>
        <w:spacing w:after="0"/>
        <w:ind w:left="900" w:hanging="340"/>
      </w:pPr>
      <w:r>
        <w:t xml:space="preserve">bezodkladné informovat' všetkých Partnerov o podmienkach, ktoré stanoví Monitorovací výbor/Poskytovatel' pre schválenie projektu a na </w:t>
      </w:r>
      <w:proofErr w:type="gramStart"/>
      <w:r>
        <w:t>základe</w:t>
      </w:r>
      <w:proofErr w:type="gramEnd"/>
      <w:r>
        <w:t xml:space="preserve"> výzvy SpS zabezpečit' preukázanie splnenia podmienok poskytnutia příspěvku,</w:t>
      </w:r>
    </w:p>
    <w:p w:rsidR="00B81BC3" w:rsidRDefault="004F073E">
      <w:pPr>
        <w:pStyle w:val="Zkladntext1"/>
        <w:numPr>
          <w:ilvl w:val="0"/>
          <w:numId w:val="16"/>
        </w:numPr>
        <w:shd w:val="clear" w:color="auto" w:fill="auto"/>
        <w:tabs>
          <w:tab w:val="left" w:pos="908"/>
        </w:tabs>
        <w:spacing w:after="0"/>
        <w:ind w:left="900" w:hanging="340"/>
      </w:pPr>
      <w:r>
        <w:t>dohodnúť harmonogram monitorovania a predkladania výdavkov so všetkými partnermi projektu a konzultovat' ho so svojim Národným kontrolórom (příslušným útvarom prvostupňovej kontroly),</w:t>
      </w:r>
    </w:p>
    <w:p w:rsidR="00B81BC3" w:rsidRDefault="004F073E">
      <w:pPr>
        <w:pStyle w:val="Zkladntext1"/>
        <w:numPr>
          <w:ilvl w:val="0"/>
          <w:numId w:val="16"/>
        </w:numPr>
        <w:shd w:val="clear" w:color="auto" w:fill="auto"/>
        <w:tabs>
          <w:tab w:val="left" w:pos="908"/>
        </w:tabs>
        <w:spacing w:after="0"/>
        <w:ind w:left="900" w:hanging="340"/>
      </w:pPr>
      <w:r>
        <w:t>uzatvoriťZmluvu o NFP s Poskytovatelovi a informovat' Partnerov o jej obsahu a povinnostiach z nej vyplývajúcich,</w:t>
      </w:r>
    </w:p>
    <w:p w:rsidR="00B81BC3" w:rsidRDefault="004F073E">
      <w:pPr>
        <w:pStyle w:val="Zkladntext1"/>
        <w:numPr>
          <w:ilvl w:val="0"/>
          <w:numId w:val="16"/>
        </w:numPr>
        <w:shd w:val="clear" w:color="auto" w:fill="auto"/>
        <w:tabs>
          <w:tab w:val="left" w:pos="908"/>
        </w:tabs>
        <w:spacing w:after="0"/>
        <w:ind w:left="900" w:hanging="340"/>
      </w:pPr>
      <w:r>
        <w:t xml:space="preserve">předkládat' Poskytovatelovi Monitorovacie správy projektu vypracované na </w:t>
      </w:r>
      <w:proofErr w:type="gramStart"/>
      <w:r>
        <w:t>základe</w:t>
      </w:r>
      <w:proofErr w:type="gramEnd"/>
      <w:r>
        <w:t xml:space="preserve"> ověřených monitorovacích správ jednotlivých Partnerov v termínoch stanovených v Zmluve o NFP,</w:t>
      </w:r>
    </w:p>
    <w:p w:rsidR="00B81BC3" w:rsidRDefault="004F073E">
      <w:pPr>
        <w:pStyle w:val="Zkladntext1"/>
        <w:numPr>
          <w:ilvl w:val="0"/>
          <w:numId w:val="16"/>
        </w:numPr>
        <w:shd w:val="clear" w:color="auto" w:fill="auto"/>
        <w:tabs>
          <w:tab w:val="left" w:pos="908"/>
        </w:tabs>
        <w:spacing w:after="100"/>
        <w:ind w:left="900" w:hanging="340"/>
      </w:pPr>
      <w:r>
        <w:t>zhromažďovať od jednotlivých Partnerov Zoznam deklarovaných výdavkov potvrdený příslušným útvarom prvostupňovej kontroly a Osvedčenia</w:t>
      </w:r>
    </w:p>
    <w:p w:rsidR="00B81BC3" w:rsidRDefault="004F073E">
      <w:pPr>
        <w:pStyle w:val="Zkladntext1"/>
        <w:shd w:val="clear" w:color="auto" w:fill="auto"/>
        <w:spacing w:after="0" w:line="240" w:lineRule="auto"/>
        <w:ind w:left="940" w:firstLine="20"/>
      </w:pPr>
      <w:r>
        <w:t>o oprávněnosti výdavkov; na ich základe spracovávať a predkladať Poskytovatelovi Žiadosti o platbu za projekt v termínoch stanovených vZmluve o NFP,</w:t>
      </w:r>
    </w:p>
    <w:p w:rsidR="00B81BC3" w:rsidRDefault="004F073E">
      <w:pPr>
        <w:pStyle w:val="Zkladntext1"/>
        <w:numPr>
          <w:ilvl w:val="0"/>
          <w:numId w:val="16"/>
        </w:numPr>
        <w:shd w:val="clear" w:color="auto" w:fill="auto"/>
        <w:tabs>
          <w:tab w:val="left" w:pos="946"/>
        </w:tabs>
        <w:spacing w:after="0" w:line="240" w:lineRule="auto"/>
        <w:ind w:left="940" w:hanging="340"/>
      </w:pPr>
      <w:r>
        <w:t>po obdržaní finančných prostriedkov z EFRR postúpiť bezodkladné tieto prostriedky jednotlivým Partnerom podlá podielov stanovených v Osvedčeniach o oprávněnosti v mene Euro a to bankovým prevodom na účty, ktoré sú uvedené v Zmluve o NFP; ak je Hlavný partner zo Slovenskej republiky, je povinný takto postúpiť Partnerom zo Slovenskej republiky aj finančně prostriedky zo štátneho rozpočtu SR,</w:t>
      </w:r>
    </w:p>
    <w:p w:rsidR="00B81BC3" w:rsidRDefault="004F073E">
      <w:pPr>
        <w:pStyle w:val="Zkladntext1"/>
        <w:numPr>
          <w:ilvl w:val="0"/>
          <w:numId w:val="16"/>
        </w:numPr>
        <w:shd w:val="clear" w:color="auto" w:fill="auto"/>
        <w:tabs>
          <w:tab w:val="left" w:pos="946"/>
        </w:tabs>
        <w:spacing w:line="240" w:lineRule="auto"/>
        <w:ind w:left="940" w:hanging="340"/>
      </w:pPr>
      <w:r>
        <w:t xml:space="preserve">bezodkladné informovat' Partnerov o akejkolvek skutočnosti, ktorá má alebo by mohla mať vplyv na realizáciu aktivit projektu, pravidelné informovat' Partnerov o každej relevantnej komunikácii s Poskytovatelom, příslušným útvarom prvostupňovej kontroly a SpS a o každej skutočnosti, ktorá má alebo by </w:t>
      </w:r>
      <w:proofErr w:type="gramStart"/>
      <w:r>
        <w:t xml:space="preserve">mohla </w:t>
      </w:r>
      <w:r>
        <w:lastRenderedPageBreak/>
        <w:t>mať</w:t>
      </w:r>
      <w:proofErr w:type="gramEnd"/>
      <w:r>
        <w:t xml:space="preserve"> vplyv na realizáciu aktivit projektu.</w:t>
      </w:r>
    </w:p>
    <w:p w:rsidR="00B81BC3" w:rsidRDefault="004F073E">
      <w:pPr>
        <w:pStyle w:val="Zkladntext1"/>
        <w:numPr>
          <w:ilvl w:val="0"/>
          <w:numId w:val="15"/>
        </w:numPr>
        <w:shd w:val="clear" w:color="auto" w:fill="auto"/>
        <w:tabs>
          <w:tab w:val="left" w:pos="573"/>
        </w:tabs>
        <w:spacing w:after="480" w:line="240" w:lineRule="auto"/>
        <w:ind w:left="580" w:hanging="580"/>
      </w:pPr>
      <w:r>
        <w:t xml:space="preserve">Hlavný partner má povinnost' požadovat' od Partnerov vrátenie neoprávněně použitých finančných prostriedkov z EFRR (v </w:t>
      </w:r>
      <w:proofErr w:type="gramStart"/>
      <w:r>
        <w:t>případe</w:t>
      </w:r>
      <w:proofErr w:type="gramEnd"/>
      <w:r>
        <w:t>, že je Hlavný partner zo SR a má Partnerov zo SR, aj prostriedkov zo štátneho rozpočtu SR) za účelom ich vrátenia Poskytovatelovi ak ho na to Poskytovatel'vyzval.</w:t>
      </w:r>
    </w:p>
    <w:p w:rsidR="00B81BC3" w:rsidRDefault="004F073E">
      <w:pPr>
        <w:pStyle w:val="Nadpis20"/>
        <w:keepNext/>
        <w:keepLines/>
        <w:shd w:val="clear" w:color="auto" w:fill="auto"/>
        <w:spacing w:after="0"/>
      </w:pPr>
      <w:bookmarkStart w:id="15" w:name="bookmark15"/>
      <w:r>
        <w:t>Článok 7</w:t>
      </w:r>
      <w:bookmarkEnd w:id="15"/>
    </w:p>
    <w:p w:rsidR="00B81BC3" w:rsidRDefault="004F073E">
      <w:pPr>
        <w:pStyle w:val="Zkladntext1"/>
        <w:shd w:val="clear" w:color="auto" w:fill="auto"/>
        <w:spacing w:line="240" w:lineRule="auto"/>
        <w:jc w:val="center"/>
      </w:pPr>
      <w:r>
        <w:rPr>
          <w:b/>
          <w:bCs/>
        </w:rPr>
        <w:t>Všeobecné povinnosti Hlavného cezhraničného partnera zo SR</w:t>
      </w:r>
    </w:p>
    <w:p w:rsidR="00B81BC3" w:rsidRDefault="004F073E">
      <w:pPr>
        <w:pStyle w:val="Zkladntext1"/>
        <w:numPr>
          <w:ilvl w:val="0"/>
          <w:numId w:val="17"/>
        </w:numPr>
        <w:shd w:val="clear" w:color="auto" w:fill="auto"/>
        <w:tabs>
          <w:tab w:val="left" w:pos="573"/>
        </w:tabs>
        <w:spacing w:line="240" w:lineRule="auto"/>
        <w:ind w:left="580" w:hanging="580"/>
      </w:pPr>
      <w:r>
        <w:t xml:space="preserve">Ak je Hlavný partner z </w:t>
      </w:r>
      <w:proofErr w:type="gramStart"/>
      <w:r>
        <w:t>Českej</w:t>
      </w:r>
      <w:proofErr w:type="gramEnd"/>
      <w:r>
        <w:t xml:space="preserve"> republiky, Hlavný cezhraničný partner zo SR sa zavazuje, okrem povinností vyplývajúcich z článku 4 a článku 5 tejto Dohody, podpísaťZmluvu o spolufinancovaní zo štátneho rozpočtu SR.</w:t>
      </w:r>
    </w:p>
    <w:p w:rsidR="00B81BC3" w:rsidRDefault="004F073E">
      <w:pPr>
        <w:pStyle w:val="Zkladntext1"/>
        <w:numPr>
          <w:ilvl w:val="0"/>
          <w:numId w:val="17"/>
        </w:numPr>
        <w:shd w:val="clear" w:color="auto" w:fill="auto"/>
        <w:tabs>
          <w:tab w:val="left" w:pos="573"/>
        </w:tabs>
        <w:spacing w:line="240" w:lineRule="auto"/>
        <w:ind w:left="580" w:hanging="580"/>
      </w:pPr>
      <w:r>
        <w:t>Hlavný cezhraničný partner zo SR po obdržaní prostriedkov štátneho rozpočtu SR, postúpi bezodkladné tieto prostriedky jednotlivým Partnerom zo SR podlá podielov stanovených v Osvedčeniach o oprávněnosti výdavkov v mene Euro a to bankovým prevodom na účty, ktoré sú uvedené v Zmluve o NFP.</w:t>
      </w:r>
    </w:p>
    <w:p w:rsidR="00B81BC3" w:rsidRDefault="004F073E">
      <w:pPr>
        <w:pStyle w:val="Zkladntext1"/>
        <w:numPr>
          <w:ilvl w:val="0"/>
          <w:numId w:val="17"/>
        </w:numPr>
        <w:shd w:val="clear" w:color="auto" w:fill="auto"/>
        <w:tabs>
          <w:tab w:val="left" w:pos="573"/>
        </w:tabs>
        <w:spacing w:after="0"/>
        <w:ind w:left="580" w:hanging="580"/>
      </w:pPr>
      <w:r>
        <w:t xml:space="preserve">Hlavný cezhraničný partner má povinnost' písomne vyžiadať od Partnerov zo SR neoprávněně použité finančně prostriedky zo štátneho rozpočtu SR (v </w:t>
      </w:r>
      <w:proofErr w:type="gramStart"/>
      <w:r>
        <w:t>případe</w:t>
      </w:r>
      <w:proofErr w:type="gramEnd"/>
      <w:r>
        <w:t>, že je Hlavný partner z ČR) a tieto vrátit' Poskytovatelovi ak ho na to Poskytovatel' vyzval a nezrovnalosť bola spósobená Partnermi zo SR.</w:t>
      </w:r>
    </w:p>
    <w:p w:rsidR="00B81BC3" w:rsidRDefault="004F073E">
      <w:pPr>
        <w:pStyle w:val="Nadpis10"/>
        <w:keepNext/>
        <w:keepLines/>
        <w:shd w:val="clear" w:color="auto" w:fill="auto"/>
        <w:spacing w:after="0"/>
        <w:ind w:left="0" w:firstLine="0"/>
      </w:pPr>
      <w:bookmarkStart w:id="16" w:name="bookmark16"/>
      <w:r>
        <w:t>II</w:t>
      </w:r>
      <w:bookmarkEnd w:id="16"/>
    </w:p>
    <w:p w:rsidR="00B81BC3" w:rsidRDefault="004F073E">
      <w:pPr>
        <w:pStyle w:val="Nadpis20"/>
        <w:keepNext/>
        <w:keepLines/>
        <w:shd w:val="clear" w:color="auto" w:fill="auto"/>
        <w:spacing w:after="0"/>
      </w:pPr>
      <w:bookmarkStart w:id="17" w:name="bookmark17"/>
      <w:r>
        <w:t>Článok 8</w:t>
      </w:r>
      <w:bookmarkEnd w:id="17"/>
    </w:p>
    <w:p w:rsidR="00B81BC3" w:rsidRDefault="004F073E">
      <w:pPr>
        <w:pStyle w:val="Zkladntext1"/>
        <w:shd w:val="clear" w:color="auto" w:fill="auto"/>
        <w:spacing w:line="240" w:lineRule="auto"/>
        <w:jc w:val="center"/>
      </w:pPr>
      <w:r>
        <w:rPr>
          <w:b/>
          <w:bCs/>
        </w:rPr>
        <w:t>Všeobecné povinnosti Projektového partnera</w:t>
      </w:r>
    </w:p>
    <w:p w:rsidR="00B81BC3" w:rsidRDefault="004F073E">
      <w:pPr>
        <w:pStyle w:val="Zkladntext1"/>
        <w:numPr>
          <w:ilvl w:val="0"/>
          <w:numId w:val="18"/>
        </w:numPr>
        <w:shd w:val="clear" w:color="auto" w:fill="auto"/>
        <w:tabs>
          <w:tab w:val="left" w:pos="573"/>
        </w:tabs>
        <w:spacing w:after="0" w:line="240" w:lineRule="auto"/>
        <w:ind w:left="580" w:hanging="580"/>
      </w:pPr>
      <w:r>
        <w:t>Projektový partner sa zavazuje plnit' povinnosti stanovené v článku 4 a článku 5 tejto Dohody, a ďalej sa zavazuje najma:</w:t>
      </w:r>
    </w:p>
    <w:p w:rsidR="00B81BC3" w:rsidRDefault="004F073E">
      <w:pPr>
        <w:pStyle w:val="Zkladntext1"/>
        <w:numPr>
          <w:ilvl w:val="0"/>
          <w:numId w:val="19"/>
        </w:numPr>
        <w:shd w:val="clear" w:color="auto" w:fill="auto"/>
        <w:tabs>
          <w:tab w:val="left" w:pos="946"/>
        </w:tabs>
        <w:spacing w:after="0" w:line="240" w:lineRule="auto"/>
        <w:ind w:left="940" w:hanging="340"/>
      </w:pPr>
      <w:r>
        <w:t>bezodkladné informovat' Hlavného partnera o overení monitorovacej správy příslušným útvarom prvostupňovej kontroly,</w:t>
      </w:r>
    </w:p>
    <w:p w:rsidR="00B81BC3" w:rsidRDefault="004F073E">
      <w:pPr>
        <w:pStyle w:val="Zkladntext1"/>
        <w:numPr>
          <w:ilvl w:val="0"/>
          <w:numId w:val="19"/>
        </w:numPr>
        <w:shd w:val="clear" w:color="auto" w:fill="auto"/>
        <w:tabs>
          <w:tab w:val="left" w:pos="946"/>
        </w:tabs>
        <w:spacing w:after="0" w:line="240" w:lineRule="auto"/>
        <w:ind w:left="940" w:hanging="340"/>
        <w:sectPr w:rsidR="00B81BC3">
          <w:footerReference w:type="even" r:id="rId11"/>
          <w:footerReference w:type="default" r:id="rId12"/>
          <w:type w:val="continuous"/>
          <w:pgSz w:w="11900" w:h="16840"/>
          <w:pgMar w:top="1014" w:right="1500" w:bottom="1328" w:left="1578" w:header="586" w:footer="3" w:gutter="0"/>
          <w:cols w:space="720"/>
          <w:noEndnote/>
          <w:docGrid w:linePitch="360"/>
        </w:sectPr>
      </w:pPr>
      <w:r>
        <w:t>bezodkladné informovat' Hlavného partnera o overení zoznamu deklarovaných výdavkov příslušným útvarom prvostupňovej kontroly,</w:t>
      </w:r>
    </w:p>
    <w:p w:rsidR="00B81BC3" w:rsidRDefault="004F073E">
      <w:pPr>
        <w:pStyle w:val="Zkladntext1"/>
        <w:numPr>
          <w:ilvl w:val="0"/>
          <w:numId w:val="19"/>
        </w:numPr>
        <w:shd w:val="clear" w:color="auto" w:fill="auto"/>
        <w:tabs>
          <w:tab w:val="left" w:pos="929"/>
        </w:tabs>
        <w:spacing w:after="0"/>
        <w:ind w:left="940" w:hanging="360"/>
        <w:jc w:val="left"/>
      </w:pPr>
      <w:r>
        <w:lastRenderedPageBreak/>
        <w:t xml:space="preserve">bezodkladné informovat' Hlavného partnera o akejkolvek skutočnosti, ktorá má alebo by </w:t>
      </w:r>
      <w:proofErr w:type="gramStart"/>
      <w:r>
        <w:t>mohla mať</w:t>
      </w:r>
      <w:proofErr w:type="gramEnd"/>
      <w:r>
        <w:t xml:space="preserve"> vplyv na realizáciu aktivit projektu,</w:t>
      </w:r>
    </w:p>
    <w:p w:rsidR="00B81BC3" w:rsidRDefault="004F073E">
      <w:pPr>
        <w:pStyle w:val="Zkladntext1"/>
        <w:numPr>
          <w:ilvl w:val="0"/>
          <w:numId w:val="19"/>
        </w:numPr>
        <w:shd w:val="clear" w:color="auto" w:fill="auto"/>
        <w:tabs>
          <w:tab w:val="left" w:pos="929"/>
        </w:tabs>
        <w:spacing w:after="0"/>
        <w:ind w:left="940" w:hanging="360"/>
        <w:jc w:val="left"/>
      </w:pPr>
      <w:r>
        <w:t>bezodkladné informovat' Hlavného partnera o okolnostiach, ktoré by mohli ohrozit' realizáciu aktivit projektu,</w:t>
      </w:r>
    </w:p>
    <w:p w:rsidR="00B81BC3" w:rsidRDefault="004F073E">
      <w:pPr>
        <w:pStyle w:val="Zkladntext1"/>
        <w:numPr>
          <w:ilvl w:val="0"/>
          <w:numId w:val="19"/>
        </w:numPr>
        <w:shd w:val="clear" w:color="auto" w:fill="auto"/>
        <w:tabs>
          <w:tab w:val="left" w:pos="929"/>
        </w:tabs>
        <w:spacing w:after="0"/>
        <w:ind w:left="940" w:hanging="360"/>
        <w:jc w:val="left"/>
      </w:pPr>
      <w:r>
        <w:t>včas vrátit' Hlavnému partnerovi neoprávněně použité finančně prostriedky z EFRR</w:t>
      </w:r>
    </w:p>
    <w:p w:rsidR="00B81BC3" w:rsidRDefault="004F073E">
      <w:pPr>
        <w:pStyle w:val="Zkladntext1"/>
        <w:shd w:val="clear" w:color="auto" w:fill="auto"/>
        <w:spacing w:after="0"/>
        <w:jc w:val="right"/>
      </w:pPr>
      <w:r>
        <w:t xml:space="preserve">(v </w:t>
      </w:r>
      <w:proofErr w:type="gramStart"/>
      <w:r>
        <w:t>případe</w:t>
      </w:r>
      <w:proofErr w:type="gramEnd"/>
      <w:r>
        <w:t>, zeje Hlavný partner zo SR aj prostriedky zo štátneho rozpočtu SR),</w:t>
      </w:r>
    </w:p>
    <w:p w:rsidR="00B81BC3" w:rsidRDefault="004F073E">
      <w:pPr>
        <w:pStyle w:val="Zkladntext1"/>
        <w:numPr>
          <w:ilvl w:val="0"/>
          <w:numId w:val="19"/>
        </w:numPr>
        <w:shd w:val="clear" w:color="auto" w:fill="auto"/>
        <w:tabs>
          <w:tab w:val="left" w:pos="929"/>
        </w:tabs>
        <w:spacing w:after="420"/>
        <w:ind w:left="940" w:hanging="360"/>
        <w:jc w:val="left"/>
      </w:pPr>
      <w:r>
        <w:t>včas vrátit' slovenskému Hlavnému cezhraničnému partnerovi neoprávněně použité finančně prostriedky zo štátneho rozpočtu SR.</w:t>
      </w:r>
    </w:p>
    <w:p w:rsidR="00B81BC3" w:rsidRDefault="004F073E">
      <w:pPr>
        <w:pStyle w:val="Nadpis20"/>
        <w:keepNext/>
        <w:keepLines/>
        <w:shd w:val="clear" w:color="auto" w:fill="auto"/>
        <w:spacing w:after="0" w:line="252" w:lineRule="auto"/>
      </w:pPr>
      <w:bookmarkStart w:id="18" w:name="bookmark18"/>
      <w:r>
        <w:t>Článok 9</w:t>
      </w:r>
      <w:bookmarkEnd w:id="18"/>
    </w:p>
    <w:p w:rsidR="00B81BC3" w:rsidRDefault="004F073E">
      <w:pPr>
        <w:pStyle w:val="Nadpis20"/>
        <w:keepNext/>
        <w:keepLines/>
        <w:shd w:val="clear" w:color="auto" w:fill="auto"/>
        <w:spacing w:after="100" w:line="252" w:lineRule="auto"/>
      </w:pPr>
      <w:bookmarkStart w:id="19" w:name="bookmark19"/>
      <w:r>
        <w:t>Zodpovědnost' za neplnenie povinností</w:t>
      </w:r>
      <w:bookmarkEnd w:id="19"/>
    </w:p>
    <w:p w:rsidR="00B81BC3" w:rsidRDefault="004F073E">
      <w:pPr>
        <w:pStyle w:val="Zkladntext1"/>
        <w:numPr>
          <w:ilvl w:val="0"/>
          <w:numId w:val="20"/>
        </w:numPr>
        <w:shd w:val="clear" w:color="auto" w:fill="auto"/>
        <w:tabs>
          <w:tab w:val="left" w:pos="459"/>
        </w:tabs>
        <w:spacing w:after="100"/>
        <w:ind w:left="560" w:hanging="560"/>
      </w:pPr>
      <w:r>
        <w:t xml:space="preserve">V </w:t>
      </w:r>
      <w:proofErr w:type="gramStart"/>
      <w:r>
        <w:t>případe</w:t>
      </w:r>
      <w:proofErr w:type="gramEnd"/>
      <w:r>
        <w:t xml:space="preserve"> neplnenia a/alebo porušenia povinností Partnera podlá tejto Dohody, ktoré budú mať za následok nemožnost' čerpat' prostriedkov z EFRR alebo zo štátneho rozpočtu SR/ČR, resp. budú znamenat' neoprávněné čerpanie prostriedkov z EFRR alebo zo štátneho rozpočtu SR/ČR, je Partner, ktorý nesplnil a/alebo porušil povinnosti podlá tejto Dohody zodpovědný za všetky finančně dósledky, ktoré z nesplnenia a/alebo porušenia povinnosti vyplývajú.</w:t>
      </w:r>
    </w:p>
    <w:p w:rsidR="00B81BC3" w:rsidRDefault="004F073E">
      <w:pPr>
        <w:pStyle w:val="Zkladntext1"/>
        <w:numPr>
          <w:ilvl w:val="0"/>
          <w:numId w:val="20"/>
        </w:numPr>
        <w:shd w:val="clear" w:color="auto" w:fill="auto"/>
        <w:tabs>
          <w:tab w:val="left" w:pos="459"/>
        </w:tabs>
        <w:ind w:left="560" w:hanging="560"/>
      </w:pPr>
      <w:r>
        <w:t>Ak nastanú okolnosti podlá predchádzajúceho odstavca, Partner, ktorý porušil povinnosti je povinný previesť příslušná finančnú čiastku, ktorú vyčísli Poskytovatel', příslušný útvar prvostupňovej kontroly, či iný orgán vykonávajúci kontrolu, Hlavnému partnerovi resp. slovenskému Hlavnému cezhraničnému partnerovi ktorý je povinný ju vrátit' na účet Poskytovatelé / Platobného orgánu v zmysle pokynov Poskytovatelé.</w:t>
      </w:r>
    </w:p>
    <w:p w:rsidR="00B81BC3" w:rsidRDefault="004F073E">
      <w:pPr>
        <w:pStyle w:val="Zkladntext1"/>
        <w:numPr>
          <w:ilvl w:val="0"/>
          <w:numId w:val="20"/>
        </w:numPr>
        <w:shd w:val="clear" w:color="auto" w:fill="auto"/>
        <w:tabs>
          <w:tab w:val="left" w:pos="459"/>
        </w:tabs>
        <w:spacing w:line="240" w:lineRule="auto"/>
        <w:ind w:left="560" w:hanging="560"/>
      </w:pPr>
      <w:r>
        <w:t xml:space="preserve">V </w:t>
      </w:r>
      <w:proofErr w:type="gramStart"/>
      <w:r>
        <w:t>případe</w:t>
      </w:r>
      <w:proofErr w:type="gramEnd"/>
      <w:r>
        <w:t xml:space="preserve"> ak Partner nesplní povinnost' previesť požadovaná finančnú čiastku Hlavnému partnerovi / Hlavnému cezhraničnému partnerovi, móže členský štát, ktorému v dósledku toho vznikla škoda, požadovat' náhradu tejto škody od daného Partnera.</w:t>
      </w:r>
    </w:p>
    <w:p w:rsidR="00B81BC3" w:rsidRDefault="004F073E">
      <w:pPr>
        <w:pStyle w:val="Zkladntext1"/>
        <w:numPr>
          <w:ilvl w:val="0"/>
          <w:numId w:val="20"/>
        </w:numPr>
        <w:shd w:val="clear" w:color="auto" w:fill="auto"/>
        <w:tabs>
          <w:tab w:val="left" w:pos="459"/>
        </w:tabs>
        <w:spacing w:after="540"/>
        <w:ind w:left="560" w:hanging="560"/>
      </w:pPr>
      <w:r>
        <w:t>Ak nastanú okolnosti, následkom ktorých nebude možné čerpat' prostriedky z EFRR, alebo zo ŠR SR/ČR, Partner, ktorý spósobil túto nemožnost'je povinný uhradit' škody ostatným partnerom projektu.</w:t>
      </w:r>
    </w:p>
    <w:p w:rsidR="00B81BC3" w:rsidRDefault="004F073E">
      <w:pPr>
        <w:pStyle w:val="Nadpis20"/>
        <w:keepNext/>
        <w:keepLines/>
        <w:shd w:val="clear" w:color="auto" w:fill="auto"/>
        <w:spacing w:after="0"/>
      </w:pPr>
      <w:bookmarkStart w:id="20" w:name="bookmark20"/>
      <w:r>
        <w:t>Článok 10</w:t>
      </w:r>
      <w:bookmarkEnd w:id="20"/>
    </w:p>
    <w:p w:rsidR="00B81BC3" w:rsidRDefault="004F073E">
      <w:pPr>
        <w:pStyle w:val="Nadpis20"/>
        <w:keepNext/>
        <w:keepLines/>
        <w:shd w:val="clear" w:color="auto" w:fill="auto"/>
        <w:spacing w:after="120"/>
      </w:pPr>
      <w:bookmarkStart w:id="21" w:name="bookmark21"/>
      <w:r>
        <w:t>Změny projektu v priebehu realizácie</w:t>
      </w:r>
      <w:bookmarkEnd w:id="21"/>
    </w:p>
    <w:p w:rsidR="00B81BC3" w:rsidRDefault="004F073E">
      <w:pPr>
        <w:pStyle w:val="Zkladntext1"/>
        <w:numPr>
          <w:ilvl w:val="0"/>
          <w:numId w:val="21"/>
        </w:numPr>
        <w:shd w:val="clear" w:color="auto" w:fill="auto"/>
        <w:tabs>
          <w:tab w:val="left" w:pos="459"/>
        </w:tabs>
        <w:spacing w:after="100"/>
        <w:ind w:left="420" w:hanging="420"/>
      </w:pPr>
      <w:r>
        <w:t>Partner je povinný Hlavného partnera informovat'o všetkých změnách týkajúcich sa projektu. Změny zásadného charakteru projektu podliehajú schváleniu Hlavného partnera.</w:t>
      </w:r>
    </w:p>
    <w:p w:rsidR="00B81BC3" w:rsidRDefault="004F073E">
      <w:pPr>
        <w:pStyle w:val="Zkladntext1"/>
        <w:numPr>
          <w:ilvl w:val="0"/>
          <w:numId w:val="21"/>
        </w:numPr>
        <w:shd w:val="clear" w:color="auto" w:fill="auto"/>
        <w:tabs>
          <w:tab w:val="left" w:pos="459"/>
        </w:tabs>
        <w:spacing w:after="0" w:line="240" w:lineRule="auto"/>
        <w:ind w:left="420" w:hanging="420"/>
      </w:pPr>
      <w:r>
        <w:t xml:space="preserve">Postup v </w:t>
      </w:r>
      <w:proofErr w:type="gramStart"/>
      <w:r>
        <w:t>případe</w:t>
      </w:r>
      <w:proofErr w:type="gramEnd"/>
      <w:r>
        <w:t xml:space="preserve"> potřeby změny projektu resp. Zmluvy o NFP sú popísané</w:t>
      </w:r>
    </w:p>
    <w:p w:rsidR="00B81BC3" w:rsidRDefault="004F073E">
      <w:pPr>
        <w:pStyle w:val="Zkladntext1"/>
        <w:shd w:val="clear" w:color="auto" w:fill="auto"/>
        <w:spacing w:line="240" w:lineRule="auto"/>
        <w:ind w:left="560" w:firstLine="20"/>
      </w:pPr>
      <w:r>
        <w:t>v Manuáli implementácie projektov. Partneři sa zavázujú tieto pokyny plné rešpektovať.</w:t>
      </w:r>
    </w:p>
    <w:p w:rsidR="00B81BC3" w:rsidRDefault="004F073E">
      <w:pPr>
        <w:pStyle w:val="Nadpis20"/>
        <w:keepNext/>
        <w:keepLines/>
        <w:shd w:val="clear" w:color="auto" w:fill="auto"/>
        <w:spacing w:after="0"/>
      </w:pPr>
      <w:bookmarkStart w:id="22" w:name="bookmark22"/>
      <w:r>
        <w:t>Článok 11</w:t>
      </w:r>
      <w:bookmarkEnd w:id="22"/>
    </w:p>
    <w:p w:rsidR="00B81BC3" w:rsidRDefault="004F073E">
      <w:pPr>
        <w:pStyle w:val="Zkladntext1"/>
        <w:shd w:val="clear" w:color="auto" w:fill="auto"/>
        <w:spacing w:line="240" w:lineRule="auto"/>
        <w:jc w:val="center"/>
      </w:pPr>
      <w:r>
        <w:rPr>
          <w:b/>
          <w:bCs/>
        </w:rPr>
        <w:t>Autorské práva, opatrenia v oblasti informovania a komunikácie</w:t>
      </w:r>
    </w:p>
    <w:p w:rsidR="00B81BC3" w:rsidRDefault="004F073E">
      <w:pPr>
        <w:pStyle w:val="Zkladntext1"/>
        <w:numPr>
          <w:ilvl w:val="0"/>
          <w:numId w:val="22"/>
        </w:numPr>
        <w:shd w:val="clear" w:color="auto" w:fill="auto"/>
        <w:tabs>
          <w:tab w:val="left" w:pos="380"/>
        </w:tabs>
        <w:spacing w:line="240" w:lineRule="auto"/>
        <w:ind w:left="340" w:hanging="340"/>
      </w:pPr>
      <w:r>
        <w:t xml:space="preserve">Hlavný Partner a Partneři projektu sa zavázujú k realizácii spoločných aktivit v oblasti publicity podlá ustanovení Zmluvy o NFP tak, aby bolo dosiahnuté příslušné rozšírenie </w:t>
      </w:r>
      <w:r>
        <w:lastRenderedPageBreak/>
        <w:t>výsledkov projektu v rámci dělových skupin a širokej veřejnosti</w:t>
      </w:r>
    </w:p>
    <w:p w:rsidR="00B81BC3" w:rsidRDefault="004F073E">
      <w:pPr>
        <w:pStyle w:val="Zkladntext1"/>
        <w:numPr>
          <w:ilvl w:val="0"/>
          <w:numId w:val="22"/>
        </w:numPr>
        <w:shd w:val="clear" w:color="auto" w:fill="auto"/>
        <w:tabs>
          <w:tab w:val="left" w:pos="380"/>
        </w:tabs>
        <w:spacing w:after="0" w:line="240" w:lineRule="auto"/>
        <w:ind w:left="340" w:hanging="340"/>
      </w:pPr>
      <w:r>
        <w:t>Každá publikácia súvisiaca s projektom určená pre širokú veřejnost' napr. publikácie, konferencie a semináře financované z projektu musí obsahovat' informáciu o poskytnutí finančnej podpory z programu. Příslušné ustanovenia k opatreniam v oblasti publicity v rámci všeobecného nariadenia č. 2021/1060 příloha IX, musia byť v každom případe dodržané.</w:t>
      </w:r>
    </w:p>
    <w:p w:rsidR="00B81BC3" w:rsidRDefault="004F073E">
      <w:pPr>
        <w:pStyle w:val="Zkladntext1"/>
        <w:numPr>
          <w:ilvl w:val="0"/>
          <w:numId w:val="22"/>
        </w:numPr>
        <w:shd w:val="clear" w:color="auto" w:fill="auto"/>
        <w:tabs>
          <w:tab w:val="left" w:pos="380"/>
        </w:tabs>
        <w:spacing w:line="240" w:lineRule="auto"/>
        <w:ind w:left="340" w:hanging="340"/>
      </w:pPr>
      <w:proofErr w:type="gramStart"/>
      <w:r>
        <w:t>Partneři beru</w:t>
      </w:r>
      <w:proofErr w:type="gramEnd"/>
      <w:r>
        <w:t xml:space="preserve"> na vedomie, že Poskytovatel' si vyhradzuje právo na použitie dalších materiálov ako napr. fotografií a video nahrávok, ktoré boli nadobudnuté v rámci projektu (pričom uvedie autorské práva) pre účely informovania a komunikácie.</w:t>
      </w:r>
    </w:p>
    <w:p w:rsidR="00B81BC3" w:rsidRDefault="004F073E">
      <w:pPr>
        <w:pStyle w:val="Zkladntext1"/>
        <w:numPr>
          <w:ilvl w:val="0"/>
          <w:numId w:val="22"/>
        </w:numPr>
        <w:shd w:val="clear" w:color="auto" w:fill="auto"/>
        <w:tabs>
          <w:tab w:val="left" w:pos="380"/>
        </w:tabs>
        <w:spacing w:after="520" w:line="257" w:lineRule="auto"/>
        <w:ind w:left="340" w:hanging="340"/>
      </w:pPr>
      <w:r>
        <w:t>Hlavný partner a projektový partner/projektoví partneři spoločne prispejú k zverejneniu a aktualizovaniu informácií o projekte na webovom sídle programu.</w:t>
      </w:r>
    </w:p>
    <w:p w:rsidR="00B81BC3" w:rsidRDefault="004F073E">
      <w:pPr>
        <w:pStyle w:val="Nadpis20"/>
        <w:keepNext/>
        <w:keepLines/>
        <w:shd w:val="clear" w:color="auto" w:fill="auto"/>
        <w:spacing w:after="0" w:line="252" w:lineRule="auto"/>
      </w:pPr>
      <w:bookmarkStart w:id="23" w:name="bookmark23"/>
      <w:r>
        <w:t>Článok 12</w:t>
      </w:r>
      <w:bookmarkEnd w:id="23"/>
    </w:p>
    <w:p w:rsidR="00B81BC3" w:rsidRDefault="004F073E">
      <w:pPr>
        <w:pStyle w:val="Zkladntext1"/>
        <w:shd w:val="clear" w:color="auto" w:fill="auto"/>
        <w:jc w:val="center"/>
      </w:pPr>
      <w:r>
        <w:rPr>
          <w:b/>
          <w:bCs/>
        </w:rPr>
        <w:t>Právo duševného vlastníctva, dověrnost' a konflikt záujmov</w:t>
      </w:r>
    </w:p>
    <w:p w:rsidR="00B81BC3" w:rsidRDefault="004F073E">
      <w:pPr>
        <w:pStyle w:val="Zkladntext1"/>
        <w:numPr>
          <w:ilvl w:val="0"/>
          <w:numId w:val="23"/>
        </w:numPr>
        <w:shd w:val="clear" w:color="auto" w:fill="auto"/>
        <w:tabs>
          <w:tab w:val="left" w:pos="375"/>
        </w:tabs>
        <w:spacing w:line="240" w:lineRule="auto"/>
        <w:ind w:left="340" w:hanging="340"/>
      </w:pPr>
      <w:r>
        <w:t>Hlavný partner a Partner sa musia zaviazať, že budú rešpektovať všetky příslušné vnútroštátne zákony a zákony EÚ, vrátane, ale nie výlučné, zákonov o právach duševného vlastníctva, najma autorských práv, pokiaí ide o akýkoívek výstup vytvořený ako výsledok implementácie projektu.</w:t>
      </w:r>
    </w:p>
    <w:p w:rsidR="00B81BC3" w:rsidRDefault="004F073E">
      <w:pPr>
        <w:pStyle w:val="Zkladntext1"/>
        <w:numPr>
          <w:ilvl w:val="0"/>
          <w:numId w:val="23"/>
        </w:numPr>
        <w:shd w:val="clear" w:color="auto" w:fill="auto"/>
        <w:tabs>
          <w:tab w:val="left" w:pos="375"/>
        </w:tabs>
        <w:spacing w:after="100"/>
        <w:ind w:left="340" w:hanging="340"/>
      </w:pPr>
      <w:r>
        <w:t>Hlavný partner a Partner zabezpečia, že majú všetky práva na používanie akýchkolvek už existujúcich práv duševného vlastníctva, ak je to potřebné k realizácii projektu.</w:t>
      </w:r>
    </w:p>
    <w:p w:rsidR="00B81BC3" w:rsidRDefault="004F073E">
      <w:pPr>
        <w:pStyle w:val="Zkladntext1"/>
        <w:numPr>
          <w:ilvl w:val="0"/>
          <w:numId w:val="23"/>
        </w:numPr>
        <w:shd w:val="clear" w:color="auto" w:fill="auto"/>
        <w:tabs>
          <w:tab w:val="left" w:pos="375"/>
        </w:tabs>
        <w:spacing w:line="240" w:lineRule="auto"/>
        <w:ind w:left="340" w:hanging="340"/>
      </w:pPr>
      <w:r>
        <w:t>Výsledky spoločných aktivit, na ktoré sa vztahuje dohoda týkajúca sa správ, dokumentov, štúdií, elektronických údajov a iných výstupov, je spoločným majetkom partnerstva, pokial' nie je výslovné ustanovené inak.</w:t>
      </w:r>
    </w:p>
    <w:p w:rsidR="00B81BC3" w:rsidRDefault="004F073E">
      <w:pPr>
        <w:pStyle w:val="Zkladntext1"/>
        <w:numPr>
          <w:ilvl w:val="0"/>
          <w:numId w:val="23"/>
        </w:numPr>
        <w:shd w:val="clear" w:color="auto" w:fill="auto"/>
        <w:tabs>
          <w:tab w:val="left" w:pos="375"/>
        </w:tabs>
        <w:spacing w:after="100"/>
        <w:ind w:left="340" w:hanging="340"/>
      </w:pPr>
      <w:r>
        <w:t>Hlavný partner a Partner sú povinní přijat' všetky opatrenia, aby predišli konfliktu záujmov, a bezodkladné sa navzájom informovat' o akýchkolvek okolnostiach, ktoré vyvolali alebo móžu vyvolat' takýto konflikt.</w:t>
      </w:r>
    </w:p>
    <w:p w:rsidR="00B81BC3" w:rsidRDefault="004F073E">
      <w:pPr>
        <w:pStyle w:val="Zkladntext1"/>
        <w:numPr>
          <w:ilvl w:val="0"/>
          <w:numId w:val="23"/>
        </w:numPr>
        <w:shd w:val="clear" w:color="auto" w:fill="auto"/>
        <w:tabs>
          <w:tab w:val="left" w:pos="375"/>
        </w:tabs>
        <w:ind w:left="340" w:hanging="340"/>
      </w:pPr>
      <w:r>
        <w:t>Hlavný partner a Partner sú povinní informovat' příslušné programové orgány, ak identifikujú akékoívek citlivé alebo dověrné informácie súvisiace s projektom, ktoré nemóžu byťzverejnené alebo sprístupnené veřejnosti. Táto klauzula nemá vplyv na povinnosti Hlavného partnera a Partnera sprístupniť veřejnosti všetky výsledky a výstupy projektu.</w:t>
      </w:r>
    </w:p>
    <w:p w:rsidR="00B81BC3" w:rsidRDefault="004F073E">
      <w:pPr>
        <w:pStyle w:val="Nadpis20"/>
        <w:keepNext/>
        <w:keepLines/>
        <w:shd w:val="clear" w:color="auto" w:fill="auto"/>
        <w:spacing w:after="120"/>
      </w:pPr>
      <w:bookmarkStart w:id="24" w:name="bookmark24"/>
      <w:r>
        <w:t>Článok 13</w:t>
      </w:r>
      <w:r>
        <w:br/>
        <w:t>Riešenie sporov</w:t>
      </w:r>
      <w:bookmarkEnd w:id="24"/>
    </w:p>
    <w:p w:rsidR="00B81BC3" w:rsidRDefault="004F073E">
      <w:pPr>
        <w:pStyle w:val="Zkladntext1"/>
        <w:shd w:val="clear" w:color="auto" w:fill="auto"/>
        <w:spacing w:after="440" w:line="240" w:lineRule="auto"/>
        <w:ind w:left="480" w:hanging="480"/>
      </w:pPr>
      <w:r>
        <w:t>(1) Spory vzniknuté medzi Partermi alebo medzi Hlavným Partnerom a Partnerom/Partnermi týkajúce sa ich zmluvného vztahu a konkrétnejšie výkladu, plnenia a ukončenia tejto zmluvy by sa malí snažit'vyriešiť zmierlivo. Ak to nieje možné, použije sa právo krajiny Hlavného partnera.</w:t>
      </w:r>
    </w:p>
    <w:p w:rsidR="00B81BC3" w:rsidRDefault="004F073E">
      <w:pPr>
        <w:pStyle w:val="Nadpis20"/>
        <w:keepNext/>
        <w:keepLines/>
        <w:shd w:val="clear" w:color="auto" w:fill="auto"/>
        <w:spacing w:after="40"/>
      </w:pPr>
      <w:bookmarkStart w:id="25" w:name="bookmark25"/>
      <w:r>
        <w:t>Článok 14</w:t>
      </w:r>
      <w:bookmarkEnd w:id="25"/>
    </w:p>
    <w:p w:rsidR="00B81BC3" w:rsidRDefault="004F073E">
      <w:pPr>
        <w:pStyle w:val="Nadpis20"/>
        <w:keepNext/>
        <w:keepLines/>
        <w:shd w:val="clear" w:color="auto" w:fill="auto"/>
        <w:spacing w:after="120"/>
      </w:pPr>
      <w:bookmarkStart w:id="26" w:name="bookmark26"/>
      <w:r>
        <w:t>Postúpenie, právně nástupníctvo</w:t>
      </w:r>
      <w:bookmarkEnd w:id="26"/>
    </w:p>
    <w:p w:rsidR="00B81BC3" w:rsidRDefault="004F073E">
      <w:pPr>
        <w:pStyle w:val="Zkladntext1"/>
        <w:numPr>
          <w:ilvl w:val="0"/>
          <w:numId w:val="24"/>
        </w:numPr>
        <w:shd w:val="clear" w:color="auto" w:fill="auto"/>
        <w:tabs>
          <w:tab w:val="left" w:pos="460"/>
        </w:tabs>
        <w:spacing w:after="100"/>
        <w:ind w:left="480" w:hanging="480"/>
      </w:pPr>
      <w:r>
        <w:t xml:space="preserve">Akákolvek změna týkajúca sa Partnera/ov, najma splynutie, zlúčenie, rozdelenie, změna právnej formy, predaj podniku alebo jeho časti, transformácia a iné formy právneho nástupníctva, ako aj akákolvek změna vlastnických pomerov Partnera počas </w:t>
      </w:r>
      <w:r>
        <w:lastRenderedPageBreak/>
        <w:t>platnosti a účinnosti Zmluvy o poskytnutí NFP je možná po schválení žiadosti o změnu Poskytovatelom a následným podpisom dodatku k tejto zmluve o NFP medzi Hlavným partnerom a Poskytovatelom.</w:t>
      </w:r>
    </w:p>
    <w:p w:rsidR="00B81BC3" w:rsidRDefault="004F073E">
      <w:pPr>
        <w:pStyle w:val="Zkladntext1"/>
        <w:numPr>
          <w:ilvl w:val="0"/>
          <w:numId w:val="24"/>
        </w:numPr>
        <w:shd w:val="clear" w:color="auto" w:fill="auto"/>
        <w:tabs>
          <w:tab w:val="left" w:pos="460"/>
        </w:tabs>
        <w:spacing w:after="100"/>
        <w:ind w:left="480" w:hanging="480"/>
      </w:pPr>
      <w:r>
        <w:t xml:space="preserve">V </w:t>
      </w:r>
      <w:proofErr w:type="gramStart"/>
      <w:r>
        <w:t>případe</w:t>
      </w:r>
      <w:proofErr w:type="gramEnd"/>
      <w:r>
        <w:t xml:space="preserve"> právneho nástupníctva je Partner povinný previesť všetky povinnosti podlá tejto Dohody na právneho nástupců.</w:t>
      </w:r>
    </w:p>
    <w:p w:rsidR="00B81BC3" w:rsidRDefault="004F073E">
      <w:pPr>
        <w:pStyle w:val="Zkladntext1"/>
        <w:numPr>
          <w:ilvl w:val="0"/>
          <w:numId w:val="24"/>
        </w:numPr>
        <w:shd w:val="clear" w:color="auto" w:fill="auto"/>
        <w:tabs>
          <w:tab w:val="left" w:pos="460"/>
        </w:tabs>
        <w:spacing w:after="40" w:line="240" w:lineRule="auto"/>
        <w:ind w:left="480" w:hanging="480"/>
      </w:pPr>
      <w:r>
        <w:t>Partneři berú na vedomie, že akékolvek postúpenie užívacích práv k majetku obstaranému v rámci realizácie projektu je možné zrealizovat' až po predchádzajúcom písomnom súhlase Poskytovatelé.</w:t>
      </w:r>
    </w:p>
    <w:p w:rsidR="00B81BC3" w:rsidRDefault="004F073E">
      <w:pPr>
        <w:pStyle w:val="Nadpis10"/>
        <w:keepNext/>
        <w:keepLines/>
        <w:shd w:val="clear" w:color="auto" w:fill="auto"/>
      </w:pPr>
      <w:bookmarkStart w:id="27" w:name="bookmark27"/>
      <w:r>
        <w:t>II</w:t>
      </w:r>
      <w:bookmarkEnd w:id="27"/>
    </w:p>
    <w:p w:rsidR="00B81BC3" w:rsidRDefault="004F073E">
      <w:pPr>
        <w:pStyle w:val="Nadpis20"/>
        <w:keepNext/>
        <w:keepLines/>
        <w:shd w:val="clear" w:color="auto" w:fill="auto"/>
        <w:spacing w:after="100" w:line="252" w:lineRule="auto"/>
      </w:pPr>
      <w:bookmarkStart w:id="28" w:name="bookmark28"/>
      <w:r>
        <w:t>Článok 15</w:t>
      </w:r>
      <w:r>
        <w:br/>
        <w:t>Volba práva</w:t>
      </w:r>
      <w:bookmarkEnd w:id="28"/>
    </w:p>
    <w:p w:rsidR="00B81BC3" w:rsidRDefault="004F073E">
      <w:pPr>
        <w:pStyle w:val="Zkladntext1"/>
        <w:numPr>
          <w:ilvl w:val="0"/>
          <w:numId w:val="25"/>
        </w:numPr>
        <w:shd w:val="clear" w:color="auto" w:fill="auto"/>
        <w:tabs>
          <w:tab w:val="left" w:pos="460"/>
        </w:tabs>
        <w:spacing w:line="240" w:lineRule="auto"/>
        <w:ind w:left="480" w:hanging="480"/>
      </w:pPr>
      <w:r>
        <w:t>Táto Dohoda sa přednostně riadi právom státu, v ktorom má Hlavný partner sídlo.</w:t>
      </w:r>
    </w:p>
    <w:p w:rsidR="00B81BC3" w:rsidRDefault="004F073E">
      <w:pPr>
        <w:pStyle w:val="Zkladntext1"/>
        <w:numPr>
          <w:ilvl w:val="0"/>
          <w:numId w:val="25"/>
        </w:numPr>
        <w:shd w:val="clear" w:color="auto" w:fill="auto"/>
        <w:tabs>
          <w:tab w:val="left" w:pos="460"/>
        </w:tabs>
        <w:spacing w:line="240" w:lineRule="auto"/>
        <w:ind w:left="480" w:hanging="480"/>
      </w:pPr>
      <w:r>
        <w:t>Ak sa táto dohoda s ohladom na ods. 1 tohto článku riadi slovenským právom, tak zmluvné strany súhlasia, aby sa právně vztahy riadili zákonom č. 513/1991 Zb. (Obchodný zákonník) v znění neskorších predpisov.</w:t>
      </w:r>
    </w:p>
    <w:p w:rsidR="00B81BC3" w:rsidRDefault="004F073E">
      <w:pPr>
        <w:pStyle w:val="Zkladntext1"/>
        <w:numPr>
          <w:ilvl w:val="0"/>
          <w:numId w:val="25"/>
        </w:numPr>
        <w:shd w:val="clear" w:color="auto" w:fill="auto"/>
        <w:tabs>
          <w:tab w:val="left" w:pos="460"/>
        </w:tabs>
        <w:spacing w:after="40" w:line="240" w:lineRule="auto"/>
        <w:ind w:left="480" w:hanging="480"/>
      </w:pPr>
      <w:r>
        <w:t xml:space="preserve">V </w:t>
      </w:r>
      <w:proofErr w:type="gramStart"/>
      <w:r>
        <w:t>případe</w:t>
      </w:r>
      <w:proofErr w:type="gramEnd"/>
      <w:r>
        <w:t>, že sa táto Dohoda s ohladom na ods. 1 tohto článku riadi českým právom, tak sa zmluvné strany dohodli, že právně vztahy sa podlá tejto Dohody riadia příslušnými právnymi predpismi, najma zákonom č. 89/2012 Sb., (Občansky zákoník) v platnom znění.</w:t>
      </w:r>
    </w:p>
    <w:p w:rsidR="00B81BC3" w:rsidRDefault="004F073E">
      <w:pPr>
        <w:pStyle w:val="Nadpis10"/>
        <w:keepNext/>
        <w:keepLines/>
        <w:shd w:val="clear" w:color="auto" w:fill="auto"/>
      </w:pPr>
      <w:bookmarkStart w:id="29" w:name="bookmark29"/>
      <w:r>
        <w:t>II</w:t>
      </w:r>
      <w:bookmarkEnd w:id="29"/>
    </w:p>
    <w:p w:rsidR="00B81BC3" w:rsidRDefault="004F073E">
      <w:pPr>
        <w:pStyle w:val="Nadpis20"/>
        <w:keepNext/>
        <w:keepLines/>
        <w:shd w:val="clear" w:color="auto" w:fill="auto"/>
        <w:spacing w:after="40"/>
      </w:pPr>
      <w:bookmarkStart w:id="30" w:name="bookmark30"/>
      <w:r>
        <w:t>Článok 16</w:t>
      </w:r>
      <w:bookmarkEnd w:id="30"/>
    </w:p>
    <w:p w:rsidR="00B81BC3" w:rsidRDefault="004F073E">
      <w:pPr>
        <w:pStyle w:val="Nadpis20"/>
        <w:keepNext/>
        <w:keepLines/>
        <w:shd w:val="clear" w:color="auto" w:fill="auto"/>
        <w:spacing w:after="120"/>
      </w:pPr>
      <w:bookmarkStart w:id="31" w:name="bookmark31"/>
      <w:r>
        <w:t>Závěrečné ustanovenia</w:t>
      </w:r>
      <w:bookmarkEnd w:id="31"/>
    </w:p>
    <w:p w:rsidR="00B81BC3" w:rsidRDefault="004F073E">
      <w:pPr>
        <w:pStyle w:val="Zkladntext1"/>
        <w:numPr>
          <w:ilvl w:val="0"/>
          <w:numId w:val="26"/>
        </w:numPr>
        <w:shd w:val="clear" w:color="auto" w:fill="auto"/>
        <w:tabs>
          <w:tab w:val="left" w:pos="460"/>
        </w:tabs>
        <w:spacing w:line="240" w:lineRule="auto"/>
        <w:ind w:left="480" w:hanging="480"/>
      </w:pPr>
      <w:r>
        <w:t>Táto Dohoda nadobúda platnost'a účinnost'dňom podpisu posledného Partnera.</w:t>
      </w:r>
    </w:p>
    <w:p w:rsidR="00B81BC3" w:rsidRDefault="004F073E">
      <w:pPr>
        <w:pStyle w:val="Zkladntext1"/>
        <w:numPr>
          <w:ilvl w:val="0"/>
          <w:numId w:val="26"/>
        </w:numPr>
        <w:shd w:val="clear" w:color="auto" w:fill="auto"/>
        <w:tabs>
          <w:tab w:val="left" w:pos="460"/>
        </w:tabs>
        <w:spacing w:after="100" w:line="257" w:lineRule="auto"/>
        <w:ind w:left="480" w:hanging="480"/>
      </w:pPr>
      <w:r>
        <w:t xml:space="preserve">V </w:t>
      </w:r>
      <w:proofErr w:type="gramStart"/>
      <w:r>
        <w:t>případe</w:t>
      </w:r>
      <w:proofErr w:type="gramEnd"/>
      <w:r>
        <w:t xml:space="preserve"> schválenia žiadosti o NFP, Dohoda o spolupráci partnerov móže byť ukončená len v dósledku ukončenia zmluvy o NFP.</w:t>
      </w:r>
    </w:p>
    <w:p w:rsidR="00B81BC3" w:rsidRDefault="004F073E">
      <w:pPr>
        <w:pStyle w:val="Zkladntext1"/>
        <w:numPr>
          <w:ilvl w:val="0"/>
          <w:numId w:val="26"/>
        </w:numPr>
        <w:shd w:val="clear" w:color="auto" w:fill="auto"/>
        <w:tabs>
          <w:tab w:val="left" w:pos="418"/>
        </w:tabs>
        <w:spacing w:line="240" w:lineRule="auto"/>
        <w:ind w:left="480" w:hanging="480"/>
      </w:pPr>
      <w:r>
        <w:t>Po ukončení Dohody o spolupráci partnerov sú Hlavný Partner a Partner naďalej povinní dodržiavať všetky požiadavky aj po ukončení, ako je vymáhanie alebo uchovanie dokumentov na účely auditu a hodnotenia.</w:t>
      </w:r>
    </w:p>
    <w:p w:rsidR="00B81BC3" w:rsidRDefault="004F073E">
      <w:pPr>
        <w:pStyle w:val="Zkladntext1"/>
        <w:numPr>
          <w:ilvl w:val="0"/>
          <w:numId w:val="26"/>
        </w:numPr>
        <w:shd w:val="clear" w:color="auto" w:fill="auto"/>
        <w:tabs>
          <w:tab w:val="left" w:pos="418"/>
        </w:tabs>
        <w:spacing w:line="240" w:lineRule="auto"/>
        <w:ind w:left="480" w:hanging="480"/>
      </w:pPr>
      <w:r>
        <w:t>Táto Dohoda je podpísaná v 5 rovnopisoch, pričom každá zmluvná strana obdrží minimálně jeden rovnopis a Hlavný partner přikládá jeden rovnopis k originálu žiadosti o NFP.</w:t>
      </w:r>
    </w:p>
    <w:p w:rsidR="00B81BC3" w:rsidRDefault="004F073E">
      <w:pPr>
        <w:pStyle w:val="Zkladntext1"/>
        <w:numPr>
          <w:ilvl w:val="0"/>
          <w:numId w:val="26"/>
        </w:numPr>
        <w:shd w:val="clear" w:color="auto" w:fill="auto"/>
        <w:tabs>
          <w:tab w:val="left" w:pos="418"/>
        </w:tabs>
        <w:spacing w:line="240" w:lineRule="auto"/>
        <w:ind w:left="480" w:hanging="480"/>
      </w:pPr>
      <w:r>
        <w:t>Práva a povinnosti vyplývajúce z tejto Dohody prechádzajú aj na právnych nástupcov účastníkov dohody.</w:t>
      </w:r>
    </w:p>
    <w:p w:rsidR="00B81BC3" w:rsidRDefault="004F073E">
      <w:pPr>
        <w:pStyle w:val="Zkladntext1"/>
        <w:numPr>
          <w:ilvl w:val="0"/>
          <w:numId w:val="26"/>
        </w:numPr>
        <w:shd w:val="clear" w:color="auto" w:fill="auto"/>
        <w:tabs>
          <w:tab w:val="left" w:pos="418"/>
        </w:tabs>
        <w:spacing w:after="40" w:line="240" w:lineRule="auto"/>
        <w:ind w:left="480" w:hanging="480"/>
      </w:pPr>
      <w:r>
        <w:t xml:space="preserve">Účastníci dohody vyhlasujú, že si text Dohody pozorné před jej podpisom prečítali, s jej obsahom bez výhrad súhlasia, že je prejavom ich slobodnej a vážnej vole, bez omylov, </w:t>
      </w:r>
      <w:proofErr w:type="gramStart"/>
      <w:r>
        <w:t>na dokaž</w:t>
      </w:r>
      <w:proofErr w:type="gramEnd"/>
      <w:r>
        <w:t xml:space="preserve"> čoho túto Dohodu podpisujú.</w:t>
      </w:r>
    </w:p>
    <w:p w:rsidR="00B81BC3" w:rsidRDefault="004F073E">
      <w:pPr>
        <w:pStyle w:val="Nadpis10"/>
        <w:keepNext/>
        <w:keepLines/>
        <w:shd w:val="clear" w:color="auto" w:fill="auto"/>
        <w:spacing w:after="120"/>
        <w:sectPr w:rsidR="00B81BC3">
          <w:footerReference w:type="even" r:id="rId13"/>
          <w:footerReference w:type="default" r:id="rId14"/>
          <w:footerReference w:type="first" r:id="rId15"/>
          <w:pgSz w:w="11900" w:h="16840"/>
          <w:pgMar w:top="1014" w:right="1500" w:bottom="1328" w:left="1578" w:header="0" w:footer="3" w:gutter="0"/>
          <w:cols w:space="720"/>
          <w:noEndnote/>
          <w:titlePg/>
          <w:docGrid w:linePitch="360"/>
        </w:sectPr>
      </w:pPr>
      <w:bookmarkStart w:id="32" w:name="bookmark32"/>
      <w:r>
        <w:t>II</w:t>
      </w:r>
      <w:bookmarkEnd w:id="32"/>
    </w:p>
    <w:p w:rsidR="00B81BC3" w:rsidRDefault="00B81BC3">
      <w:pPr>
        <w:spacing w:line="14" w:lineRule="exact"/>
      </w:pPr>
    </w:p>
    <w:p w:rsidR="00B81BC3" w:rsidRDefault="004F073E">
      <w:pPr>
        <w:pStyle w:val="Nadpis20"/>
        <w:keepNext/>
        <w:keepLines/>
        <w:shd w:val="clear" w:color="auto" w:fill="auto"/>
        <w:spacing w:after="280"/>
        <w:ind w:left="500"/>
        <w:jc w:val="left"/>
      </w:pPr>
      <w:bookmarkStart w:id="33" w:name="bookmark33"/>
      <w:r>
        <w:t>1. Hlavný partner:</w:t>
      </w:r>
      <w:bookmarkEnd w:id="33"/>
    </w:p>
    <w:p w:rsidR="00B81BC3" w:rsidRDefault="004F073E">
      <w:pPr>
        <w:pStyle w:val="Zkladntext1"/>
        <w:shd w:val="clear" w:color="auto" w:fill="auto"/>
        <w:spacing w:after="0" w:line="240" w:lineRule="auto"/>
        <w:ind w:left="500"/>
        <w:jc w:val="left"/>
        <w:sectPr w:rsidR="00B81BC3">
          <w:footerReference w:type="even" r:id="rId16"/>
          <w:footerReference w:type="default" r:id="rId17"/>
          <w:pgSz w:w="11900" w:h="16840"/>
          <w:pgMar w:top="510" w:right="2401" w:bottom="922" w:left="743" w:header="82" w:footer="3" w:gutter="0"/>
          <w:cols w:space="720"/>
          <w:noEndnote/>
          <w:docGrid w:linePitch="360"/>
        </w:sectPr>
      </w:pPr>
      <w:r>
        <w:t xml:space="preserve">V Lužiankach dňa </w:t>
      </w:r>
      <w:proofErr w:type="gramStart"/>
      <w:r>
        <w:t>18.01.2024</w:t>
      </w:r>
      <w:proofErr w:type="gramEnd"/>
      <w:r>
        <w:t xml:space="preserve"> pečiatka a podpis</w:t>
      </w:r>
    </w:p>
    <w:p w:rsidR="00B81BC3" w:rsidRDefault="004F073E">
      <w:pPr>
        <w:pStyle w:val="Zkladntext1"/>
        <w:framePr w:w="259" w:h="331" w:wrap="none" w:vAnchor="text" w:hAnchor="page" w:x="10166" w:y="14929"/>
        <w:shd w:val="clear" w:color="auto" w:fill="auto"/>
        <w:spacing w:after="0" w:line="240" w:lineRule="auto"/>
        <w:jc w:val="left"/>
      </w:pPr>
      <w:r>
        <w:lastRenderedPageBreak/>
        <w:t>20</w:t>
      </w: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A478D2">
      <w:pPr>
        <w:spacing w:line="360" w:lineRule="exact"/>
      </w:pPr>
      <w:r>
        <w:t>Projektový patner 1:</w:t>
      </w:r>
    </w:p>
    <w:p w:rsidR="00B81BC3" w:rsidRDefault="00A478D2">
      <w:pPr>
        <w:spacing w:line="360" w:lineRule="exact"/>
      </w:pPr>
      <w:r>
        <w:t>V Brně            dňa</w:t>
      </w:r>
      <w:r w:rsidR="00970DF3">
        <w:t xml:space="preserve">:     </w:t>
      </w:r>
      <w:r>
        <w:t xml:space="preserve"> </w:t>
      </w:r>
      <w:proofErr w:type="gramStart"/>
      <w:r>
        <w:t>24.01.2024</w:t>
      </w:r>
      <w:proofErr w:type="gramEnd"/>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after="485" w:line="14" w:lineRule="exact"/>
      </w:pPr>
    </w:p>
    <w:p w:rsidR="00B81BC3" w:rsidRDefault="00B81BC3">
      <w:pPr>
        <w:spacing w:line="14" w:lineRule="exact"/>
        <w:sectPr w:rsidR="00B81BC3">
          <w:footerReference w:type="even" r:id="rId18"/>
          <w:footerReference w:type="default" r:id="rId19"/>
          <w:pgSz w:w="11900" w:h="16840"/>
          <w:pgMar w:top="950" w:right="1476" w:bottom="432" w:left="1324" w:header="522" w:footer="4" w:gutter="0"/>
          <w:cols w:space="720"/>
          <w:noEndnote/>
          <w:docGrid w:linePitch="360"/>
        </w:sectPr>
      </w:pPr>
    </w:p>
    <w:p w:rsidR="00B81BC3" w:rsidRDefault="004F073E">
      <w:pPr>
        <w:pStyle w:val="Zkladntext1"/>
        <w:framePr w:w="235" w:h="331" w:wrap="none" w:vAnchor="text" w:hAnchor="page" w:x="10207" w:y="14675"/>
        <w:shd w:val="clear" w:color="auto" w:fill="auto"/>
        <w:spacing w:after="0" w:line="240" w:lineRule="auto"/>
        <w:jc w:val="left"/>
      </w:pPr>
      <w:r>
        <w:lastRenderedPageBreak/>
        <w:t>21</w:t>
      </w:r>
    </w:p>
    <w:p w:rsidR="00B81BC3" w:rsidRDefault="00B81BC3">
      <w:pPr>
        <w:spacing w:line="360" w:lineRule="exact"/>
      </w:pPr>
      <w:bookmarkStart w:id="34" w:name="_GoBack"/>
      <w:bookmarkEnd w:id="34"/>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802B57">
      <w:pPr>
        <w:spacing w:line="360" w:lineRule="exact"/>
      </w:pPr>
      <w:r>
        <w:t>3. Projektorvý partne 2</w:t>
      </w:r>
    </w:p>
    <w:p w:rsidR="00802B57" w:rsidRDefault="00802B57">
      <w:pPr>
        <w:spacing w:line="360" w:lineRule="exact"/>
      </w:pPr>
    </w:p>
    <w:p w:rsidR="00802B57" w:rsidRDefault="00802B57">
      <w:pPr>
        <w:spacing w:line="360" w:lineRule="exact"/>
      </w:pPr>
      <w:r>
        <w:t>V Praze    dňa: 17. 01. 2024</w:t>
      </w: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line="360" w:lineRule="exact"/>
      </w:pPr>
    </w:p>
    <w:p w:rsidR="00B81BC3" w:rsidRDefault="00B81BC3">
      <w:pPr>
        <w:spacing w:after="591" w:line="14" w:lineRule="exact"/>
      </w:pPr>
    </w:p>
    <w:p w:rsidR="00B81BC3" w:rsidRDefault="00B81BC3">
      <w:pPr>
        <w:spacing w:line="14" w:lineRule="exact"/>
        <w:sectPr w:rsidR="00B81BC3">
          <w:pgSz w:w="11900" w:h="16840"/>
          <w:pgMar w:top="1136" w:right="960" w:bottom="498" w:left="1350" w:header="708" w:footer="70" w:gutter="0"/>
          <w:cols w:space="720"/>
          <w:noEndnote/>
          <w:docGrid w:linePitch="360"/>
        </w:sectPr>
      </w:pPr>
    </w:p>
    <w:p w:rsidR="00B81BC3" w:rsidRDefault="004F073E">
      <w:pPr>
        <w:spacing w:line="14" w:lineRule="exact"/>
      </w:pPr>
      <w:r>
        <w:rPr>
          <w:noProof/>
          <w:lang w:bidi="ar-SA"/>
        </w:rPr>
        <w:lastRenderedPageBreak/>
        <mc:AlternateContent>
          <mc:Choice Requires="wps">
            <w:drawing>
              <wp:anchor distT="0" distB="0" distL="0" distR="0" simplePos="0" relativeHeight="125829384" behindDoc="0" locked="0" layoutInCell="1" allowOverlap="1">
                <wp:simplePos x="0" y="0"/>
                <wp:positionH relativeFrom="page">
                  <wp:posOffset>5192395</wp:posOffset>
                </wp:positionH>
                <wp:positionV relativeFrom="paragraph">
                  <wp:posOffset>12700</wp:posOffset>
                </wp:positionV>
                <wp:extent cx="1322705" cy="62484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322705" cy="624840"/>
                        </a:xfrm>
                        <a:prstGeom prst="rect">
                          <a:avLst/>
                        </a:prstGeom>
                        <a:noFill/>
                      </wps:spPr>
                      <wps:txbx>
                        <w:txbxContent>
                          <w:p w:rsidR="00B81BC3" w:rsidRDefault="004F073E">
                            <w:pPr>
                              <w:pStyle w:val="Titulekobrzku0"/>
                              <w:shd w:val="clear" w:color="auto" w:fill="auto"/>
                            </w:pPr>
                            <w:r>
                              <w:t xml:space="preserve">Bratislavské regionálně ochranářské združenie Na Riviéře č. 7/A </w:t>
                            </w:r>
                            <w:r>
                              <w:rPr>
                                <w:rFonts w:ascii="Times New Roman" w:eastAsia="Times New Roman" w:hAnsi="Times New Roman" w:cs="Times New Roman"/>
                                <w:sz w:val="24"/>
                                <w:szCs w:val="24"/>
                              </w:rPr>
                              <w:t xml:space="preserve">841 </w:t>
                            </w:r>
                            <w:r>
                              <w:t>04 Bratislava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8" type="#_x0000_t202" style="position:absolute;margin-left:408.85pt;margin-top:1pt;width:104.15pt;height:49.2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" filled="f" stroked="f">
                <v:textbox style="mso-fit-shape-to-text:t" inset="0,0,0,0">
                  <w:txbxContent>
                    <w:p w:rsidR="00B81BC3" w:rsidRDefault="004F073E">
                      <w:pPr>
                        <w:pStyle w:val="Titulekobrzku0"/>
                        <w:shd w:val="clear" w:color="auto" w:fill="auto"/>
                      </w:pPr>
                      <w:r>
                        <w:t xml:space="preserve">Bratislavské regionálně ochranářské združenie Na Riviéře č. 7/A </w:t>
                      </w:r>
                      <w:r>
                        <w:rPr>
                          <w:rFonts w:ascii="Times New Roman" w:eastAsia="Times New Roman" w:hAnsi="Times New Roman" w:cs="Times New Roman"/>
                          <w:sz w:val="24"/>
                          <w:szCs w:val="24"/>
                        </w:rPr>
                        <w:t xml:space="preserve">841 </w:t>
                      </w:r>
                      <w:r>
                        <w:t>04 Bratislava</w:t>
                      </w:r>
                    </w:p>
                  </w:txbxContent>
                </v:textbox>
                <w10:wrap type="square" anchorx="page"/>
              </v:shape>
            </w:pict>
          </mc:Fallback>
        </mc:AlternateContent>
      </w:r>
    </w:p>
    <w:p w:rsidR="00B81BC3" w:rsidRDefault="004F073E">
      <w:pPr>
        <w:pStyle w:val="Nadpis20"/>
        <w:keepNext/>
        <w:keepLines/>
        <w:shd w:val="clear" w:color="auto" w:fill="auto"/>
        <w:spacing w:after="260"/>
        <w:jc w:val="left"/>
      </w:pPr>
      <w:bookmarkStart w:id="35" w:name="bookmark34"/>
      <w:r>
        <w:t>4. Projektový partner 3</w:t>
      </w:r>
      <w:bookmarkEnd w:id="35"/>
    </w:p>
    <w:p w:rsidR="00B81BC3" w:rsidRDefault="004F073E">
      <w:pPr>
        <w:pStyle w:val="Zkladntext1"/>
        <w:shd w:val="clear" w:color="auto" w:fill="auto"/>
        <w:spacing w:after="0" w:line="240" w:lineRule="auto"/>
        <w:jc w:val="left"/>
        <w:rPr>
          <w:sz w:val="24"/>
          <w:szCs w:val="24"/>
        </w:rPr>
      </w:pPr>
      <w:r>
        <w:rPr>
          <w:sz w:val="24"/>
          <w:szCs w:val="24"/>
        </w:rPr>
        <w:t xml:space="preserve">V Bratislavě dňa </w:t>
      </w:r>
      <w:proofErr w:type="gramStart"/>
      <w:r>
        <w:rPr>
          <w:sz w:val="24"/>
          <w:szCs w:val="24"/>
        </w:rPr>
        <w:t>16.1.2024</w:t>
      </w:r>
      <w:proofErr w:type="gramEnd"/>
      <w:r>
        <w:rPr>
          <w:sz w:val="24"/>
          <w:szCs w:val="24"/>
        </w:rPr>
        <w:t xml:space="preserve"> pečiatka a podpis</w:t>
      </w:r>
    </w:p>
    <w:sectPr w:rsidR="00B81BC3">
      <w:footerReference w:type="even" r:id="rId20"/>
      <w:footerReference w:type="default" r:id="rId21"/>
      <w:pgSz w:w="11900" w:h="16840"/>
      <w:pgMar w:top="1388" w:right="5787" w:bottom="1388" w:left="1246" w:header="96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31" w:rsidRDefault="00440531">
      <w:r>
        <w:separator/>
      </w:r>
    </w:p>
  </w:endnote>
  <w:endnote w:type="continuationSeparator" w:id="0">
    <w:p w:rsidR="00440531" w:rsidRDefault="0044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4F073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6426200</wp:posOffset>
              </wp:positionH>
              <wp:positionV relativeFrom="page">
                <wp:posOffset>9917430</wp:posOffset>
              </wp:positionV>
              <wp:extent cx="118745" cy="109855"/>
              <wp:effectExtent l="0" t="0" r="0" b="0"/>
              <wp:wrapNone/>
              <wp:docPr id="7" name="Shape 7"/>
              <wp:cNvGraphicFramePr/>
              <a:graphic xmlns:a="http://schemas.openxmlformats.org/drawingml/2006/main">
                <a:graphicData uri="http://schemas.microsoft.com/office/word/2010/wordprocessingShape">
                  <wps:wsp>
                    <wps:cNvSpPr txBox="1"/>
                    <wps:spPr>
                      <a:xfrm>
                        <a:off x="0" y="0"/>
                        <a:ext cx="118745" cy="109855"/>
                      </a:xfrm>
                      <a:prstGeom prst="rect">
                        <a:avLst/>
                      </a:prstGeom>
                      <a:noFill/>
                    </wps:spPr>
                    <wps:txbx>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A478D2" w:rsidRPr="00A478D2">
                            <w:rPr>
                              <w:rFonts w:ascii="Arial Narrow" w:eastAsia="Arial Narrow" w:hAnsi="Arial Narrow" w:cs="Arial Narrow"/>
                              <w:noProof/>
                              <w:sz w:val="22"/>
                              <w:szCs w:val="22"/>
                            </w:rPr>
                            <w:t>4</w:t>
                          </w:r>
                          <w:r>
                            <w:rPr>
                              <w:rFonts w:ascii="Arial Narrow" w:eastAsia="Arial Narrow" w:hAnsi="Arial Narrow" w:cs="Arial Narrow"/>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506pt;margin-top:780.9pt;width:9.35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" filled="f" stroked="f">
              <v:textbox style="mso-fit-shape-to-text:t" inset="0,0,0,0">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A478D2" w:rsidRPr="00A478D2">
                      <w:rPr>
                        <w:rFonts w:ascii="Arial Narrow" w:eastAsia="Arial Narrow" w:hAnsi="Arial Narrow" w:cs="Arial Narrow"/>
                        <w:noProof/>
                        <w:sz w:val="22"/>
                        <w:szCs w:val="22"/>
                      </w:rPr>
                      <w:t>4</w:t>
                    </w:r>
                    <w:r>
                      <w:rPr>
                        <w:rFonts w:ascii="Arial Narrow" w:eastAsia="Arial Narrow" w:hAnsi="Arial Narrow" w:cs="Arial Narrow"/>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4F073E">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6763385</wp:posOffset>
              </wp:positionH>
              <wp:positionV relativeFrom="page">
                <wp:posOffset>10107930</wp:posOffset>
              </wp:positionV>
              <wp:extent cx="121920" cy="115570"/>
              <wp:effectExtent l="0" t="0" r="0" b="0"/>
              <wp:wrapNone/>
              <wp:docPr id="23" name="Shape 23"/>
              <wp:cNvGraphicFramePr/>
              <a:graphic xmlns:a="http://schemas.openxmlformats.org/drawingml/2006/main">
                <a:graphicData uri="http://schemas.microsoft.com/office/word/2010/wordprocessingShape">
                  <wps:wsp>
                    <wps:cNvSpPr txBox="1"/>
                    <wps:spPr>
                      <a:xfrm>
                        <a:off x="0" y="0"/>
                        <a:ext cx="121920" cy="115570"/>
                      </a:xfrm>
                      <a:prstGeom prst="rect">
                        <a:avLst/>
                      </a:prstGeom>
                      <a:noFill/>
                    </wps:spPr>
                    <wps:txbx>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A478D2" w:rsidRPr="00A478D2">
                            <w:rPr>
                              <w:rFonts w:ascii="Segoe UI" w:eastAsia="Segoe UI" w:hAnsi="Segoe UI" w:cs="Segoe UI"/>
                              <w:noProof/>
                              <w:sz w:val="22"/>
                              <w:szCs w:val="22"/>
                            </w:rPr>
                            <w:t>17</w:t>
                          </w:r>
                          <w:r>
                            <w:rPr>
                              <w:rFonts w:ascii="Segoe UI" w:eastAsia="Segoe UI" w:hAnsi="Segoe UI" w:cs="Segoe U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8" type="#_x0000_t202" style="position:absolute;margin-left:532.55pt;margin-top:795.9pt;width:9.6pt;height:9.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" filled="f" stroked="f">
              <v:textbox style="mso-fit-shape-to-text:t" inset="0,0,0,0">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A478D2" w:rsidRPr="00A478D2">
                      <w:rPr>
                        <w:rFonts w:ascii="Segoe UI" w:eastAsia="Segoe UI" w:hAnsi="Segoe UI" w:cs="Segoe UI"/>
                        <w:noProof/>
                        <w:sz w:val="22"/>
                        <w:szCs w:val="22"/>
                      </w:rPr>
                      <w:t>17</w:t>
                    </w:r>
                    <w:r>
                      <w:rPr>
                        <w:rFonts w:ascii="Segoe UI" w:eastAsia="Segoe UI" w:hAnsi="Segoe UI" w:cs="Segoe UI"/>
                        <w:sz w:val="22"/>
                        <w:szCs w:val="22"/>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B81BC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B81BC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4F073E">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6753225</wp:posOffset>
              </wp:positionH>
              <wp:positionV relativeFrom="page">
                <wp:posOffset>10013315</wp:posOffset>
              </wp:positionV>
              <wp:extent cx="133985" cy="115570"/>
              <wp:effectExtent l="0" t="0" r="0" b="0"/>
              <wp:wrapNone/>
              <wp:docPr id="37" name="Shape 37"/>
              <wp:cNvGraphicFramePr/>
              <a:graphic xmlns:a="http://schemas.openxmlformats.org/drawingml/2006/main">
                <a:graphicData uri="http://schemas.microsoft.com/office/word/2010/wordprocessingShape">
                  <wps:wsp>
                    <wps:cNvSpPr txBox="1"/>
                    <wps:spPr>
                      <a:xfrm>
                        <a:off x="0" y="0"/>
                        <a:ext cx="133985" cy="115570"/>
                      </a:xfrm>
                      <a:prstGeom prst="rect">
                        <a:avLst/>
                      </a:prstGeom>
                      <a:noFill/>
                    </wps:spPr>
                    <wps:txbx>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802B57" w:rsidRPr="00802B57">
                            <w:rPr>
                              <w:rFonts w:ascii="Segoe UI" w:eastAsia="Segoe UI" w:hAnsi="Segoe UI" w:cs="Segoe UI"/>
                              <w:noProof/>
                              <w:sz w:val="22"/>
                              <w:szCs w:val="22"/>
                            </w:rPr>
                            <w:t>20</w:t>
                          </w:r>
                          <w:r>
                            <w:rPr>
                              <w:rFonts w:ascii="Segoe UI" w:eastAsia="Segoe UI" w:hAnsi="Segoe UI" w:cs="Segoe U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39" type="#_x0000_t202" style="position:absolute;margin-left:531.75pt;margin-top:788.45pt;width:10.55pt;height:9.1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" filled="f" stroked="f">
              <v:textbox style="mso-fit-shape-to-text:t" inset="0,0,0,0">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802B57" w:rsidRPr="00802B57">
                      <w:rPr>
                        <w:rFonts w:ascii="Segoe UI" w:eastAsia="Segoe UI" w:hAnsi="Segoe UI" w:cs="Segoe UI"/>
                        <w:noProof/>
                        <w:sz w:val="22"/>
                        <w:szCs w:val="22"/>
                      </w:rPr>
                      <w:t>20</w:t>
                    </w:r>
                    <w:r>
                      <w:rPr>
                        <w:rFonts w:ascii="Segoe UI" w:eastAsia="Segoe UI" w:hAnsi="Segoe UI" w:cs="Segoe UI"/>
                        <w:sz w:val="22"/>
                        <w:szCs w:val="22"/>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4F073E">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6753225</wp:posOffset>
              </wp:positionH>
              <wp:positionV relativeFrom="page">
                <wp:posOffset>10013315</wp:posOffset>
              </wp:positionV>
              <wp:extent cx="133985" cy="115570"/>
              <wp:effectExtent l="0" t="0" r="0" b="0"/>
              <wp:wrapNone/>
              <wp:docPr id="35" name="Shape 35"/>
              <wp:cNvGraphicFramePr/>
              <a:graphic xmlns:a="http://schemas.openxmlformats.org/drawingml/2006/main">
                <a:graphicData uri="http://schemas.microsoft.com/office/word/2010/wordprocessingShape">
                  <wps:wsp>
                    <wps:cNvSpPr txBox="1"/>
                    <wps:spPr>
                      <a:xfrm>
                        <a:off x="0" y="0"/>
                        <a:ext cx="133985" cy="115570"/>
                      </a:xfrm>
                      <a:prstGeom prst="rect">
                        <a:avLst/>
                      </a:prstGeom>
                      <a:noFill/>
                    </wps:spPr>
                    <wps:txbx>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970DF3" w:rsidRPr="00970DF3">
                            <w:rPr>
                              <w:rFonts w:ascii="Segoe UI" w:eastAsia="Segoe UI" w:hAnsi="Segoe UI" w:cs="Segoe UI"/>
                              <w:noProof/>
                              <w:sz w:val="22"/>
                              <w:szCs w:val="22"/>
                            </w:rPr>
                            <w:t>21</w:t>
                          </w:r>
                          <w:r>
                            <w:rPr>
                              <w:rFonts w:ascii="Segoe UI" w:eastAsia="Segoe UI" w:hAnsi="Segoe UI" w:cs="Segoe U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0" type="#_x0000_t202" style="position:absolute;margin-left:531.75pt;margin-top:788.45pt;width:10.55pt;height:9.1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" filled="f" stroked="f">
              <v:textbox style="mso-fit-shape-to-text:t" inset="0,0,0,0">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970DF3" w:rsidRPr="00970DF3">
                      <w:rPr>
                        <w:rFonts w:ascii="Segoe UI" w:eastAsia="Segoe UI" w:hAnsi="Segoe UI" w:cs="Segoe UI"/>
                        <w:noProof/>
                        <w:sz w:val="22"/>
                        <w:szCs w:val="22"/>
                      </w:rPr>
                      <w:t>21</w:t>
                    </w:r>
                    <w:r>
                      <w:rPr>
                        <w:rFonts w:ascii="Segoe UI" w:eastAsia="Segoe UI" w:hAnsi="Segoe UI" w:cs="Segoe U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4F073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6500495</wp:posOffset>
              </wp:positionH>
              <wp:positionV relativeFrom="page">
                <wp:posOffset>9914255</wp:posOffset>
              </wp:positionV>
              <wp:extent cx="57785" cy="113030"/>
              <wp:effectExtent l="0" t="0" r="0" b="0"/>
              <wp:wrapNone/>
              <wp:docPr id="5" name="Shape 5"/>
              <wp:cNvGraphicFramePr/>
              <a:graphic xmlns:a="http://schemas.openxmlformats.org/drawingml/2006/main">
                <a:graphicData uri="http://schemas.microsoft.com/office/word/2010/wordprocessingShape">
                  <wps:wsp>
                    <wps:cNvSpPr txBox="1"/>
                    <wps:spPr>
                      <a:xfrm>
                        <a:off x="0" y="0"/>
                        <a:ext cx="57785" cy="113030"/>
                      </a:xfrm>
                      <a:prstGeom prst="rect">
                        <a:avLst/>
                      </a:prstGeom>
                      <a:noFill/>
                    </wps:spPr>
                    <wps:txbx>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263A01" w:rsidRPr="00263A01">
                            <w:rPr>
                              <w:rFonts w:ascii="Arial Narrow" w:eastAsia="Arial Narrow" w:hAnsi="Arial Narrow" w:cs="Arial Narrow"/>
                              <w:noProof/>
                              <w:sz w:val="22"/>
                              <w:szCs w:val="22"/>
                            </w:rPr>
                            <w:t>3</w:t>
                          </w:r>
                          <w:r>
                            <w:rPr>
                              <w:rFonts w:ascii="Arial Narrow" w:eastAsia="Arial Narrow" w:hAnsi="Arial Narrow" w:cs="Arial Narrow"/>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511.85pt;margin-top:780.65pt;width:4.55pt;height: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" filled="f" stroked="f">
              <v:textbox style="mso-fit-shape-to-text:t" inset="0,0,0,0">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263A01" w:rsidRPr="00263A01">
                      <w:rPr>
                        <w:rFonts w:ascii="Arial Narrow" w:eastAsia="Arial Narrow" w:hAnsi="Arial Narrow" w:cs="Arial Narrow"/>
                        <w:noProof/>
                        <w:sz w:val="22"/>
                        <w:szCs w:val="22"/>
                      </w:rPr>
                      <w:t>3</w:t>
                    </w:r>
                    <w:r>
                      <w:rPr>
                        <w:rFonts w:ascii="Arial Narrow" w:eastAsia="Arial Narrow" w:hAnsi="Arial Narrow" w:cs="Arial Narrow"/>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B81BC3">
    <w:pPr>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4F073E">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6426200</wp:posOffset>
              </wp:positionH>
              <wp:positionV relativeFrom="page">
                <wp:posOffset>9917430</wp:posOffset>
              </wp:positionV>
              <wp:extent cx="118745" cy="109855"/>
              <wp:effectExtent l="0" t="0" r="0" b="0"/>
              <wp:wrapNone/>
              <wp:docPr id="11" name="Shape 11"/>
              <wp:cNvGraphicFramePr/>
              <a:graphic xmlns:a="http://schemas.openxmlformats.org/drawingml/2006/main">
                <a:graphicData uri="http://schemas.microsoft.com/office/word/2010/wordprocessingShape">
                  <wps:wsp>
                    <wps:cNvSpPr txBox="1"/>
                    <wps:spPr>
                      <a:xfrm>
                        <a:off x="0" y="0"/>
                        <a:ext cx="118745" cy="109855"/>
                      </a:xfrm>
                      <a:prstGeom prst="rect">
                        <a:avLst/>
                      </a:prstGeom>
                      <a:noFill/>
                    </wps:spPr>
                    <wps:txbx>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A478D2" w:rsidRPr="00A478D2">
                            <w:rPr>
                              <w:rFonts w:ascii="Arial Narrow" w:eastAsia="Arial Narrow" w:hAnsi="Arial Narrow" w:cs="Arial Narrow"/>
                              <w:noProof/>
                              <w:sz w:val="22"/>
                              <w:szCs w:val="22"/>
                            </w:rPr>
                            <w:t>12</w:t>
                          </w:r>
                          <w:r>
                            <w:rPr>
                              <w:rFonts w:ascii="Arial Narrow" w:eastAsia="Arial Narrow" w:hAnsi="Arial Narrow" w:cs="Arial Narrow"/>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506pt;margin-top:780.9pt;width:9.35pt;height:8.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" filled="f" stroked="f">
              <v:textbox style="mso-fit-shape-to-text:t" inset="0,0,0,0">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A478D2" w:rsidRPr="00A478D2">
                      <w:rPr>
                        <w:rFonts w:ascii="Arial Narrow" w:eastAsia="Arial Narrow" w:hAnsi="Arial Narrow" w:cs="Arial Narrow"/>
                        <w:noProof/>
                        <w:sz w:val="22"/>
                        <w:szCs w:val="22"/>
                      </w:rPr>
                      <w:t>12</w:t>
                    </w:r>
                    <w:r>
                      <w:rPr>
                        <w:rFonts w:ascii="Arial Narrow" w:eastAsia="Arial Narrow" w:hAnsi="Arial Narrow" w:cs="Arial Narrow"/>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4F073E">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6426200</wp:posOffset>
              </wp:positionH>
              <wp:positionV relativeFrom="page">
                <wp:posOffset>9917430</wp:posOffset>
              </wp:positionV>
              <wp:extent cx="118745"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118745" cy="109855"/>
                      </a:xfrm>
                      <a:prstGeom prst="rect">
                        <a:avLst/>
                      </a:prstGeom>
                      <a:noFill/>
                    </wps:spPr>
                    <wps:txbx>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970DF3" w:rsidRPr="00970DF3">
                            <w:rPr>
                              <w:rFonts w:ascii="Arial Narrow" w:eastAsia="Arial Narrow" w:hAnsi="Arial Narrow" w:cs="Arial Narrow"/>
                              <w:noProof/>
                              <w:sz w:val="22"/>
                              <w:szCs w:val="22"/>
                            </w:rPr>
                            <w:t>13</w:t>
                          </w:r>
                          <w:r>
                            <w:rPr>
                              <w:rFonts w:ascii="Arial Narrow" w:eastAsia="Arial Narrow" w:hAnsi="Arial Narrow" w:cs="Arial Narrow"/>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2" type="#_x0000_t202" style="position:absolute;margin-left:506pt;margin-top:780.9pt;width:9.35pt;height:8.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" filled="f" stroked="f">
              <v:textbox style="mso-fit-shape-to-text:t" inset="0,0,0,0">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970DF3" w:rsidRPr="00970DF3">
                      <w:rPr>
                        <w:rFonts w:ascii="Arial Narrow" w:eastAsia="Arial Narrow" w:hAnsi="Arial Narrow" w:cs="Arial Narrow"/>
                        <w:noProof/>
                        <w:sz w:val="22"/>
                        <w:szCs w:val="22"/>
                      </w:rPr>
                      <w:t>13</w:t>
                    </w:r>
                    <w:r>
                      <w:rPr>
                        <w:rFonts w:ascii="Arial Narrow" w:eastAsia="Arial Narrow" w:hAnsi="Arial Narrow" w:cs="Arial Narrow"/>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4F073E">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6426200</wp:posOffset>
              </wp:positionH>
              <wp:positionV relativeFrom="page">
                <wp:posOffset>9917430</wp:posOffset>
              </wp:positionV>
              <wp:extent cx="118745" cy="109855"/>
              <wp:effectExtent l="0" t="0" r="0" b="0"/>
              <wp:wrapNone/>
              <wp:docPr id="15" name="Shape 15"/>
              <wp:cNvGraphicFramePr/>
              <a:graphic xmlns:a="http://schemas.openxmlformats.org/drawingml/2006/main">
                <a:graphicData uri="http://schemas.microsoft.com/office/word/2010/wordprocessingShape">
                  <wps:wsp>
                    <wps:cNvSpPr txBox="1"/>
                    <wps:spPr>
                      <a:xfrm>
                        <a:off x="0" y="0"/>
                        <a:ext cx="118745" cy="109855"/>
                      </a:xfrm>
                      <a:prstGeom prst="rect">
                        <a:avLst/>
                      </a:prstGeom>
                      <a:noFill/>
                    </wps:spPr>
                    <wps:txbx>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A478D2" w:rsidRPr="00A478D2">
                            <w:rPr>
                              <w:rFonts w:ascii="Arial Narrow" w:eastAsia="Arial Narrow" w:hAnsi="Arial Narrow" w:cs="Arial Narrow"/>
                              <w:noProof/>
                              <w:sz w:val="22"/>
                              <w:szCs w:val="22"/>
                            </w:rPr>
                            <w:t>16</w:t>
                          </w:r>
                          <w:r>
                            <w:rPr>
                              <w:rFonts w:ascii="Arial Narrow" w:eastAsia="Arial Narrow" w:hAnsi="Arial Narrow" w:cs="Arial Narrow"/>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3" type="#_x0000_t202" style="position:absolute;margin-left:506pt;margin-top:780.9pt;width:9.35pt;height:8.6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" filled="f" stroked="f">
              <v:textbox style="mso-fit-shape-to-text:t" inset="0,0,0,0">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A478D2" w:rsidRPr="00A478D2">
                      <w:rPr>
                        <w:rFonts w:ascii="Arial Narrow" w:eastAsia="Arial Narrow" w:hAnsi="Arial Narrow" w:cs="Arial Narrow"/>
                        <w:noProof/>
                        <w:sz w:val="22"/>
                        <w:szCs w:val="22"/>
                      </w:rPr>
                      <w:t>16</w:t>
                    </w:r>
                    <w:r>
                      <w:rPr>
                        <w:rFonts w:ascii="Arial Narrow" w:eastAsia="Arial Narrow" w:hAnsi="Arial Narrow" w:cs="Arial Narrow"/>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4F073E">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6426200</wp:posOffset>
              </wp:positionH>
              <wp:positionV relativeFrom="page">
                <wp:posOffset>9917430</wp:posOffset>
              </wp:positionV>
              <wp:extent cx="118745" cy="109855"/>
              <wp:effectExtent l="0" t="0" r="0" b="0"/>
              <wp:wrapNone/>
              <wp:docPr id="13" name="Shape 13"/>
              <wp:cNvGraphicFramePr/>
              <a:graphic xmlns:a="http://schemas.openxmlformats.org/drawingml/2006/main">
                <a:graphicData uri="http://schemas.microsoft.com/office/word/2010/wordprocessingShape">
                  <wps:wsp>
                    <wps:cNvSpPr txBox="1"/>
                    <wps:spPr>
                      <a:xfrm>
                        <a:off x="0" y="0"/>
                        <a:ext cx="118745" cy="109855"/>
                      </a:xfrm>
                      <a:prstGeom prst="rect">
                        <a:avLst/>
                      </a:prstGeom>
                      <a:noFill/>
                    </wps:spPr>
                    <wps:txbx>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970DF3" w:rsidRPr="00970DF3">
                            <w:rPr>
                              <w:rFonts w:ascii="Arial Narrow" w:eastAsia="Arial Narrow" w:hAnsi="Arial Narrow" w:cs="Arial Narrow"/>
                              <w:noProof/>
                              <w:sz w:val="22"/>
                              <w:szCs w:val="22"/>
                            </w:rPr>
                            <w:t>15</w:t>
                          </w:r>
                          <w:r>
                            <w:rPr>
                              <w:rFonts w:ascii="Arial Narrow" w:eastAsia="Arial Narrow" w:hAnsi="Arial Narrow" w:cs="Arial Narrow"/>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4" type="#_x0000_t202" style="position:absolute;margin-left:506pt;margin-top:780.9pt;width:9.35pt;height:8.6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" filled="f" stroked="f">
              <v:textbox style="mso-fit-shape-to-text:t" inset="0,0,0,0">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970DF3" w:rsidRPr="00970DF3">
                      <w:rPr>
                        <w:rFonts w:ascii="Arial Narrow" w:eastAsia="Arial Narrow" w:hAnsi="Arial Narrow" w:cs="Arial Narrow"/>
                        <w:noProof/>
                        <w:sz w:val="22"/>
                        <w:szCs w:val="22"/>
                      </w:rPr>
                      <w:t>15</w:t>
                    </w:r>
                    <w:r>
                      <w:rPr>
                        <w:rFonts w:ascii="Arial Narrow" w:eastAsia="Arial Narrow" w:hAnsi="Arial Narrow" w:cs="Arial Narrow"/>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4F073E">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1370965</wp:posOffset>
              </wp:positionH>
              <wp:positionV relativeFrom="page">
                <wp:posOffset>9914255</wp:posOffset>
              </wp:positionV>
              <wp:extent cx="79375" cy="194945"/>
              <wp:effectExtent l="0" t="0" r="0" b="0"/>
              <wp:wrapNone/>
              <wp:docPr id="17" name="Shape 17"/>
              <wp:cNvGraphicFramePr/>
              <a:graphic xmlns:a="http://schemas.openxmlformats.org/drawingml/2006/main">
                <a:graphicData uri="http://schemas.microsoft.com/office/word/2010/wordprocessingShape">
                  <wps:wsp>
                    <wps:cNvSpPr txBox="1"/>
                    <wps:spPr>
                      <a:xfrm>
                        <a:off x="0" y="0"/>
                        <a:ext cx="79375" cy="194945"/>
                      </a:xfrm>
                      <a:prstGeom prst="rect">
                        <a:avLst/>
                      </a:prstGeom>
                      <a:noFill/>
                    </wps:spPr>
                    <wps:txbx>
                      <w:txbxContent>
                        <w:p w:rsidR="00B81BC3" w:rsidRDefault="004F073E">
                          <w:pPr>
                            <w:pStyle w:val="Zhlavnebozpat20"/>
                            <w:shd w:val="clear" w:color="auto" w:fill="auto"/>
                            <w:rPr>
                              <w:sz w:val="38"/>
                              <w:szCs w:val="38"/>
                            </w:rPr>
                          </w:pPr>
                          <w:r>
                            <w:rPr>
                              <w:rFonts w:ascii="Arial" w:eastAsia="Arial" w:hAnsi="Arial" w:cs="Arial"/>
                              <w:sz w:val="38"/>
                              <w:szCs w:val="38"/>
                            </w:rPr>
                            <w:t>II</w:t>
                          </w:r>
                        </w:p>
                      </w:txbxContent>
                    </wps:txbx>
                    <wps:bodyPr wrap="none" lIns="0" tIns="0" rIns="0" bIns="0">
                      <a:spAutoFit/>
                    </wps:bodyPr>
                  </wps:wsp>
                </a:graphicData>
              </a:graphic>
            </wp:anchor>
          </w:drawing>
        </mc:Choice>
        <mc:Fallback>
          <w:pict>
            <v:shape id="_x0000_s1043" type="#_x0000_t202" style="position:absolute;margin-left:107.95pt;margin-top:780.64999999999998pt;width:6.25pt;height:15.35pt;z-index:-18874405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shd w:val="clear" w:color="auto" w:fill="auto"/>
                        <w:lang w:val="cs-CZ" w:eastAsia="cs-CZ" w:bidi="cs-CZ"/>
                      </w:rPr>
                      <w:t>II</w:t>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6466840</wp:posOffset>
              </wp:positionH>
              <wp:positionV relativeFrom="page">
                <wp:posOffset>10231120</wp:posOffset>
              </wp:positionV>
              <wp:extent cx="121920" cy="115570"/>
              <wp:effectExtent l="0" t="0" r="0" b="0"/>
              <wp:wrapNone/>
              <wp:docPr id="19" name="Shape 19"/>
              <wp:cNvGraphicFramePr/>
              <a:graphic xmlns:a="http://schemas.openxmlformats.org/drawingml/2006/main">
                <a:graphicData uri="http://schemas.microsoft.com/office/word/2010/wordprocessingShape">
                  <wps:wsp>
                    <wps:cNvSpPr txBox="1"/>
                    <wps:spPr>
                      <a:xfrm>
                        <a:off x="0" y="0"/>
                        <a:ext cx="121920" cy="115570"/>
                      </a:xfrm>
                      <a:prstGeom prst="rect">
                        <a:avLst/>
                      </a:prstGeom>
                      <a:noFill/>
                    </wps:spPr>
                    <wps:txbx>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970DF3" w:rsidRPr="00970DF3">
                            <w:rPr>
                              <w:rFonts w:ascii="Arial Narrow" w:eastAsia="Arial Narrow" w:hAnsi="Arial Narrow" w:cs="Arial Narrow"/>
                              <w:noProof/>
                              <w:sz w:val="22"/>
                              <w:szCs w:val="22"/>
                            </w:rPr>
                            <w:t>14</w:t>
                          </w:r>
                          <w:r>
                            <w:rPr>
                              <w:rFonts w:ascii="Arial Narrow" w:eastAsia="Arial Narrow" w:hAnsi="Arial Narrow" w:cs="Arial Narrow"/>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6" type="#_x0000_t202" style="position:absolute;margin-left:509.2pt;margin-top:805.6pt;width:9.6pt;height:9.1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" filled="f" stroked="f">
              <v:textbox style="mso-fit-shape-to-text:t" inset="0,0,0,0">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sidR="00970DF3" w:rsidRPr="00970DF3">
                      <w:rPr>
                        <w:rFonts w:ascii="Arial Narrow" w:eastAsia="Arial Narrow" w:hAnsi="Arial Narrow" w:cs="Arial Narrow"/>
                        <w:noProof/>
                        <w:sz w:val="22"/>
                        <w:szCs w:val="22"/>
                      </w:rPr>
                      <w:t>14</w:t>
                    </w:r>
                    <w:r>
                      <w:rPr>
                        <w:rFonts w:ascii="Arial Narrow" w:eastAsia="Arial Narrow" w:hAnsi="Arial Narrow" w:cs="Arial Narrow"/>
                        <w:sz w:val="22"/>
                        <w:szCs w:val="22"/>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C3" w:rsidRDefault="004F073E">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6763385</wp:posOffset>
              </wp:positionH>
              <wp:positionV relativeFrom="page">
                <wp:posOffset>10107930</wp:posOffset>
              </wp:positionV>
              <wp:extent cx="121920" cy="115570"/>
              <wp:effectExtent l="0" t="0" r="0" b="0"/>
              <wp:wrapNone/>
              <wp:docPr id="25" name="Shape 25"/>
              <wp:cNvGraphicFramePr/>
              <a:graphic xmlns:a="http://schemas.openxmlformats.org/drawingml/2006/main">
                <a:graphicData uri="http://schemas.microsoft.com/office/word/2010/wordprocessingShape">
                  <wps:wsp>
                    <wps:cNvSpPr txBox="1"/>
                    <wps:spPr>
                      <a:xfrm>
                        <a:off x="0" y="0"/>
                        <a:ext cx="121920" cy="115570"/>
                      </a:xfrm>
                      <a:prstGeom prst="rect">
                        <a:avLst/>
                      </a:prstGeom>
                      <a:noFill/>
                    </wps:spPr>
                    <wps:txbx>
                      <w:txbxContent>
                        <w:p w:rsidR="00B81BC3" w:rsidRDefault="004F073E">
                          <w:pPr>
                            <w:pStyle w:val="Zhlavnebozpat20"/>
                            <w:shd w:val="clear" w:color="auto" w:fill="auto"/>
                            <w:rPr>
                              <w:sz w:val="22"/>
                              <w:szCs w:val="22"/>
                            </w:rPr>
                          </w:pPr>
                          <w:r>
                            <w:fldChar w:fldCharType="begin"/>
                          </w:r>
                          <w:r>
                            <w:instrText xml:space="preserve"> PAGE \* MERGEFORMAT </w:instrText>
                          </w:r>
                          <w:r>
                            <w:fldChar w:fldCharType="separate"/>
                          </w:r>
                          <w:r>
                            <w:rPr>
                              <w:rFonts w:ascii="Segoe UI" w:eastAsia="Segoe UI" w:hAnsi="Segoe UI" w:cs="Segoe UI"/>
                              <w:sz w:val="22"/>
                              <w:szCs w:val="22"/>
                            </w:rPr>
                            <w:t>#</w:t>
                          </w:r>
                          <w:r>
                            <w:rPr>
                              <w:rFonts w:ascii="Segoe UI" w:eastAsia="Segoe UI" w:hAnsi="Segoe UI" w:cs="Segoe UI"/>
                              <w:sz w:val="22"/>
                              <w:szCs w:val="22"/>
                            </w:rPr>
                            <w:fldChar w:fldCharType="end"/>
                          </w:r>
                        </w:p>
                      </w:txbxContent>
                    </wps:txbx>
                    <wps:bodyPr wrap="none" lIns="0" tIns="0" rIns="0" bIns="0">
                      <a:spAutoFit/>
                    </wps:bodyPr>
                  </wps:wsp>
                </a:graphicData>
              </a:graphic>
            </wp:anchor>
          </w:drawing>
        </mc:Choice>
        <mc:Fallback>
          <w:pict>
            <v:shape id="_x0000_s1051" type="#_x0000_t202" style="position:absolute;margin-left:532.54999999999995pt;margin-top:795.89999999999998pt;width:9.5999999999999996pt;height:9.0999999999999996pt;z-index:-18874404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Segoe UI" w:eastAsia="Segoe UI" w:hAnsi="Segoe UI" w:cs="Segoe U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31" w:rsidRDefault="00440531"/>
  </w:footnote>
  <w:footnote w:type="continuationSeparator" w:id="0">
    <w:p w:rsidR="00440531" w:rsidRDefault="004405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A6E"/>
    <w:multiLevelType w:val="multilevel"/>
    <w:tmpl w:val="4B4E5BD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53BF7"/>
    <w:multiLevelType w:val="multilevel"/>
    <w:tmpl w:val="7434825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C42509"/>
    <w:multiLevelType w:val="multilevel"/>
    <w:tmpl w:val="29CCF4B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056B23"/>
    <w:multiLevelType w:val="multilevel"/>
    <w:tmpl w:val="D6922AA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005F1"/>
    <w:multiLevelType w:val="multilevel"/>
    <w:tmpl w:val="5D6A1262"/>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35FD8"/>
    <w:multiLevelType w:val="multilevel"/>
    <w:tmpl w:val="5372B95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CC37B0"/>
    <w:multiLevelType w:val="multilevel"/>
    <w:tmpl w:val="31AE5CE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BE4A08"/>
    <w:multiLevelType w:val="multilevel"/>
    <w:tmpl w:val="9FC27FC6"/>
    <w:lvl w:ilvl="0">
      <w:start w:val="1"/>
      <w:numFmt w:val="decimal"/>
      <w:lvlText w:val="%1."/>
      <w:lvlJc w:val="left"/>
      <w:rPr>
        <w:rFonts w:ascii="Segoe UI" w:eastAsia="Segoe UI" w:hAnsi="Segoe UI" w:cs="Segoe U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B67D41"/>
    <w:multiLevelType w:val="multilevel"/>
    <w:tmpl w:val="D664541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D367B0"/>
    <w:multiLevelType w:val="multilevel"/>
    <w:tmpl w:val="4EA2F98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335C5C"/>
    <w:multiLevelType w:val="multilevel"/>
    <w:tmpl w:val="E13432C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3C33C5"/>
    <w:multiLevelType w:val="multilevel"/>
    <w:tmpl w:val="8724CF2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6F289D"/>
    <w:multiLevelType w:val="multilevel"/>
    <w:tmpl w:val="77101EEA"/>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27688B"/>
    <w:multiLevelType w:val="multilevel"/>
    <w:tmpl w:val="DA709F6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8929BD"/>
    <w:multiLevelType w:val="multilevel"/>
    <w:tmpl w:val="0472E2D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AF5EEB"/>
    <w:multiLevelType w:val="multilevel"/>
    <w:tmpl w:val="6718644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E06A1"/>
    <w:multiLevelType w:val="multilevel"/>
    <w:tmpl w:val="E7FAE1B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A86509"/>
    <w:multiLevelType w:val="multilevel"/>
    <w:tmpl w:val="B4E2DC7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286141"/>
    <w:multiLevelType w:val="multilevel"/>
    <w:tmpl w:val="A870508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BA0ACA"/>
    <w:multiLevelType w:val="multilevel"/>
    <w:tmpl w:val="3CECBD8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D06B26"/>
    <w:multiLevelType w:val="multilevel"/>
    <w:tmpl w:val="9C0AD602"/>
    <w:lvl w:ilvl="0">
      <w:start w:val="1"/>
      <w:numFmt w:val="lowerRoman"/>
      <w:lvlText w:val="(%1)"/>
      <w:lvlJc w:val="left"/>
      <w:rPr>
        <w:rFonts w:ascii="Segoe UI" w:eastAsia="Segoe UI" w:hAnsi="Segoe UI" w:cs="Segoe U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6153A4"/>
    <w:multiLevelType w:val="multilevel"/>
    <w:tmpl w:val="F2F89C3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1E6B16"/>
    <w:multiLevelType w:val="multilevel"/>
    <w:tmpl w:val="E82A500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3F562B"/>
    <w:multiLevelType w:val="multilevel"/>
    <w:tmpl w:val="CCA6A6D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5E120C"/>
    <w:multiLevelType w:val="multilevel"/>
    <w:tmpl w:val="EF0C38C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5E2339"/>
    <w:multiLevelType w:val="multilevel"/>
    <w:tmpl w:val="F6A00C7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
  </w:num>
  <w:num w:numId="4">
    <w:abstractNumId w:val="20"/>
  </w:num>
  <w:num w:numId="5">
    <w:abstractNumId w:val="13"/>
  </w:num>
  <w:num w:numId="6">
    <w:abstractNumId w:val="21"/>
  </w:num>
  <w:num w:numId="7">
    <w:abstractNumId w:val="24"/>
  </w:num>
  <w:num w:numId="8">
    <w:abstractNumId w:val="23"/>
  </w:num>
  <w:num w:numId="9">
    <w:abstractNumId w:val="19"/>
  </w:num>
  <w:num w:numId="10">
    <w:abstractNumId w:val="4"/>
  </w:num>
  <w:num w:numId="11">
    <w:abstractNumId w:val="9"/>
  </w:num>
  <w:num w:numId="12">
    <w:abstractNumId w:val="12"/>
  </w:num>
  <w:num w:numId="13">
    <w:abstractNumId w:val="8"/>
  </w:num>
  <w:num w:numId="14">
    <w:abstractNumId w:val="2"/>
  </w:num>
  <w:num w:numId="15">
    <w:abstractNumId w:val="15"/>
  </w:num>
  <w:num w:numId="16">
    <w:abstractNumId w:val="5"/>
  </w:num>
  <w:num w:numId="17">
    <w:abstractNumId w:val="0"/>
  </w:num>
  <w:num w:numId="18">
    <w:abstractNumId w:val="17"/>
  </w:num>
  <w:num w:numId="19">
    <w:abstractNumId w:val="18"/>
  </w:num>
  <w:num w:numId="20">
    <w:abstractNumId w:val="16"/>
  </w:num>
  <w:num w:numId="21">
    <w:abstractNumId w:val="22"/>
  </w:num>
  <w:num w:numId="22">
    <w:abstractNumId w:val="10"/>
  </w:num>
  <w:num w:numId="23">
    <w:abstractNumId w:val="11"/>
  </w:num>
  <w:num w:numId="24">
    <w:abstractNumId w:val="3"/>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81BC3"/>
    <w:rsid w:val="00263A01"/>
    <w:rsid w:val="00440531"/>
    <w:rsid w:val="004F073E"/>
    <w:rsid w:val="005C56D8"/>
    <w:rsid w:val="00802B57"/>
    <w:rsid w:val="00970DF3"/>
    <w:rsid w:val="00A478D2"/>
    <w:rsid w:val="00B81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Narrow" w:eastAsia="Arial Narrow" w:hAnsi="Arial Narrow" w:cs="Arial Narrow"/>
      <w:b w:val="0"/>
      <w:bCs w:val="0"/>
      <w:i w:val="0"/>
      <w:iCs w:val="0"/>
      <w:smallCaps w:val="0"/>
      <w:strike w:val="0"/>
      <w:sz w:val="22"/>
      <w:szCs w:val="22"/>
      <w:u w:val="none"/>
    </w:rPr>
  </w:style>
  <w:style w:type="character" w:customStyle="1" w:styleId="Zkladntext">
    <w:name w:val="Základní text_"/>
    <w:basedOn w:val="Standardnpsmoodstavce"/>
    <w:link w:val="Zkladntext1"/>
    <w:rPr>
      <w:rFonts w:ascii="Segoe UI" w:eastAsia="Segoe UI" w:hAnsi="Segoe UI" w:cs="Segoe U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032372"/>
      <w:sz w:val="20"/>
      <w:szCs w:val="20"/>
      <w:u w:val="none"/>
    </w:rPr>
  </w:style>
  <w:style w:type="character" w:customStyle="1" w:styleId="Zkladntext2">
    <w:name w:val="Základní text (2)_"/>
    <w:basedOn w:val="Standardnpsmoodstavce"/>
    <w:link w:val="Zkladntext20"/>
    <w:rPr>
      <w:rFonts w:ascii="Segoe UI" w:eastAsia="Segoe UI" w:hAnsi="Segoe UI" w:cs="Segoe UI"/>
      <w:b/>
      <w:bCs/>
      <w:i w:val="0"/>
      <w:iCs w:val="0"/>
      <w:smallCaps w:val="0"/>
      <w:strike w:val="0"/>
      <w:sz w:val="26"/>
      <w:szCs w:val="26"/>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Segoe UI" w:eastAsia="Segoe UI" w:hAnsi="Segoe UI" w:cs="Segoe UI"/>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8"/>
      <w:szCs w:val="3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paragraph" w:customStyle="1" w:styleId="Zkladntext40">
    <w:name w:val="Základní text (4)"/>
    <w:basedOn w:val="Normln"/>
    <w:link w:val="Zkladntext4"/>
    <w:pPr>
      <w:shd w:val="clear" w:color="auto" w:fill="FFFFFF"/>
    </w:pPr>
    <w:rPr>
      <w:rFonts w:ascii="Arial Narrow" w:eastAsia="Arial Narrow" w:hAnsi="Arial Narrow" w:cs="Arial Narrow"/>
      <w:sz w:val="22"/>
      <w:szCs w:val="22"/>
    </w:rPr>
  </w:style>
  <w:style w:type="paragraph" w:customStyle="1" w:styleId="Zkladntext1">
    <w:name w:val="Základní text1"/>
    <w:basedOn w:val="Normln"/>
    <w:link w:val="Zkladntext"/>
    <w:pPr>
      <w:shd w:val="clear" w:color="auto" w:fill="FFFFFF"/>
      <w:spacing w:after="120" w:line="252" w:lineRule="auto"/>
      <w:jc w:val="both"/>
    </w:pPr>
    <w:rPr>
      <w:rFonts w:ascii="Segoe UI" w:eastAsia="Segoe UI" w:hAnsi="Segoe UI" w:cs="Segoe UI"/>
      <w:sz w:val="22"/>
      <w:szCs w:val="22"/>
    </w:rPr>
  </w:style>
  <w:style w:type="paragraph" w:customStyle="1" w:styleId="Zkladntext30">
    <w:name w:val="Základní text (3)"/>
    <w:basedOn w:val="Normln"/>
    <w:link w:val="Zkladntext3"/>
    <w:pPr>
      <w:shd w:val="clear" w:color="auto" w:fill="FFFFFF"/>
      <w:spacing w:after="300"/>
      <w:jc w:val="both"/>
    </w:pPr>
    <w:rPr>
      <w:rFonts w:ascii="Arial" w:eastAsia="Arial" w:hAnsi="Arial" w:cs="Arial"/>
      <w:b/>
      <w:bCs/>
      <w:color w:val="032372"/>
      <w:sz w:val="20"/>
      <w:szCs w:val="20"/>
    </w:rPr>
  </w:style>
  <w:style w:type="paragraph" w:customStyle="1" w:styleId="Zkladntext20">
    <w:name w:val="Základní text (2)"/>
    <w:basedOn w:val="Normln"/>
    <w:link w:val="Zkladntext2"/>
    <w:pPr>
      <w:shd w:val="clear" w:color="auto" w:fill="FFFFFF"/>
      <w:spacing w:line="336" w:lineRule="auto"/>
      <w:jc w:val="center"/>
    </w:pPr>
    <w:rPr>
      <w:rFonts w:ascii="Segoe UI" w:eastAsia="Segoe UI" w:hAnsi="Segoe UI" w:cs="Segoe UI"/>
      <w:b/>
      <w:bCs/>
      <w:sz w:val="26"/>
      <w:szCs w:val="26"/>
    </w:rPr>
  </w:style>
  <w:style w:type="paragraph" w:customStyle="1" w:styleId="Nadpis20">
    <w:name w:val="Nadpis #2"/>
    <w:basedOn w:val="Normln"/>
    <w:link w:val="Nadpis2"/>
    <w:pPr>
      <w:shd w:val="clear" w:color="auto" w:fill="FFFFFF"/>
      <w:spacing w:after="70"/>
      <w:jc w:val="center"/>
      <w:outlineLvl w:val="1"/>
    </w:pPr>
    <w:rPr>
      <w:rFonts w:ascii="Segoe UI" w:eastAsia="Segoe UI" w:hAnsi="Segoe UI" w:cs="Segoe UI"/>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line="252" w:lineRule="auto"/>
      <w:jc w:val="both"/>
    </w:pPr>
    <w:rPr>
      <w:rFonts w:ascii="Segoe UI" w:eastAsia="Segoe UI" w:hAnsi="Segoe UI" w:cs="Segoe UI"/>
      <w:sz w:val="22"/>
      <w:szCs w:val="22"/>
    </w:rPr>
  </w:style>
  <w:style w:type="paragraph" w:customStyle="1" w:styleId="Nadpis10">
    <w:name w:val="Nadpis #1"/>
    <w:basedOn w:val="Normln"/>
    <w:link w:val="Nadpis1"/>
    <w:pPr>
      <w:shd w:val="clear" w:color="auto" w:fill="FFFFFF"/>
      <w:spacing w:after="40"/>
      <w:ind w:left="480" w:firstLine="40"/>
      <w:outlineLvl w:val="0"/>
    </w:pPr>
    <w:rPr>
      <w:rFonts w:ascii="Arial" w:eastAsia="Arial" w:hAnsi="Arial" w:cs="Arial"/>
      <w:sz w:val="38"/>
      <w:szCs w:val="38"/>
    </w:rPr>
  </w:style>
  <w:style w:type="paragraph" w:customStyle="1" w:styleId="Titulekobrzku0">
    <w:name w:val="Titulek obrázku"/>
    <w:basedOn w:val="Normln"/>
    <w:link w:val="Titulekobrzku"/>
    <w:pPr>
      <w:shd w:val="clear" w:color="auto" w:fill="FFFFFF"/>
      <w:spacing w:line="230" w:lineRule="auto"/>
      <w:jc w:val="center"/>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Narrow" w:eastAsia="Arial Narrow" w:hAnsi="Arial Narrow" w:cs="Arial Narrow"/>
      <w:b w:val="0"/>
      <w:bCs w:val="0"/>
      <w:i w:val="0"/>
      <w:iCs w:val="0"/>
      <w:smallCaps w:val="0"/>
      <w:strike w:val="0"/>
      <w:sz w:val="22"/>
      <w:szCs w:val="22"/>
      <w:u w:val="none"/>
    </w:rPr>
  </w:style>
  <w:style w:type="character" w:customStyle="1" w:styleId="Zkladntext">
    <w:name w:val="Základní text_"/>
    <w:basedOn w:val="Standardnpsmoodstavce"/>
    <w:link w:val="Zkladntext1"/>
    <w:rPr>
      <w:rFonts w:ascii="Segoe UI" w:eastAsia="Segoe UI" w:hAnsi="Segoe UI" w:cs="Segoe U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032372"/>
      <w:sz w:val="20"/>
      <w:szCs w:val="20"/>
      <w:u w:val="none"/>
    </w:rPr>
  </w:style>
  <w:style w:type="character" w:customStyle="1" w:styleId="Zkladntext2">
    <w:name w:val="Základní text (2)_"/>
    <w:basedOn w:val="Standardnpsmoodstavce"/>
    <w:link w:val="Zkladntext20"/>
    <w:rPr>
      <w:rFonts w:ascii="Segoe UI" w:eastAsia="Segoe UI" w:hAnsi="Segoe UI" w:cs="Segoe UI"/>
      <w:b/>
      <w:bCs/>
      <w:i w:val="0"/>
      <w:iCs w:val="0"/>
      <w:smallCaps w:val="0"/>
      <w:strike w:val="0"/>
      <w:sz w:val="26"/>
      <w:szCs w:val="26"/>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Segoe UI" w:eastAsia="Segoe UI" w:hAnsi="Segoe UI" w:cs="Segoe UI"/>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8"/>
      <w:szCs w:val="3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paragraph" w:customStyle="1" w:styleId="Zkladntext40">
    <w:name w:val="Základní text (4)"/>
    <w:basedOn w:val="Normln"/>
    <w:link w:val="Zkladntext4"/>
    <w:pPr>
      <w:shd w:val="clear" w:color="auto" w:fill="FFFFFF"/>
    </w:pPr>
    <w:rPr>
      <w:rFonts w:ascii="Arial Narrow" w:eastAsia="Arial Narrow" w:hAnsi="Arial Narrow" w:cs="Arial Narrow"/>
      <w:sz w:val="22"/>
      <w:szCs w:val="22"/>
    </w:rPr>
  </w:style>
  <w:style w:type="paragraph" w:customStyle="1" w:styleId="Zkladntext1">
    <w:name w:val="Základní text1"/>
    <w:basedOn w:val="Normln"/>
    <w:link w:val="Zkladntext"/>
    <w:pPr>
      <w:shd w:val="clear" w:color="auto" w:fill="FFFFFF"/>
      <w:spacing w:after="120" w:line="252" w:lineRule="auto"/>
      <w:jc w:val="both"/>
    </w:pPr>
    <w:rPr>
      <w:rFonts w:ascii="Segoe UI" w:eastAsia="Segoe UI" w:hAnsi="Segoe UI" w:cs="Segoe UI"/>
      <w:sz w:val="22"/>
      <w:szCs w:val="22"/>
    </w:rPr>
  </w:style>
  <w:style w:type="paragraph" w:customStyle="1" w:styleId="Zkladntext30">
    <w:name w:val="Základní text (3)"/>
    <w:basedOn w:val="Normln"/>
    <w:link w:val="Zkladntext3"/>
    <w:pPr>
      <w:shd w:val="clear" w:color="auto" w:fill="FFFFFF"/>
      <w:spacing w:after="300"/>
      <w:jc w:val="both"/>
    </w:pPr>
    <w:rPr>
      <w:rFonts w:ascii="Arial" w:eastAsia="Arial" w:hAnsi="Arial" w:cs="Arial"/>
      <w:b/>
      <w:bCs/>
      <w:color w:val="032372"/>
      <w:sz w:val="20"/>
      <w:szCs w:val="20"/>
    </w:rPr>
  </w:style>
  <w:style w:type="paragraph" w:customStyle="1" w:styleId="Zkladntext20">
    <w:name w:val="Základní text (2)"/>
    <w:basedOn w:val="Normln"/>
    <w:link w:val="Zkladntext2"/>
    <w:pPr>
      <w:shd w:val="clear" w:color="auto" w:fill="FFFFFF"/>
      <w:spacing w:line="336" w:lineRule="auto"/>
      <w:jc w:val="center"/>
    </w:pPr>
    <w:rPr>
      <w:rFonts w:ascii="Segoe UI" w:eastAsia="Segoe UI" w:hAnsi="Segoe UI" w:cs="Segoe UI"/>
      <w:b/>
      <w:bCs/>
      <w:sz w:val="26"/>
      <w:szCs w:val="26"/>
    </w:rPr>
  </w:style>
  <w:style w:type="paragraph" w:customStyle="1" w:styleId="Nadpis20">
    <w:name w:val="Nadpis #2"/>
    <w:basedOn w:val="Normln"/>
    <w:link w:val="Nadpis2"/>
    <w:pPr>
      <w:shd w:val="clear" w:color="auto" w:fill="FFFFFF"/>
      <w:spacing w:after="70"/>
      <w:jc w:val="center"/>
      <w:outlineLvl w:val="1"/>
    </w:pPr>
    <w:rPr>
      <w:rFonts w:ascii="Segoe UI" w:eastAsia="Segoe UI" w:hAnsi="Segoe UI" w:cs="Segoe UI"/>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line="252" w:lineRule="auto"/>
      <w:jc w:val="both"/>
    </w:pPr>
    <w:rPr>
      <w:rFonts w:ascii="Segoe UI" w:eastAsia="Segoe UI" w:hAnsi="Segoe UI" w:cs="Segoe UI"/>
      <w:sz w:val="22"/>
      <w:szCs w:val="22"/>
    </w:rPr>
  </w:style>
  <w:style w:type="paragraph" w:customStyle="1" w:styleId="Nadpis10">
    <w:name w:val="Nadpis #1"/>
    <w:basedOn w:val="Normln"/>
    <w:link w:val="Nadpis1"/>
    <w:pPr>
      <w:shd w:val="clear" w:color="auto" w:fill="FFFFFF"/>
      <w:spacing w:after="40"/>
      <w:ind w:left="480" w:firstLine="40"/>
      <w:outlineLvl w:val="0"/>
    </w:pPr>
    <w:rPr>
      <w:rFonts w:ascii="Arial" w:eastAsia="Arial" w:hAnsi="Arial" w:cs="Arial"/>
      <w:sz w:val="38"/>
      <w:szCs w:val="38"/>
    </w:rPr>
  </w:style>
  <w:style w:type="paragraph" w:customStyle="1" w:styleId="Titulekobrzku0">
    <w:name w:val="Titulek obrázku"/>
    <w:basedOn w:val="Normln"/>
    <w:link w:val="Titulekobrzku"/>
    <w:pPr>
      <w:shd w:val="clear" w:color="auto" w:fill="FFFFFF"/>
      <w:spacing w:line="230" w:lineRule="auto"/>
      <w:jc w:val="center"/>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6017</Words>
  <Characters>35502</Characters>
  <Application>Microsoft Office Word</Application>
  <DocSecurity>0</DocSecurity>
  <Lines>295</Lines>
  <Paragraphs>82</Paragraphs>
  <ScaleCrop>false</ScaleCrop>
  <Company/>
  <LinksUpToDate>false</LinksUpToDate>
  <CharactersWithSpaces>41437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Å€evÄ“ÃŁkovÃ¡ Zuzana</dc:creator>
  <cp:keywords/>
  <cp:lastModifiedBy>Sakrytova</cp:lastModifiedBy>
  <cp:revision>7</cp:revision>
  <dcterms:created xsi:type="dcterms:W3CDTF">2024-04-09T12:57:00Z</dcterms:created>
  <dcterms:modified xsi:type="dcterms:W3CDTF">2024-04-09T13:33:00Z</dcterms:modified>
</cp:coreProperties>
</file>