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2B" w:rsidRDefault="00CE5BC6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783080" cy="1181735"/>
            <wp:effectExtent l="0" t="0" r="7620" b="0"/>
            <wp:wrapTight wrapText="bothSides">
              <wp:wrapPolygon edited="0">
                <wp:start x="0" y="0"/>
                <wp:lineTo x="0" y="21240"/>
                <wp:lineTo x="21462" y="21240"/>
                <wp:lineTo x="21462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8308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82B" w:rsidRDefault="00CE5BC6">
      <w:pPr>
        <w:pStyle w:val="Style14"/>
        <w:keepNext/>
        <w:keepLines/>
        <w:shd w:val="clear" w:color="auto" w:fill="auto"/>
      </w:pPr>
      <w:bookmarkStart w:id="0" w:name="bookmark0"/>
      <w:bookmarkStart w:id="1" w:name="bookmark1"/>
      <w:bookmarkStart w:id="2" w:name="bookmark2"/>
      <w:r>
        <w:t>Kooperativa</w:t>
      </w:r>
      <w:bookmarkEnd w:id="0"/>
      <w:bookmarkEnd w:id="1"/>
      <w:bookmarkEnd w:id="2"/>
    </w:p>
    <w:p w:rsidR="003B682B" w:rsidRDefault="00CE5BC6">
      <w:pPr>
        <w:pStyle w:val="Style11"/>
        <w:shd w:val="clear" w:color="auto" w:fill="auto"/>
        <w:spacing w:after="960" w:line="240" w:lineRule="auto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  <w:lang w:val="en-US" w:eastAsia="en-US" w:bidi="en-US"/>
        </w:rPr>
        <w:t xml:space="preserve">VIENNA </w:t>
      </w:r>
      <w:r>
        <w:rPr>
          <w:b/>
          <w:bCs/>
          <w:sz w:val="16"/>
          <w:szCs w:val="16"/>
        </w:rPr>
        <w:t>INSURANCE GROUP</w:t>
      </w:r>
    </w:p>
    <w:p w:rsidR="003B682B" w:rsidRDefault="00CE5BC6">
      <w:pPr>
        <w:pStyle w:val="Style20"/>
        <w:keepNext/>
        <w:keepLines/>
        <w:shd w:val="clear" w:color="auto" w:fill="auto"/>
        <w:spacing w:after="60"/>
      </w:pPr>
      <w:bookmarkStart w:id="3" w:name="bookmark5"/>
      <w:r>
        <w:t xml:space="preserve">Dodatek </w:t>
      </w:r>
      <w:r>
        <w:rPr>
          <w:lang w:val="sk-SK" w:eastAsia="sk-SK" w:bidi="sk-SK"/>
        </w:rPr>
        <w:t xml:space="preserve">č. </w:t>
      </w:r>
      <w:r>
        <w:t>1</w:t>
      </w:r>
      <w:bookmarkEnd w:id="3"/>
    </w:p>
    <w:p w:rsidR="003B682B" w:rsidRDefault="00CE5BC6">
      <w:pPr>
        <w:pStyle w:val="Style20"/>
        <w:keepNext/>
        <w:keepLines/>
        <w:shd w:val="clear" w:color="auto" w:fill="auto"/>
      </w:pPr>
      <w:bookmarkStart w:id="4" w:name="bookmark3"/>
      <w:bookmarkStart w:id="5" w:name="bookmark4"/>
      <w:bookmarkStart w:id="6" w:name="bookmark6"/>
      <w:r>
        <w:t>k pojistné smlouvě č. 7721163055</w:t>
      </w:r>
      <w:bookmarkEnd w:id="4"/>
      <w:bookmarkEnd w:id="5"/>
      <w:bookmarkEnd w:id="6"/>
    </w:p>
    <w:p w:rsidR="003B682B" w:rsidRDefault="00CE5BC6">
      <w:pPr>
        <w:pStyle w:val="Style2"/>
        <w:shd w:val="clear" w:color="auto" w:fill="auto"/>
        <w:spacing w:after="640" w:line="240" w:lineRule="auto"/>
      </w:pPr>
      <w:r>
        <w:rPr>
          <w:b/>
          <w:bCs/>
        </w:rPr>
        <w:t>Úsek pojištění hospodářských rizik</w:t>
      </w:r>
    </w:p>
    <w:p w:rsidR="003B682B" w:rsidRDefault="00CE5BC6">
      <w:pPr>
        <w:pStyle w:val="Style20"/>
        <w:keepNext/>
        <w:keepLines/>
        <w:shd w:val="clear" w:color="auto" w:fill="auto"/>
      </w:pPr>
      <w:bookmarkStart w:id="7" w:name="bookmark7"/>
      <w:bookmarkStart w:id="8" w:name="bookmark8"/>
      <w:bookmarkStart w:id="9" w:name="bookmark9"/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r>
        <w:t>Insurance Group</w:t>
      </w:r>
      <w:bookmarkEnd w:id="7"/>
      <w:bookmarkEnd w:id="8"/>
      <w:bookmarkEnd w:id="9"/>
    </w:p>
    <w:p w:rsidR="003B682B" w:rsidRDefault="00CE5BC6">
      <w:pPr>
        <w:pStyle w:val="Style2"/>
        <w:shd w:val="clear" w:color="auto" w:fill="auto"/>
        <w:spacing w:after="0"/>
      </w:pPr>
      <w:r>
        <w:rPr>
          <w:b/>
          <w:bCs/>
        </w:rPr>
        <w:t>se sídlem Praha 8, Pobřežní 665/21, PSČ 186 00, Česká republika</w:t>
      </w:r>
    </w:p>
    <w:p w:rsidR="003B682B" w:rsidRDefault="00CE5BC6">
      <w:pPr>
        <w:pStyle w:val="Style2"/>
        <w:shd w:val="clear" w:color="auto" w:fill="auto"/>
        <w:spacing w:after="0"/>
      </w:pPr>
      <w:r>
        <w:rPr>
          <w:b/>
          <w:bCs/>
        </w:rPr>
        <w:t>IČO: 47116617</w:t>
      </w:r>
    </w:p>
    <w:p w:rsidR="003B682B" w:rsidRDefault="00CE5BC6">
      <w:pPr>
        <w:pStyle w:val="Style2"/>
        <w:shd w:val="clear" w:color="auto" w:fill="auto"/>
        <w:spacing w:after="0"/>
      </w:pPr>
      <w:r>
        <w:t xml:space="preserve">zapsaná v obchodním rejstříku u Městského soudu v Praze, </w:t>
      </w:r>
      <w:r>
        <w:rPr>
          <w:lang w:val="sk-SK" w:eastAsia="sk-SK" w:bidi="sk-SK"/>
        </w:rPr>
        <w:t xml:space="preserve">sp. </w:t>
      </w:r>
      <w:r>
        <w:t>zn. B 1897</w:t>
      </w:r>
    </w:p>
    <w:p w:rsidR="003B682B" w:rsidRDefault="00CE5BC6">
      <w:pPr>
        <w:pStyle w:val="Style2"/>
        <w:shd w:val="clear" w:color="auto" w:fill="auto"/>
        <w:spacing w:after="0"/>
      </w:pPr>
      <w:r>
        <w:t xml:space="preserve">(dále jen </w:t>
      </w:r>
      <w:r>
        <w:rPr>
          <w:b/>
          <w:bCs/>
        </w:rPr>
        <w:t>„pojistitel")</w:t>
      </w:r>
    </w:p>
    <w:p w:rsidR="003B682B" w:rsidRDefault="00CE5BC6">
      <w:pPr>
        <w:pStyle w:val="Style2"/>
        <w:shd w:val="clear" w:color="auto" w:fill="auto"/>
      </w:pPr>
      <w:r>
        <w:t>zastoupený na základě zmocnění níže podepsanýmí osobami</w:t>
      </w:r>
    </w:p>
    <w:p w:rsidR="003B682B" w:rsidRDefault="00CE5BC6">
      <w:pPr>
        <w:pStyle w:val="Style2"/>
        <w:shd w:val="clear" w:color="auto" w:fill="auto"/>
        <w:spacing w:after="360"/>
      </w:pPr>
      <w:r>
        <w:t xml:space="preserve">Pracoviště: Kooperativa pojišťovna, a.s., </w:t>
      </w:r>
      <w:r>
        <w:rPr>
          <w:lang w:val="en-US" w:eastAsia="en-US" w:bidi="en-US"/>
        </w:rPr>
        <w:t xml:space="preserve">Vienna </w:t>
      </w:r>
      <w:r>
        <w:t>Insurance Group, Pobřežní 665/21, Praha 8, PSČ 186 00</w:t>
      </w:r>
    </w:p>
    <w:p w:rsidR="003B682B" w:rsidRDefault="00CE5BC6">
      <w:pPr>
        <w:pStyle w:val="Style2"/>
        <w:shd w:val="clear" w:color="auto" w:fill="auto"/>
        <w:spacing w:after="360"/>
      </w:pPr>
      <w:r>
        <w:t>a</w:t>
      </w:r>
    </w:p>
    <w:p w:rsidR="003B682B" w:rsidRDefault="00CE5BC6">
      <w:pPr>
        <w:pStyle w:val="Style20"/>
        <w:keepNext/>
        <w:keepLines/>
        <w:shd w:val="clear" w:color="auto" w:fill="auto"/>
      </w:pPr>
      <w:bookmarkStart w:id="10" w:name="bookmark10"/>
      <w:bookmarkStart w:id="11" w:name="bookmark11"/>
      <w:bookmarkStart w:id="12" w:name="bookmark12"/>
      <w:r>
        <w:t>Povodí Ohře, státní podnik</w:t>
      </w:r>
      <w:bookmarkEnd w:id="10"/>
      <w:bookmarkEnd w:id="11"/>
      <w:bookmarkEnd w:id="12"/>
    </w:p>
    <w:p w:rsidR="003B682B" w:rsidRDefault="00CE5BC6">
      <w:pPr>
        <w:pStyle w:val="Style2"/>
        <w:shd w:val="clear" w:color="auto" w:fill="auto"/>
        <w:spacing w:after="0"/>
      </w:pPr>
      <w:r>
        <w:rPr>
          <w:b/>
          <w:bCs/>
        </w:rPr>
        <w:t xml:space="preserve">se sídlem v Chomutově, </w:t>
      </w:r>
      <w:r>
        <w:rPr>
          <w:b/>
          <w:bCs/>
          <w:lang w:val="sk-SK" w:eastAsia="sk-SK" w:bidi="sk-SK"/>
        </w:rPr>
        <w:t xml:space="preserve">Bezručova </w:t>
      </w:r>
      <w:r>
        <w:rPr>
          <w:b/>
          <w:bCs/>
        </w:rPr>
        <w:t>4219, PSČ 430 03, Česká republika</w:t>
      </w:r>
    </w:p>
    <w:p w:rsidR="003B682B" w:rsidRDefault="00CE5BC6">
      <w:pPr>
        <w:pStyle w:val="Style2"/>
        <w:shd w:val="clear" w:color="auto" w:fill="auto"/>
        <w:spacing w:after="0"/>
      </w:pPr>
      <w:r>
        <w:rPr>
          <w:b/>
          <w:bCs/>
        </w:rPr>
        <w:t>IČO: 70889988</w:t>
      </w:r>
    </w:p>
    <w:p w:rsidR="003B682B" w:rsidRDefault="00CE5BC6">
      <w:pPr>
        <w:pStyle w:val="Style2"/>
        <w:shd w:val="clear" w:color="auto" w:fill="auto"/>
        <w:spacing w:after="0"/>
      </w:pPr>
      <w:r>
        <w:t>zapsaná v obchodním rejstříku vedeném u Krajského soudu v Ústí nad Labem sp. zn. A 13052</w:t>
      </w:r>
    </w:p>
    <w:p w:rsidR="003B682B" w:rsidRDefault="00CE5BC6">
      <w:pPr>
        <w:pStyle w:val="Style2"/>
        <w:shd w:val="clear" w:color="auto" w:fill="auto"/>
        <w:spacing w:after="0"/>
      </w:pPr>
      <w:r>
        <w:t xml:space="preserve">(dále jen </w:t>
      </w:r>
      <w:r>
        <w:rPr>
          <w:b/>
          <w:bCs/>
        </w:rPr>
        <w:t>„pojistník“)</w:t>
      </w:r>
    </w:p>
    <w:p w:rsidR="003B682B" w:rsidRDefault="00CE5BC6">
      <w:pPr>
        <w:pStyle w:val="Style2"/>
        <w:shd w:val="clear" w:color="auto" w:fill="auto"/>
      </w:pPr>
      <w:r>
        <w:t>zastoupený ve věcech smluvních</w:t>
      </w:r>
      <w:r w:rsidR="00662D76">
        <w:t xml:space="preserve">                                   </w:t>
      </w:r>
      <w:proofErr w:type="gramStart"/>
      <w:r w:rsidR="00662D76">
        <w:t xml:space="preserve">  </w:t>
      </w:r>
      <w:r>
        <w:t>,</w:t>
      </w:r>
      <w:proofErr w:type="gramEnd"/>
      <w:r>
        <w:t xml:space="preserve"> ekonomický ředitel</w:t>
      </w:r>
    </w:p>
    <w:p w:rsidR="003B682B" w:rsidRDefault="00CE5BC6">
      <w:pPr>
        <w:pStyle w:val="Style2"/>
        <w:shd w:val="clear" w:color="auto" w:fill="auto"/>
        <w:spacing w:after="460"/>
      </w:pPr>
      <w:r>
        <w:t>Korespondenční adresa pojistníka je totožná s výše uvedenou adresou pojistníka.</w:t>
      </w:r>
    </w:p>
    <w:p w:rsidR="003B682B" w:rsidRDefault="00CE5BC6">
      <w:pPr>
        <w:pStyle w:val="Style2"/>
        <w:shd w:val="clear" w:color="auto" w:fill="auto"/>
        <w:spacing w:after="460"/>
      </w:pPr>
      <w:r>
        <w:t>uzavírají</w:t>
      </w:r>
    </w:p>
    <w:p w:rsidR="003B682B" w:rsidRDefault="00CE5BC6">
      <w:pPr>
        <w:pStyle w:val="Style2"/>
        <w:shd w:val="clear" w:color="auto" w:fill="auto"/>
        <w:spacing w:after="460"/>
      </w:pPr>
      <w:r>
        <w:t>ve smyslu zákona č. 89/2012 Sb., občanského zákoníku, tento dodatek, který spolu s výše uvedenou pojistnou smlouvou, pojistnými p</w:t>
      </w:r>
      <w:r>
        <w:t>odmínkami pojistitele a přílohami, na které se pojistná smlouva (ve znění tohoto dodatku) odvolává, tvoří nedílný celek.</w:t>
      </w:r>
    </w:p>
    <w:p w:rsidR="003B682B" w:rsidRDefault="00CE5BC6">
      <w:pPr>
        <w:pStyle w:val="Style2"/>
        <w:shd w:val="clear" w:color="auto" w:fill="auto"/>
        <w:spacing w:after="0"/>
      </w:pPr>
      <w:r>
        <w:t>Tento dodatek byl sjednán prostřednictvím samostatného zprostředkovatele</w:t>
      </w:r>
    </w:p>
    <w:p w:rsidR="003B682B" w:rsidRDefault="00CE5BC6">
      <w:pPr>
        <w:pStyle w:val="Style20"/>
        <w:keepNext/>
        <w:keepLines/>
        <w:shd w:val="clear" w:color="auto" w:fill="auto"/>
      </w:pPr>
      <w:bookmarkStart w:id="13" w:name="bookmark13"/>
      <w:bookmarkStart w:id="14" w:name="bookmark14"/>
      <w:bookmarkStart w:id="15" w:name="bookmark15"/>
      <w:r>
        <w:rPr>
          <w:lang w:val="en-US" w:eastAsia="en-US" w:bidi="en-US"/>
        </w:rPr>
        <w:t xml:space="preserve">RESPECT, </w:t>
      </w:r>
      <w:r>
        <w:t>a. s.</w:t>
      </w:r>
      <w:bookmarkEnd w:id="13"/>
      <w:bookmarkEnd w:id="14"/>
      <w:bookmarkEnd w:id="15"/>
    </w:p>
    <w:p w:rsidR="003B682B" w:rsidRDefault="00CE5BC6">
      <w:pPr>
        <w:pStyle w:val="Style2"/>
        <w:shd w:val="clear" w:color="auto" w:fill="auto"/>
        <w:spacing w:after="0"/>
      </w:pPr>
      <w:r>
        <w:rPr>
          <w:b/>
          <w:bCs/>
        </w:rPr>
        <w:t>se sídlem v Praze 4, Pod Krčským lesem 2016 / 2</w:t>
      </w:r>
      <w:r>
        <w:rPr>
          <w:b/>
          <w:bCs/>
        </w:rPr>
        <w:t>2, Praha 4,142 00, Česká republika</w:t>
      </w:r>
    </w:p>
    <w:p w:rsidR="003B682B" w:rsidRDefault="00CE5BC6">
      <w:pPr>
        <w:pStyle w:val="Style2"/>
        <w:shd w:val="clear" w:color="auto" w:fill="auto"/>
        <w:spacing w:after="0"/>
      </w:pPr>
      <w:r>
        <w:rPr>
          <w:b/>
          <w:bCs/>
        </w:rPr>
        <w:t>IČO: 25146351</w:t>
      </w:r>
    </w:p>
    <w:p w:rsidR="003B682B" w:rsidRDefault="00CE5BC6">
      <w:pPr>
        <w:pStyle w:val="Style2"/>
        <w:shd w:val="clear" w:color="auto" w:fill="auto"/>
        <w:spacing w:after="0"/>
      </w:pPr>
      <w:r>
        <w:t xml:space="preserve">zapsaná v obchodním rejstříku u Městského soudu v Praze </w:t>
      </w:r>
      <w:r>
        <w:rPr>
          <w:lang w:val="sk-SK" w:eastAsia="sk-SK" w:bidi="sk-SK"/>
        </w:rPr>
        <w:t xml:space="preserve">sp. </w:t>
      </w:r>
      <w:r>
        <w:t>zn. B 4845</w:t>
      </w:r>
    </w:p>
    <w:p w:rsidR="003B682B" w:rsidRDefault="00CE5BC6">
      <w:pPr>
        <w:pStyle w:val="Style2"/>
        <w:shd w:val="clear" w:color="auto" w:fill="auto"/>
      </w:pPr>
      <w:r>
        <w:t xml:space="preserve">(dále jen </w:t>
      </w:r>
      <w:r>
        <w:rPr>
          <w:b/>
          <w:bCs/>
        </w:rPr>
        <w:t>„samostatný zprostředkovatel")</w:t>
      </w:r>
    </w:p>
    <w:p w:rsidR="003B682B" w:rsidRDefault="00CE5BC6">
      <w:pPr>
        <w:pStyle w:val="Style2"/>
        <w:shd w:val="clear" w:color="auto" w:fill="auto"/>
        <w:spacing w:after="0"/>
      </w:pPr>
      <w:r>
        <w:t xml:space="preserve">Korespondenční adresa samostatného zprostředkovatele: Krymská 47, Karlovy Vary 360 01, Česká </w:t>
      </w:r>
      <w:r>
        <w:t xml:space="preserve">republika Tel.: </w:t>
      </w:r>
    </w:p>
    <w:p w:rsidR="00662D76" w:rsidRDefault="00662D76">
      <w:pPr>
        <w:pStyle w:val="Style2"/>
        <w:shd w:val="clear" w:color="auto" w:fill="auto"/>
        <w:spacing w:after="0"/>
      </w:pPr>
    </w:p>
    <w:p w:rsidR="003B682B" w:rsidRDefault="00CE5BC6">
      <w:pPr>
        <w:pStyle w:val="Style2"/>
        <w:shd w:val="clear" w:color="auto" w:fill="auto"/>
      </w:pPr>
      <w:r>
        <w:t>Sjednání tohoto dodatku zprostředkoval pro pojistníka samostatný zprostředkovatel v postavení pojišťovacího makléře.</w:t>
      </w:r>
    </w:p>
    <w:p w:rsidR="005631B6" w:rsidRDefault="005631B6">
      <w:pPr>
        <w:pStyle w:val="Style2"/>
        <w:shd w:val="clear" w:color="auto" w:fill="auto"/>
      </w:pPr>
    </w:p>
    <w:p w:rsidR="005631B6" w:rsidRDefault="005631B6">
      <w:pPr>
        <w:pStyle w:val="Style2"/>
        <w:shd w:val="clear" w:color="auto" w:fill="auto"/>
      </w:pPr>
    </w:p>
    <w:p w:rsidR="005631B6" w:rsidRDefault="005631B6">
      <w:pPr>
        <w:pStyle w:val="Style2"/>
        <w:shd w:val="clear" w:color="auto" w:fill="auto"/>
      </w:pPr>
    </w:p>
    <w:p w:rsidR="005631B6" w:rsidRDefault="005631B6">
      <w:pPr>
        <w:pStyle w:val="Style2"/>
        <w:shd w:val="clear" w:color="auto" w:fill="auto"/>
      </w:pPr>
    </w:p>
    <w:p w:rsidR="005631B6" w:rsidRDefault="005631B6">
      <w:pPr>
        <w:pStyle w:val="Style2"/>
        <w:shd w:val="clear" w:color="auto" w:fill="auto"/>
      </w:pPr>
    </w:p>
    <w:p w:rsidR="003B682B" w:rsidRDefault="00CE5BC6">
      <w:pPr>
        <w:pStyle w:val="Style2"/>
        <w:shd w:val="clear" w:color="auto" w:fill="auto"/>
        <w:spacing w:after="460" w:line="283" w:lineRule="auto"/>
      </w:pPr>
      <w:r>
        <w:lastRenderedPageBreak/>
        <w:t>Smluvní strany výše uvedené pojistné smlouvy se dohodly, že tímto dodatkem se doba, na kterou se t</w:t>
      </w:r>
      <w:r>
        <w:t>ato pojistná smlouva uzavírá, a pojistná doba dle této pojistné smlouvy, prodlužují o jeden pojistný rok, tj. o dobu od 27. 3. 2024 do 26. 3. 2025.</w:t>
      </w:r>
    </w:p>
    <w:p w:rsidR="003B682B" w:rsidRDefault="00CE5BC6">
      <w:pPr>
        <w:pStyle w:val="Style2"/>
        <w:shd w:val="clear" w:color="auto" w:fill="auto"/>
        <w:spacing w:after="240" w:line="286" w:lineRule="auto"/>
      </w:pPr>
      <w:r>
        <w:t>Výše uvedená pojistná smlouva (včetně výše uvedených údajů o výše uvedených subjektech) nově zní takto:</w:t>
      </w: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16" w:name="bookmark18"/>
      <w:r>
        <w:t>Článek I.</w:t>
      </w:r>
      <w:bookmarkEnd w:id="16"/>
    </w:p>
    <w:p w:rsidR="003B682B" w:rsidRDefault="00CE5BC6">
      <w:pPr>
        <w:pStyle w:val="Style24"/>
        <w:keepNext/>
        <w:keepLines/>
        <w:shd w:val="clear" w:color="auto" w:fill="auto"/>
        <w:spacing w:after="120"/>
      </w:pPr>
      <w:bookmarkStart w:id="17" w:name="bookmark16"/>
      <w:bookmarkStart w:id="18" w:name="bookmark17"/>
      <w:bookmarkStart w:id="19" w:name="bookmark19"/>
      <w:r>
        <w:t>Úvodní ustanovení</w:t>
      </w:r>
      <w:bookmarkEnd w:id="17"/>
      <w:bookmarkEnd w:id="18"/>
      <w:bookmarkEnd w:id="19"/>
    </w:p>
    <w:p w:rsidR="003B682B" w:rsidRDefault="00CE5BC6">
      <w:pPr>
        <w:pStyle w:val="Style2"/>
        <w:numPr>
          <w:ilvl w:val="0"/>
          <w:numId w:val="1"/>
        </w:numPr>
        <w:shd w:val="clear" w:color="auto" w:fill="auto"/>
        <w:tabs>
          <w:tab w:val="left" w:pos="431"/>
        </w:tabs>
        <w:spacing w:line="286" w:lineRule="auto"/>
      </w:pPr>
      <w:bookmarkStart w:id="20" w:name="bookmark20"/>
      <w:bookmarkEnd w:id="20"/>
      <w:r>
        <w:t>Pojištěným je pojistník.</w:t>
      </w:r>
    </w:p>
    <w:p w:rsidR="003B682B" w:rsidRDefault="00CE5BC6">
      <w:pPr>
        <w:pStyle w:val="Style2"/>
        <w:numPr>
          <w:ilvl w:val="0"/>
          <w:numId w:val="1"/>
        </w:numPr>
        <w:shd w:val="clear" w:color="auto" w:fill="auto"/>
        <w:tabs>
          <w:tab w:val="left" w:pos="431"/>
        </w:tabs>
        <w:spacing w:line="286" w:lineRule="auto"/>
        <w:ind w:left="420" w:hanging="420"/>
      </w:pPr>
      <w:bookmarkStart w:id="21" w:name="bookmark21"/>
      <w:bookmarkEnd w:id="21"/>
      <w:r>
        <w:t>K pojištění se vztahují: Všeobecné pojistné podmínky pro pojištění majetku a odpovědnosti VPP P-100/14 (dále jen „VPP P-100/14"), mezinárodní doložky pro pojištění leteckých rizik (dále jen „Smluvní ujed</w:t>
      </w:r>
      <w:r>
        <w:t>nání pro pojištění Letadel").</w:t>
      </w:r>
    </w:p>
    <w:p w:rsidR="003B682B" w:rsidRDefault="00CE5BC6">
      <w:pPr>
        <w:pStyle w:val="Style26"/>
        <w:keepNext/>
        <w:keepLines/>
        <w:shd w:val="clear" w:color="auto" w:fill="auto"/>
        <w:spacing w:after="0" w:line="286" w:lineRule="auto"/>
        <w:ind w:firstLine="420"/>
      </w:pPr>
      <w:bookmarkStart w:id="22" w:name="bookmark22"/>
      <w:bookmarkStart w:id="23" w:name="bookmark23"/>
      <w:bookmarkStart w:id="24" w:name="bookmark24"/>
      <w:r>
        <w:t>Všeobecné pojistné podmínky</w:t>
      </w:r>
      <w:bookmarkEnd w:id="22"/>
      <w:bookmarkEnd w:id="23"/>
      <w:bookmarkEnd w:id="24"/>
    </w:p>
    <w:p w:rsidR="003B682B" w:rsidRDefault="00CE5BC6">
      <w:pPr>
        <w:pStyle w:val="Style2"/>
        <w:shd w:val="clear" w:color="auto" w:fill="auto"/>
        <w:spacing w:line="286" w:lineRule="auto"/>
        <w:ind w:firstLine="420"/>
      </w:pPr>
      <w:r>
        <w:t>VPP P-100/14 - pro pojištění majetku a odpovědnosti</w:t>
      </w:r>
    </w:p>
    <w:p w:rsidR="003B682B" w:rsidRDefault="00CE5BC6">
      <w:pPr>
        <w:pStyle w:val="Style26"/>
        <w:keepNext/>
        <w:keepLines/>
        <w:shd w:val="clear" w:color="auto" w:fill="auto"/>
        <w:spacing w:after="0" w:line="286" w:lineRule="auto"/>
        <w:ind w:firstLine="420"/>
      </w:pPr>
      <w:bookmarkStart w:id="25" w:name="bookmark25"/>
      <w:bookmarkStart w:id="26" w:name="bookmark26"/>
      <w:bookmarkStart w:id="27" w:name="bookmark27"/>
      <w:r>
        <w:t>Speciální smluvní ujednání</w:t>
      </w:r>
      <w:bookmarkEnd w:id="25"/>
      <w:bookmarkEnd w:id="26"/>
      <w:bookmarkEnd w:id="27"/>
    </w:p>
    <w:p w:rsidR="003B682B" w:rsidRDefault="00CE5BC6">
      <w:pPr>
        <w:pStyle w:val="Style2"/>
        <w:shd w:val="clear" w:color="auto" w:fill="auto"/>
        <w:spacing w:line="286" w:lineRule="auto"/>
        <w:ind w:firstLine="420"/>
      </w:pPr>
      <w:r>
        <w:t>Smluvní ujednání pro pojištění letadel (viz Příloha č. 1)</w:t>
      </w:r>
    </w:p>
    <w:p w:rsidR="003B682B" w:rsidRDefault="00CE5BC6">
      <w:pPr>
        <w:pStyle w:val="Style2"/>
        <w:shd w:val="clear" w:color="auto" w:fill="auto"/>
        <w:spacing w:after="540"/>
        <w:ind w:left="420" w:firstLine="20"/>
      </w:pPr>
      <w:r>
        <w:t>V případě, že jsou pojistné podmínky VPP P-100/14 v rozporu s</w:t>
      </w:r>
      <w:r>
        <w:t xml:space="preserve"> ustanovením Smluvních ujednání pro pojištění letadel se ujednává, že přednost mají ustanovení Smluvní ujednání pro pojištění letadel.</w:t>
      </w: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28" w:name="bookmark30"/>
      <w:r>
        <w:t>Článek II.</w:t>
      </w:r>
      <w:bookmarkEnd w:id="28"/>
    </w:p>
    <w:p w:rsidR="003B682B" w:rsidRDefault="00CE5BC6">
      <w:pPr>
        <w:pStyle w:val="Style24"/>
        <w:keepNext/>
        <w:keepLines/>
        <w:shd w:val="clear" w:color="auto" w:fill="auto"/>
        <w:spacing w:after="120"/>
      </w:pPr>
      <w:bookmarkStart w:id="29" w:name="bookmark28"/>
      <w:bookmarkStart w:id="30" w:name="bookmark29"/>
      <w:bookmarkStart w:id="31" w:name="bookmark31"/>
      <w:r>
        <w:t>Druhy a způsoby pojištění, předměty a rozsah pojištění</w:t>
      </w:r>
      <w:bookmarkEnd w:id="29"/>
      <w:bookmarkEnd w:id="30"/>
      <w:bookmarkEnd w:id="31"/>
    </w:p>
    <w:p w:rsidR="003B682B" w:rsidRDefault="00CE5BC6">
      <w:pPr>
        <w:pStyle w:val="Style26"/>
        <w:keepNext/>
        <w:keepLines/>
        <w:numPr>
          <w:ilvl w:val="0"/>
          <w:numId w:val="2"/>
        </w:numPr>
        <w:shd w:val="clear" w:color="auto" w:fill="auto"/>
        <w:tabs>
          <w:tab w:val="left" w:pos="431"/>
        </w:tabs>
      </w:pPr>
      <w:bookmarkStart w:id="32" w:name="bookmark34"/>
      <w:bookmarkStart w:id="33" w:name="bookmark32"/>
      <w:bookmarkStart w:id="34" w:name="bookmark33"/>
      <w:bookmarkStart w:id="35" w:name="bookmark35"/>
      <w:bookmarkEnd w:id="32"/>
      <w:r>
        <w:t>Obecná ujednání pro pojištění majetku</w:t>
      </w:r>
      <w:bookmarkEnd w:id="33"/>
      <w:bookmarkEnd w:id="34"/>
      <w:bookmarkEnd w:id="35"/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502"/>
        </w:tabs>
        <w:ind w:left="420" w:hanging="420"/>
        <w:jc w:val="both"/>
      </w:pPr>
      <w:bookmarkStart w:id="36" w:name="bookmark36"/>
      <w:bookmarkEnd w:id="36"/>
      <w:r>
        <w:t xml:space="preserve">Pravidla pro </w:t>
      </w:r>
      <w:r>
        <w:t>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</w:t>
      </w:r>
      <w:r>
        <w:t>í opravy či znovupořízení nebo způsob zabezpečení pojištěných věcí.</w:t>
      </w:r>
    </w:p>
    <w:p w:rsidR="003B682B" w:rsidRDefault="00CE5BC6">
      <w:pPr>
        <w:pStyle w:val="Style26"/>
        <w:keepNext/>
        <w:keepLines/>
        <w:numPr>
          <w:ilvl w:val="1"/>
          <w:numId w:val="2"/>
        </w:numPr>
        <w:shd w:val="clear" w:color="auto" w:fill="auto"/>
        <w:tabs>
          <w:tab w:val="left" w:pos="502"/>
        </w:tabs>
        <w:spacing w:after="240"/>
      </w:pPr>
      <w:bookmarkStart w:id="37" w:name="bookmark39"/>
      <w:bookmarkStart w:id="38" w:name="bookmark40"/>
      <w:bookmarkEnd w:id="37"/>
      <w:r>
        <w:rPr>
          <w:b w:val="0"/>
          <w:bCs w:val="0"/>
        </w:rPr>
        <w:t xml:space="preserve">Pojištění se sjednává s platností na </w:t>
      </w:r>
      <w:r>
        <w:t>území leteckého prostoru České republiky a Slovenska.</w:t>
      </w:r>
      <w:bookmarkEnd w:id="38"/>
    </w:p>
    <w:p w:rsidR="003B682B" w:rsidRDefault="00CE5BC6">
      <w:pPr>
        <w:pStyle w:val="Style26"/>
        <w:keepNext/>
        <w:keepLines/>
        <w:numPr>
          <w:ilvl w:val="0"/>
          <w:numId w:val="2"/>
        </w:numPr>
        <w:shd w:val="clear" w:color="auto" w:fill="auto"/>
        <w:tabs>
          <w:tab w:val="left" w:pos="431"/>
        </w:tabs>
        <w:spacing w:after="240"/>
      </w:pPr>
      <w:bookmarkStart w:id="39" w:name="bookmark41"/>
      <w:bookmarkStart w:id="40" w:name="bookmark42"/>
      <w:bookmarkEnd w:id="39"/>
      <w:r>
        <w:t>Přehled sjednaných pojištění</w:t>
      </w:r>
      <w:bookmarkEnd w:id="40"/>
    </w:p>
    <w:p w:rsidR="003B682B" w:rsidRDefault="00CE5BC6">
      <w:pPr>
        <w:pStyle w:val="Style26"/>
        <w:keepNext/>
        <w:keepLines/>
        <w:numPr>
          <w:ilvl w:val="1"/>
          <w:numId w:val="2"/>
        </w:numPr>
        <w:shd w:val="clear" w:color="auto" w:fill="auto"/>
        <w:tabs>
          <w:tab w:val="left" w:pos="502"/>
        </w:tabs>
        <w:spacing w:after="0"/>
      </w:pPr>
      <w:bookmarkStart w:id="41" w:name="bookmark43"/>
      <w:bookmarkStart w:id="42" w:name="bookmark37"/>
      <w:bookmarkStart w:id="43" w:name="bookmark38"/>
      <w:bookmarkStart w:id="44" w:name="bookmark44"/>
      <w:bookmarkEnd w:id="41"/>
      <w:r>
        <w:t>Pojištění odpovědnosti za újmu</w:t>
      </w:r>
      <w:bookmarkEnd w:id="42"/>
      <w:bookmarkEnd w:id="43"/>
      <w:bookmarkEnd w:id="44"/>
    </w:p>
    <w:p w:rsidR="003B682B" w:rsidRDefault="00CE5BC6">
      <w:pPr>
        <w:pStyle w:val="Style2"/>
        <w:shd w:val="clear" w:color="auto" w:fill="auto"/>
      </w:pPr>
      <w:r>
        <w:t xml:space="preserve">Pojištění se sjednává v rozsahu a za </w:t>
      </w:r>
      <w:r>
        <w:t>podmínek uvedených v následující tabulce:</w:t>
      </w:r>
    </w:p>
    <w:p w:rsidR="003B682B" w:rsidRDefault="00CE5BC6">
      <w:pPr>
        <w:pStyle w:val="Style29"/>
        <w:shd w:val="clear" w:color="auto" w:fill="auto"/>
        <w:spacing w:line="240" w:lineRule="auto"/>
        <w:ind w:left="0"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>2.1.1. Pojištění odpovědnosti za újmu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388"/>
        <w:gridCol w:w="1814"/>
        <w:gridCol w:w="1987"/>
        <w:gridCol w:w="1706"/>
      </w:tblGrid>
      <w:tr w:rsidR="003B682B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Rozsah pojištění: </w:t>
            </w:r>
            <w:r>
              <w:t>Dle smluvních ujednání pro pojištění Letadel, ČÁST C</w:t>
            </w:r>
          </w:p>
        </w:tc>
      </w:tr>
      <w:tr w:rsidR="003B682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Pojištění se řídí: </w:t>
            </w:r>
            <w:r>
              <w:t>VPP P-100/14, Smluvní ujednání pro pojištění Letac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</w:pPr>
            <w:r>
              <w:t>el</w:t>
            </w:r>
          </w:p>
        </w:tc>
      </w:tr>
      <w:tr w:rsidR="003B682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2B" w:rsidRDefault="00CE5BC6">
            <w:pPr>
              <w:pStyle w:val="Style32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Poř. číslo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82B" w:rsidRDefault="00CE5BC6">
            <w:pPr>
              <w:pStyle w:val="Style32"/>
              <w:shd w:val="clear" w:color="auto" w:fill="auto"/>
              <w:spacing w:before="140" w:after="0" w:line="240" w:lineRule="auto"/>
              <w:jc w:val="center"/>
            </w:pPr>
            <w:r>
              <w:rPr>
                <w:b/>
                <w:bCs/>
              </w:rPr>
              <w:t>Rozsah pojištění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2B" w:rsidRDefault="00CE5BC6">
            <w:pPr>
              <w:pStyle w:val="Style32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Limit pojistného plnění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82B" w:rsidRDefault="00CE5BC6">
            <w:pPr>
              <w:pStyle w:val="Style32"/>
              <w:shd w:val="clear" w:color="auto" w:fill="auto"/>
              <w:spacing w:after="0"/>
              <w:jc w:val="center"/>
            </w:pPr>
            <w:r>
              <w:rPr>
                <w:b/>
                <w:bCs/>
                <w:lang w:val="en-US" w:eastAsia="en-US" w:bidi="en-US"/>
              </w:rPr>
              <w:t xml:space="preserve">SubLimit </w:t>
            </w:r>
            <w:r>
              <w:rPr>
                <w:b/>
                <w:bCs/>
              </w:rPr>
              <w:t>pojistného plnění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82B" w:rsidRDefault="00CE5BC6">
            <w:pPr>
              <w:pStyle w:val="Style32"/>
              <w:shd w:val="clear" w:color="auto" w:fill="auto"/>
              <w:spacing w:before="140" w:after="0" w:line="240" w:lineRule="auto"/>
              <w:jc w:val="center"/>
            </w:pPr>
            <w:r>
              <w:rPr>
                <w:b/>
                <w:bCs/>
              </w:rPr>
              <w:t>Spoluúčast</w:t>
            </w:r>
            <w:r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</w:rPr>
              <w:t>)</w:t>
            </w:r>
          </w:p>
        </w:tc>
      </w:tr>
      <w:tr w:rsidR="003B682B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  <w:ind w:firstLine="360"/>
            </w:pPr>
            <w: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82B" w:rsidRDefault="00CE5BC6">
            <w:pPr>
              <w:pStyle w:val="Style32"/>
              <w:shd w:val="clear" w:color="auto" w:fill="auto"/>
              <w:spacing w:after="0"/>
            </w:pPr>
            <w:r>
              <w:t xml:space="preserve">Vlastní movité zařízení (dron) - DJI </w:t>
            </w:r>
            <w:r>
              <w:rPr>
                <w:lang w:val="en-US" w:eastAsia="en-US" w:bidi="en-US"/>
              </w:rPr>
              <w:t xml:space="preserve">Mavic </w:t>
            </w:r>
            <w:proofErr w:type="gramStart"/>
            <w:r>
              <w:t>3T</w:t>
            </w:r>
            <w:proofErr w:type="gramEnd"/>
            <w:r>
              <w:t>, výrobní číslo 1581F5FJD22B800BS PL2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  <w:jc w:val="center"/>
            </w:pPr>
            <w:r>
              <w:t>750 000 SDR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  <w:jc w:val="center"/>
            </w:pPr>
            <w:r>
              <w:t>nesjednává se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2B" w:rsidRDefault="00CE5BC6">
            <w:pPr>
              <w:pStyle w:val="Style32"/>
              <w:shd w:val="clear" w:color="auto" w:fill="auto"/>
              <w:spacing w:after="0" w:line="240" w:lineRule="auto"/>
              <w:jc w:val="center"/>
            </w:pPr>
            <w:r>
              <w:t>bez spoluúčasti</w:t>
            </w:r>
          </w:p>
        </w:tc>
      </w:tr>
    </w:tbl>
    <w:p w:rsidR="003B682B" w:rsidRDefault="00CE5BC6">
      <w:pPr>
        <w:pStyle w:val="Style29"/>
        <w:shd w:val="clear" w:color="auto" w:fill="auto"/>
        <w:ind w:left="0" w:firstLine="0"/>
      </w:pPr>
      <w:r>
        <w:rPr>
          <w:vertAlign w:val="superscript"/>
        </w:rPr>
        <w:t>15</w:t>
      </w:r>
      <w:r>
        <w:t xml:space="preserve"> nová cena je vyjádření pojistné hodnoty ve smyslu ustanovení či. 21 odst. 2) písm. a) VPP P-100/14 časová cena je vyjádření pojistné hodnoty věcí ve smyslu ustanovení čl. 21 odst. 2) písm. b) VPP P-100/14 obvyklá cena je vyjádření pojistné hodnoty věcí ve</w:t>
      </w:r>
      <w:r>
        <w:t xml:space="preserve"> smyslu ustanovení čl. 21 odst. 2) písm. c) VPP P-100/14 jiná cena je vyjádření pojistné hodnoty věci ve smyslu čl. V. Zvláštní ujednání této pojistné smlouvy</w:t>
      </w:r>
    </w:p>
    <w:p w:rsidR="003B682B" w:rsidRDefault="00CE5BC6">
      <w:pPr>
        <w:pStyle w:val="Style29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</w:pPr>
      <w:r>
        <w:t>první riziko ve smyslu ustanovení čl. 23 odst. 1) písm. a) VPP P-100/14</w:t>
      </w:r>
    </w:p>
    <w:p w:rsidR="003B682B" w:rsidRDefault="00CE5BC6">
      <w:pPr>
        <w:pStyle w:val="Style29"/>
        <w:numPr>
          <w:ilvl w:val="0"/>
          <w:numId w:val="3"/>
        </w:numPr>
        <w:shd w:val="clear" w:color="auto" w:fill="auto"/>
        <w:tabs>
          <w:tab w:val="left" w:pos="4"/>
        </w:tabs>
        <w:ind w:left="0" w:firstLine="0"/>
      </w:pPr>
      <w:r>
        <w:t xml:space="preserve">MRLP je horní hranicí </w:t>
      </w:r>
      <w:r>
        <w:t xml:space="preserve">pojistného plnění v souhrnu ze všech pojistných událostí vzniklých v jednom pojistném roce. Je-li pojištění sjednáno na dobu </w:t>
      </w:r>
      <w:proofErr w:type="gramStart"/>
      <w:r>
        <w:t>kratší</w:t>
      </w:r>
      <w:proofErr w:type="gramEnd"/>
      <w:r>
        <w:t xml:space="preserve"> než jeden pojistný rok je MRLP horní hranicí pojistného plnění v souhrnu ze všech pojistných událostí vzniklých za dobu trvá</w:t>
      </w:r>
      <w:r>
        <w:t>ní pojištění.</w:t>
      </w:r>
    </w:p>
    <w:p w:rsidR="003B682B" w:rsidRDefault="00CE5BC6">
      <w:pPr>
        <w:pStyle w:val="Style29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</w:pPr>
      <w:r>
        <w:t>zlomkové pojištění ve smyslu čl. 23 odst. 1) písm. b) VPP P-100/14</w:t>
      </w:r>
    </w:p>
    <w:p w:rsidR="003B682B" w:rsidRDefault="00CE5BC6">
      <w:pPr>
        <w:pStyle w:val="Style29"/>
        <w:numPr>
          <w:ilvl w:val="0"/>
          <w:numId w:val="3"/>
        </w:numPr>
        <w:shd w:val="clear" w:color="auto" w:fill="auto"/>
        <w:tabs>
          <w:tab w:val="left" w:pos="12"/>
        </w:tabs>
        <w:ind w:left="0" w:firstLine="0"/>
      </w:pPr>
      <w:r>
        <w:t>spoluúčast může být vyjádřena pevnou částkou, procentem, časovým úsekem nebo jejích kombinací ve smyslu čl. 11 odst. 4) VPP P-100/14</w:t>
      </w: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5631B6" w:rsidRDefault="005631B6" w:rsidP="005631B6">
      <w:pPr>
        <w:pStyle w:val="Style29"/>
        <w:shd w:val="clear" w:color="auto" w:fill="auto"/>
        <w:tabs>
          <w:tab w:val="left" w:pos="12"/>
        </w:tabs>
      </w:pPr>
    </w:p>
    <w:p w:rsidR="003B682B" w:rsidRDefault="00CE5BC6">
      <w:pPr>
        <w:pStyle w:val="Style2"/>
        <w:shd w:val="clear" w:color="auto" w:fill="auto"/>
        <w:spacing w:after="0" w:line="264" w:lineRule="auto"/>
        <w:ind w:left="320" w:hanging="32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lastRenderedPageBreak/>
        <w:t>0</w:t>
      </w:r>
      <w:r>
        <w:rPr>
          <w:sz w:val="17"/>
          <w:szCs w:val="17"/>
        </w:rPr>
        <w:t xml:space="preserve"> odchylně od čl 8 odst. 1) věta druhá ZPP</w:t>
      </w:r>
      <w:r>
        <w:rPr>
          <w:sz w:val="17"/>
          <w:szCs w:val="17"/>
        </w:rPr>
        <w:t xml:space="preserve"> P-600/14 poskytne pojistitel na úhradu všech pojistných události nastalých během jednoho pojistného roku pojistné plnění v souhrnu maximálně do výše limitu pojistného plněni</w:t>
      </w:r>
    </w:p>
    <w:p w:rsidR="003B682B" w:rsidRDefault="00CE5BC6">
      <w:pPr>
        <w:pStyle w:val="Style2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264" w:lineRule="auto"/>
        <w:ind w:left="320" w:hanging="320"/>
        <w:jc w:val="both"/>
        <w:rPr>
          <w:sz w:val="17"/>
          <w:szCs w:val="17"/>
        </w:rPr>
      </w:pPr>
      <w:bookmarkStart w:id="45" w:name="bookmark45"/>
      <w:bookmarkEnd w:id="45"/>
      <w:r>
        <w:rPr>
          <w:sz w:val="17"/>
          <w:szCs w:val="17"/>
        </w:rPr>
        <w:t xml:space="preserve">odchylně od čl. 8 odst. 2) věta třetí ZPP P-600/14 poskytne pojistitel na úhradu </w:t>
      </w:r>
      <w:r>
        <w:rPr>
          <w:sz w:val="17"/>
          <w:szCs w:val="17"/>
        </w:rPr>
        <w:t>všech pojistných událostí nastalých během jednoho pojistného roku pojistné plnění v souhrnu maximálně do výše sublimitu pojistného plnění</w:t>
      </w:r>
    </w:p>
    <w:p w:rsidR="003B682B" w:rsidRDefault="00CE5BC6">
      <w:pPr>
        <w:pStyle w:val="Style2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264" w:lineRule="auto"/>
        <w:jc w:val="both"/>
        <w:rPr>
          <w:sz w:val="17"/>
          <w:szCs w:val="17"/>
        </w:rPr>
      </w:pPr>
      <w:bookmarkStart w:id="46" w:name="bookmark46"/>
      <w:bookmarkEnd w:id="46"/>
      <w:r>
        <w:rPr>
          <w:sz w:val="17"/>
          <w:szCs w:val="17"/>
        </w:rPr>
        <w:t>dobou ručení se rozumí doba ve smyslu čl. 11 odst. 5) ZPP P-400/14</w:t>
      </w:r>
    </w:p>
    <w:p w:rsidR="003B682B" w:rsidRDefault="00CE5BC6">
      <w:pPr>
        <w:pStyle w:val="Style2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264" w:lineRule="auto"/>
        <w:ind w:left="320" w:hanging="320"/>
        <w:jc w:val="both"/>
        <w:rPr>
          <w:sz w:val="17"/>
          <w:szCs w:val="17"/>
        </w:rPr>
      </w:pPr>
      <w:bookmarkStart w:id="47" w:name="bookmark47"/>
      <w:bookmarkEnd w:id="47"/>
      <w:r>
        <w:rPr>
          <w:sz w:val="17"/>
          <w:szCs w:val="17"/>
        </w:rPr>
        <w:t>integrální časová franšíza je časový úsek specifiko</w:t>
      </w:r>
      <w:r>
        <w:rPr>
          <w:sz w:val="17"/>
          <w:szCs w:val="17"/>
        </w:rPr>
        <w:t>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</w:t>
      </w:r>
      <w:r>
        <w:rPr>
          <w:sz w:val="17"/>
          <w:szCs w:val="17"/>
        </w:rPr>
        <w:t xml:space="preserve"> integrální časová franšíza vliv na výši pojistného plnění.</w:t>
      </w:r>
    </w:p>
    <w:p w:rsidR="003B682B" w:rsidRDefault="00CE5BC6">
      <w:pPr>
        <w:pStyle w:val="Style2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264" w:lineRule="auto"/>
        <w:ind w:left="320" w:hanging="320"/>
        <w:jc w:val="both"/>
        <w:rPr>
          <w:sz w:val="17"/>
          <w:szCs w:val="17"/>
        </w:rPr>
      </w:pPr>
      <w:bookmarkStart w:id="48" w:name="bookmark48"/>
      <w:bookmarkEnd w:id="48"/>
      <w:r>
        <w:rPr>
          <w:sz w:val="17"/>
          <w:szCs w:val="17"/>
        </w:rPr>
        <w:t>agregovaná pojistná částka se sjednává v případě pojištění souboru věcí, celková pojistná částka se sjednává v případě pojištění výčtu jednotlivých věcí a součtu jejích hodnot</w:t>
      </w:r>
    </w:p>
    <w:p w:rsidR="003B682B" w:rsidRDefault="00CE5BC6">
      <w:pPr>
        <w:pStyle w:val="Style2"/>
        <w:shd w:val="clear" w:color="auto" w:fill="auto"/>
        <w:spacing w:after="0" w:line="264" w:lineRule="auto"/>
        <w:ind w:left="320" w:hanging="32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n)</w:t>
      </w:r>
      <w:r>
        <w:rPr>
          <w:sz w:val="17"/>
          <w:szCs w:val="17"/>
        </w:rPr>
        <w:t xml:space="preserve"> MRLPPR je horní h</w:t>
      </w:r>
      <w:r>
        <w:rPr>
          <w:sz w:val="17"/>
          <w:szCs w:val="17"/>
        </w:rPr>
        <w:t>ranicí plnění pojistitele v souhrnu ze všech pojistných událostí, u nichž věcná škoda, která byla důvodem jejich vzniku, nastala během jednoho pojistného roku. Je-li pojištění přerušení provozu sjednáno na dobu kratší než jeden pojistný rok, je MRLPPR horn</w:t>
      </w:r>
      <w:r>
        <w:rPr>
          <w:sz w:val="17"/>
          <w:szCs w:val="17"/>
        </w:rPr>
        <w:t>í hranicí plnění pojistitele v souhrnu ze všech pojistných událostí, u nichž věcná škoda, která byla důvodem jejich vzniku, nastala během doby trvání pojištění. Není-li sjednán limit plnění pojistitele pro jednu pojistnou událost, považuje se sjednaný MRLP</w:t>
      </w:r>
      <w:r>
        <w:rPr>
          <w:sz w:val="17"/>
          <w:szCs w:val="17"/>
        </w:rPr>
        <w:t>PR i za limit plnění pojistitele pro jednu pojistnou událost.</w:t>
      </w:r>
    </w:p>
    <w:p w:rsidR="003B682B" w:rsidRDefault="00CE5BC6">
      <w:pPr>
        <w:pStyle w:val="Style2"/>
        <w:shd w:val="clear" w:color="auto" w:fill="auto"/>
        <w:spacing w:after="240" w:line="264" w:lineRule="auto"/>
        <w:ind w:left="320" w:hanging="32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12)</w:t>
      </w:r>
      <w:r>
        <w:rPr>
          <w:sz w:val="17"/>
          <w:szCs w:val="17"/>
        </w:rPr>
        <w:t xml:space="preserve"> MRLPPR v rámci pojistné částky stanovené ve smyslu ustanovení čl. 23 odst. 1) písm. c) VPP P-100/14 a sjednané pro ušlý zisk a stálé náklady pojištěného v příslušné tabulce pojištění pro případ přerušení nebo omezení provozu</w:t>
      </w:r>
    </w:p>
    <w:p w:rsidR="003B682B" w:rsidRDefault="00CE5BC6">
      <w:pPr>
        <w:pStyle w:val="Style26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100"/>
      </w:pPr>
      <w:bookmarkStart w:id="49" w:name="bookmark51"/>
      <w:bookmarkStart w:id="50" w:name="bookmark49"/>
      <w:bookmarkStart w:id="51" w:name="bookmark50"/>
      <w:bookmarkStart w:id="52" w:name="bookmark52"/>
      <w:bookmarkEnd w:id="49"/>
      <w:r>
        <w:t>Pojistné plnění</w:t>
      </w:r>
      <w:bookmarkEnd w:id="50"/>
      <w:bookmarkEnd w:id="51"/>
      <w:bookmarkEnd w:id="52"/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440"/>
        </w:tabs>
        <w:spacing w:after="0"/>
        <w:ind w:left="440" w:hanging="440"/>
        <w:jc w:val="both"/>
      </w:pPr>
      <w:bookmarkStart w:id="53" w:name="bookmark53"/>
      <w:bookmarkEnd w:id="53"/>
      <w:r>
        <w:t>Pojistitel pos</w:t>
      </w:r>
      <w:r>
        <w:t xml:space="preserve">kytne pojistné plnění z jedné pojistné události maximálně do výše limitu pojistného plněni sjednaného v bodu 2.1.1. Na úhradu všech pojistných událostí nastalých během jednoho pojistného roku poskytne pojistitel pojistné plnění v souhrnu maximálně do výše </w:t>
      </w:r>
      <w:r>
        <w:t>limitu pojistného plnění sjednaného v bodu</w:t>
      </w:r>
    </w:p>
    <w:p w:rsidR="003B682B" w:rsidRDefault="00CE5BC6">
      <w:pPr>
        <w:pStyle w:val="Style2"/>
        <w:shd w:val="clear" w:color="auto" w:fill="auto"/>
        <w:tabs>
          <w:tab w:val="left" w:pos="876"/>
        </w:tabs>
        <w:spacing w:after="200"/>
        <w:ind w:firstLine="440"/>
        <w:jc w:val="both"/>
      </w:pPr>
      <w:bookmarkStart w:id="54" w:name="bookmark54"/>
      <w:r>
        <w:t>2</w:t>
      </w:r>
      <w:bookmarkEnd w:id="54"/>
      <w:r>
        <w:t>.1.1.</w:t>
      </w:r>
    </w:p>
    <w:p w:rsidR="003B682B" w:rsidRDefault="00CE5BC6">
      <w:pPr>
        <w:pStyle w:val="Style26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100"/>
        <w:jc w:val="both"/>
      </w:pPr>
      <w:bookmarkStart w:id="55" w:name="bookmark57"/>
      <w:bookmarkStart w:id="56" w:name="bookmark55"/>
      <w:bookmarkStart w:id="57" w:name="bookmark56"/>
      <w:bookmarkStart w:id="58" w:name="bookmark58"/>
      <w:bookmarkEnd w:id="55"/>
      <w:r>
        <w:t>Další společná ujednání:</w:t>
      </w:r>
      <w:bookmarkEnd w:id="56"/>
      <w:bookmarkEnd w:id="57"/>
      <w:bookmarkEnd w:id="58"/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457"/>
        </w:tabs>
        <w:spacing w:after="100"/>
        <w:ind w:left="440" w:hanging="440"/>
        <w:jc w:val="both"/>
      </w:pPr>
      <w:bookmarkStart w:id="59" w:name="bookmark59"/>
      <w:bookmarkEnd w:id="59"/>
      <w:r>
        <w:t>V době provozu Letadla se pojištění vztahuje pouze na škodné události, které vzniknou při řízení tohoto letadla oprávněným řídícím pilotem. Oprávněným řídícím pilotem se rozumí:</w:t>
      </w:r>
    </w:p>
    <w:p w:rsidR="003B682B" w:rsidRDefault="00CE5BC6">
      <w:pPr>
        <w:pStyle w:val="Style2"/>
        <w:numPr>
          <w:ilvl w:val="0"/>
          <w:numId w:val="5"/>
        </w:numPr>
        <w:shd w:val="clear" w:color="auto" w:fill="auto"/>
        <w:tabs>
          <w:tab w:val="left" w:pos="440"/>
        </w:tabs>
        <w:spacing w:after="100"/>
        <w:ind w:left="440" w:hanging="440"/>
        <w:jc w:val="both"/>
      </w:pPr>
      <w:bookmarkStart w:id="60" w:name="bookmark60"/>
      <w:bookmarkEnd w:id="60"/>
      <w:r>
        <w:t>pil</w:t>
      </w:r>
      <w:r>
        <w:t>ot, který úspěšně absolvoval výcvik dálkového řídícího pilota na Úřadu civilního Letectví podle evropského regulačního rámce a získal doklad o absolvování výcviku.</w:t>
      </w:r>
    </w:p>
    <w:p w:rsidR="003B682B" w:rsidRDefault="00CE5BC6">
      <w:pPr>
        <w:pStyle w:val="Style2"/>
        <w:numPr>
          <w:ilvl w:val="0"/>
          <w:numId w:val="5"/>
        </w:numPr>
        <w:shd w:val="clear" w:color="auto" w:fill="auto"/>
        <w:tabs>
          <w:tab w:val="left" w:pos="440"/>
        </w:tabs>
        <w:spacing w:after="100"/>
        <w:ind w:left="440" w:hanging="440"/>
        <w:jc w:val="both"/>
      </w:pPr>
      <w:bookmarkStart w:id="61" w:name="bookmark61"/>
      <w:bookmarkEnd w:id="61"/>
      <w:r>
        <w:t xml:space="preserve">pilot uvedený v platném Povolení k Létání Letadla bez pilota v části Seznam evidovaných </w:t>
      </w:r>
      <w:r>
        <w:t>pilotů, jež je vydáno pro konkrétní letadlo Úřadem pro civilní letectví, nebo</w:t>
      </w:r>
    </w:p>
    <w:p w:rsidR="003B682B" w:rsidRDefault="00CE5BC6">
      <w:pPr>
        <w:pStyle w:val="Style2"/>
        <w:numPr>
          <w:ilvl w:val="0"/>
          <w:numId w:val="5"/>
        </w:numPr>
        <w:shd w:val="clear" w:color="auto" w:fill="auto"/>
        <w:tabs>
          <w:tab w:val="left" w:pos="440"/>
        </w:tabs>
        <w:spacing w:after="100"/>
        <w:jc w:val="both"/>
      </w:pPr>
      <w:bookmarkStart w:id="62" w:name="bookmark62"/>
      <w:bookmarkEnd w:id="62"/>
      <w:r>
        <w:t xml:space="preserve">pilot, uvedený v žádosti, na </w:t>
      </w:r>
      <w:proofErr w:type="gramStart"/>
      <w:r>
        <w:t>základě</w:t>
      </w:r>
      <w:proofErr w:type="gramEnd"/>
      <w:r>
        <w:t xml:space="preserve"> které probíhá správní řízení za účelem vydání Povolení k Létání.</w:t>
      </w:r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457"/>
        </w:tabs>
        <w:spacing w:after="100"/>
        <w:ind w:left="440" w:hanging="440"/>
        <w:jc w:val="both"/>
      </w:pPr>
      <w:bookmarkStart w:id="63" w:name="bookmark63"/>
      <w:bookmarkEnd w:id="63"/>
      <w:r>
        <w:t xml:space="preserve">Smluvní strany se dohodly, že pro vznik nároku na pojistné plnění za škodné </w:t>
      </w:r>
      <w:r>
        <w:t>události vzniklé při provozu Letadla musí být Letadlo ve vizuálním dohledu pilota ve smyslu Nařízení komise (EU) 2019/947, článek 2 definice bod 7).</w:t>
      </w:r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457"/>
        </w:tabs>
        <w:spacing w:after="100"/>
        <w:ind w:left="440" w:hanging="440"/>
        <w:jc w:val="both"/>
      </w:pPr>
      <w:bookmarkStart w:id="64" w:name="bookmark64"/>
      <w:bookmarkEnd w:id="64"/>
      <w:r>
        <w:t>Limit pojistného plnění dohodnutý v této pojistné smlouvě v hodnotě SDR (ZPČ) bude v případě vzniku pojistn</w:t>
      </w:r>
      <w:r>
        <w:t>é události aplikován tak, že pojistitel poskytne pojistné plnění nejvýše do částky svou výší přesně odpovídající Limitu pojistného plnění vyjádřené v české měně podle devizového kurzu SDR (ZPČ) stanoveného Českou národní bankou k datu vzniku pojistné událo</w:t>
      </w:r>
      <w:r>
        <w:t>sti.</w:t>
      </w:r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457"/>
        </w:tabs>
        <w:spacing w:after="0"/>
        <w:jc w:val="both"/>
      </w:pPr>
      <w:bookmarkStart w:id="65" w:name="bookmark65"/>
      <w:bookmarkEnd w:id="65"/>
      <w:r>
        <w:t>POVINNOSTI POJIŠTĚNÉHO</w:t>
      </w:r>
    </w:p>
    <w:p w:rsidR="003B682B" w:rsidRDefault="00CE5BC6">
      <w:pPr>
        <w:pStyle w:val="Style2"/>
        <w:shd w:val="clear" w:color="auto" w:fill="auto"/>
        <w:spacing w:after="100"/>
        <w:ind w:left="440" w:firstLine="20"/>
        <w:jc w:val="both"/>
      </w:pPr>
      <w:r>
        <w:t>Vedle povinností stanovených Speciálními smluvními ujednáními pro pojištění letadel je pojištěný povinen mimo jiné dodržovat pravidla, která jsou uvedená v nařízení (EU) 2019/947 a nařízení (EU) 2019/ 945, ve znění pozdějších př</w:t>
      </w:r>
      <w:r>
        <w:t>edpisů.</w:t>
      </w:r>
    </w:p>
    <w:p w:rsidR="003B682B" w:rsidRDefault="00CE5BC6">
      <w:pPr>
        <w:pStyle w:val="Style2"/>
        <w:numPr>
          <w:ilvl w:val="1"/>
          <w:numId w:val="2"/>
        </w:numPr>
        <w:shd w:val="clear" w:color="auto" w:fill="auto"/>
        <w:tabs>
          <w:tab w:val="left" w:pos="457"/>
        </w:tabs>
        <w:spacing w:after="0"/>
        <w:ind w:left="440" w:hanging="440"/>
        <w:jc w:val="both"/>
      </w:pPr>
      <w:bookmarkStart w:id="66" w:name="bookmark66"/>
      <w:bookmarkEnd w:id="66"/>
      <w:r>
        <w:t xml:space="preserve">Pojištění se nevztahuje na škody uplatněné z pojištění odpovědnosti za újmu způsobenou provozem Letadla a havarijním pojištěním letadla, pokud škoda vznikne na Definovaném území (jak je definováno níže) a/nebo pokud k takové škodě dojde na základě </w:t>
      </w:r>
      <w:r>
        <w:t xml:space="preserve">nebo v souvislosti s ozbrojeným konfliktem mezi Ruskem a Ukrajinou. Nicméně tato výluka se nevztahuje na letadla, která ani nesměřují na ani neopouštějí Definované území, ale která přistála na Definovaném území výhradně z důvodu přímého zásahu vyšší moci. </w:t>
      </w:r>
      <w:r>
        <w:t>„Definované území" zahrnuje:</w:t>
      </w:r>
    </w:p>
    <w:p w:rsidR="003B682B" w:rsidRDefault="00CE5BC6">
      <w:pPr>
        <w:pStyle w:val="Style2"/>
        <w:numPr>
          <w:ilvl w:val="0"/>
          <w:numId w:val="6"/>
        </w:numPr>
        <w:shd w:val="clear" w:color="auto" w:fill="auto"/>
        <w:tabs>
          <w:tab w:val="left" w:pos="832"/>
        </w:tabs>
        <w:spacing w:after="0"/>
        <w:ind w:firstLine="440"/>
        <w:jc w:val="both"/>
      </w:pPr>
      <w:bookmarkStart w:id="67" w:name="bookmark67"/>
      <w:bookmarkEnd w:id="67"/>
      <w:r>
        <w:t>Běloruskou republiku</w:t>
      </w:r>
    </w:p>
    <w:p w:rsidR="003B682B" w:rsidRDefault="00CE5BC6">
      <w:pPr>
        <w:pStyle w:val="Style2"/>
        <w:numPr>
          <w:ilvl w:val="0"/>
          <w:numId w:val="6"/>
        </w:numPr>
        <w:shd w:val="clear" w:color="auto" w:fill="auto"/>
        <w:tabs>
          <w:tab w:val="left" w:pos="832"/>
        </w:tabs>
        <w:spacing w:after="0"/>
        <w:ind w:left="820" w:hanging="360"/>
        <w:jc w:val="both"/>
      </w:pPr>
      <w:bookmarkStart w:id="68" w:name="bookmark68"/>
      <w:bookmarkEnd w:id="68"/>
      <w:r>
        <w:t xml:space="preserve">Ruskou federaci (v rozsahu uznaném Organizací spojených národů) nebo jeí území, včetně teritoriálních vod, nebo protektoráty kde má právní kontrolu (právní kontrolou se rozumí tam, kde je uznávána </w:t>
      </w:r>
      <w:r>
        <w:t>Organizací spojených národů); nebo</w:t>
      </w:r>
    </w:p>
    <w:p w:rsidR="003B682B" w:rsidRDefault="00CE5BC6">
      <w:pPr>
        <w:pStyle w:val="Style2"/>
        <w:numPr>
          <w:ilvl w:val="0"/>
          <w:numId w:val="6"/>
        </w:numPr>
        <w:shd w:val="clear" w:color="auto" w:fill="auto"/>
        <w:tabs>
          <w:tab w:val="left" w:pos="832"/>
        </w:tabs>
        <w:spacing w:after="100"/>
        <w:ind w:left="820" w:hanging="360"/>
        <w:jc w:val="both"/>
      </w:pPr>
      <w:bookmarkStart w:id="69" w:name="bookmark69"/>
      <w:bookmarkEnd w:id="69"/>
      <w:r>
        <w:t>Ukrajinu (v souladu s hranicemi stanovenými dle Deklarace nezávislosti z roku 1991, včetně Krymského poloostrova a Doněcké a Luhanské oblastí).</w:t>
      </w:r>
    </w:p>
    <w:p w:rsidR="005631B6" w:rsidRDefault="005631B6" w:rsidP="005631B6">
      <w:pPr>
        <w:pStyle w:val="Style2"/>
        <w:shd w:val="clear" w:color="auto" w:fill="auto"/>
        <w:tabs>
          <w:tab w:val="left" w:pos="832"/>
        </w:tabs>
        <w:spacing w:after="100"/>
        <w:jc w:val="both"/>
      </w:pP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70" w:name="bookmark72"/>
      <w:r>
        <w:lastRenderedPageBreak/>
        <w:t xml:space="preserve">Článek </w:t>
      </w:r>
      <w:r>
        <w:rPr>
          <w:lang w:val="en-US" w:eastAsia="en-US" w:bidi="en-US"/>
        </w:rPr>
        <w:t>III.</w:t>
      </w:r>
      <w:bookmarkEnd w:id="70"/>
    </w:p>
    <w:p w:rsidR="003B682B" w:rsidRDefault="00CE5BC6">
      <w:pPr>
        <w:pStyle w:val="Style24"/>
        <w:keepNext/>
        <w:keepLines/>
        <w:shd w:val="clear" w:color="auto" w:fill="auto"/>
        <w:spacing w:after="120"/>
      </w:pPr>
      <w:bookmarkStart w:id="71" w:name="bookmark70"/>
      <w:bookmarkStart w:id="72" w:name="bookmark71"/>
      <w:bookmarkStart w:id="73" w:name="bookmark73"/>
      <w:r>
        <w:t>Výše a způsob placení pojistného</w:t>
      </w:r>
      <w:bookmarkEnd w:id="71"/>
      <w:bookmarkEnd w:id="72"/>
      <w:bookmarkEnd w:id="73"/>
    </w:p>
    <w:p w:rsidR="003B682B" w:rsidRDefault="00CE5BC6">
      <w:pPr>
        <w:pStyle w:val="Style26"/>
        <w:keepNext/>
        <w:keepLines/>
        <w:numPr>
          <w:ilvl w:val="0"/>
          <w:numId w:val="7"/>
        </w:numPr>
        <w:shd w:val="clear" w:color="auto" w:fill="auto"/>
        <w:tabs>
          <w:tab w:val="left" w:pos="424"/>
        </w:tabs>
        <w:spacing w:line="240" w:lineRule="auto"/>
        <w:jc w:val="both"/>
      </w:pPr>
      <w:bookmarkStart w:id="74" w:name="bookmark76"/>
      <w:bookmarkStart w:id="75" w:name="bookmark77"/>
      <w:bookmarkEnd w:id="74"/>
      <w:r>
        <w:t>Pojistné za jeden pojistný rok č</w:t>
      </w:r>
      <w:r>
        <w:t>iní:</w:t>
      </w:r>
      <w:bookmarkEnd w:id="75"/>
    </w:p>
    <w:p w:rsidR="003B682B" w:rsidRDefault="00CE5BC6">
      <w:pPr>
        <w:pStyle w:val="Style26"/>
        <w:keepNext/>
        <w:keepLines/>
        <w:numPr>
          <w:ilvl w:val="1"/>
          <w:numId w:val="7"/>
        </w:numPr>
        <w:shd w:val="clear" w:color="auto" w:fill="auto"/>
        <w:tabs>
          <w:tab w:val="left" w:pos="495"/>
        </w:tabs>
        <w:spacing w:after="0" w:line="240" w:lineRule="auto"/>
        <w:jc w:val="both"/>
      </w:pPr>
      <w:bookmarkStart w:id="76" w:name="bookmark78"/>
      <w:bookmarkStart w:id="77" w:name="bookmark74"/>
      <w:bookmarkStart w:id="78" w:name="bookmark75"/>
      <w:bookmarkStart w:id="79" w:name="bookmark79"/>
      <w:bookmarkEnd w:id="76"/>
      <w:r>
        <w:t>Pojištění odpovědnosti za újmu</w:t>
      </w:r>
      <w:bookmarkEnd w:id="77"/>
      <w:bookmarkEnd w:id="78"/>
      <w:bookmarkEnd w:id="79"/>
    </w:p>
    <w:p w:rsidR="003B682B" w:rsidRDefault="00CE5BC6">
      <w:pPr>
        <w:pStyle w:val="Style2"/>
        <w:shd w:val="clear" w:color="auto" w:fill="auto"/>
        <w:tabs>
          <w:tab w:val="left" w:leader="dot" w:pos="8765"/>
        </w:tabs>
        <w:spacing w:line="240" w:lineRule="auto"/>
        <w:ind w:firstLine="420"/>
        <w:jc w:val="both"/>
      </w:pPr>
      <w:r>
        <w:t xml:space="preserve">Pojistné </w:t>
      </w:r>
      <w:r>
        <w:tab/>
        <w:t xml:space="preserve"> 6 551 Kč</w:t>
      </w:r>
    </w:p>
    <w:p w:rsidR="003B682B" w:rsidRDefault="00CE5BC6">
      <w:pPr>
        <w:pStyle w:val="Style2"/>
        <w:shd w:val="clear" w:color="auto" w:fill="auto"/>
        <w:tabs>
          <w:tab w:val="left" w:leader="dot" w:pos="8708"/>
        </w:tabs>
        <w:spacing w:line="240" w:lineRule="auto"/>
        <w:jc w:val="both"/>
      </w:pPr>
      <w:r>
        <w:rPr>
          <w:b/>
          <w:bCs/>
        </w:rPr>
        <w:t>Celkové pojistné za sjednané pojištění za jeden pojistný rok činí</w:t>
      </w:r>
      <w:r>
        <w:rPr>
          <w:b/>
          <w:bCs/>
        </w:rPr>
        <w:tab/>
        <w:t xml:space="preserve"> 6 551 Kč.</w:t>
      </w:r>
    </w:p>
    <w:p w:rsidR="003B682B" w:rsidRDefault="00CE5BC6">
      <w:pPr>
        <w:pStyle w:val="Style2"/>
        <w:numPr>
          <w:ilvl w:val="0"/>
          <w:numId w:val="7"/>
        </w:numPr>
        <w:shd w:val="clear" w:color="auto" w:fill="auto"/>
        <w:tabs>
          <w:tab w:val="left" w:pos="424"/>
        </w:tabs>
        <w:jc w:val="both"/>
      </w:pPr>
      <w:bookmarkStart w:id="80" w:name="bookmark80"/>
      <w:bookmarkEnd w:id="80"/>
      <w:r>
        <w:t>Pojistné je sjednáno jako jednorázové ve výši 6 551 Kč a je splatné k datu 10. 4. 2024.</w:t>
      </w:r>
    </w:p>
    <w:p w:rsidR="003B682B" w:rsidRDefault="00CE5BC6" w:rsidP="00662D76">
      <w:pPr>
        <w:pStyle w:val="Style2"/>
        <w:numPr>
          <w:ilvl w:val="0"/>
          <w:numId w:val="7"/>
        </w:numPr>
        <w:shd w:val="clear" w:color="auto" w:fill="auto"/>
        <w:tabs>
          <w:tab w:val="left" w:pos="424"/>
        </w:tabs>
        <w:ind w:left="420" w:hanging="420"/>
        <w:jc w:val="both"/>
      </w:pPr>
      <w:bookmarkStart w:id="81" w:name="bookmark81"/>
      <w:bookmarkEnd w:id="81"/>
      <w:r>
        <w:t xml:space="preserve">Pojistník je povinen uhradit pojistné v uvedené výši na účet samostatného zprostředkovatele </w:t>
      </w:r>
      <w:r>
        <w:rPr>
          <w:lang w:val="en-US" w:eastAsia="en-US" w:bidi="en-US"/>
        </w:rPr>
        <w:t xml:space="preserve">RESPECT, </w:t>
      </w:r>
      <w:r>
        <w:t xml:space="preserve">a.s. č. ú. </w:t>
      </w:r>
      <w:r w:rsidR="00662D76">
        <w:t xml:space="preserve">               X                                        </w:t>
      </w:r>
      <w:r>
        <w:t xml:space="preserve">vedený u </w:t>
      </w:r>
      <w:r w:rsidRPr="00662D76">
        <w:rPr>
          <w:lang w:val="en-US" w:eastAsia="en-US" w:bidi="en-US"/>
        </w:rPr>
        <w:t xml:space="preserve">Raiffeisenbank </w:t>
      </w:r>
      <w:r>
        <w:t xml:space="preserve">a.s., variabilní symbol: </w:t>
      </w:r>
      <w:r w:rsidRPr="00662D76">
        <w:rPr>
          <w:b/>
          <w:bCs/>
        </w:rPr>
        <w:t>7721163055.</w:t>
      </w:r>
    </w:p>
    <w:p w:rsidR="003B682B" w:rsidRDefault="00CE5BC6">
      <w:pPr>
        <w:pStyle w:val="Style2"/>
        <w:numPr>
          <w:ilvl w:val="0"/>
          <w:numId w:val="7"/>
        </w:numPr>
        <w:shd w:val="clear" w:color="auto" w:fill="auto"/>
        <w:tabs>
          <w:tab w:val="left" w:pos="424"/>
        </w:tabs>
        <w:spacing w:after="220"/>
        <w:ind w:left="420" w:hanging="420"/>
        <w:jc w:val="both"/>
      </w:pPr>
      <w:bookmarkStart w:id="82" w:name="bookmark82"/>
      <w:bookmarkEnd w:id="82"/>
      <w:r>
        <w:t>Smluvní strany se dohodly, že pokud bude v členském státě Evropsk</w:t>
      </w:r>
      <w:r>
        <w:t>é unie nebo Evropského hospodářského prostoru zavedena jiná pojistná daň či jí obdobný poplatek z pojištění sjednaného touto pojistnou smlouvou, než jaké jsou uvedeny v bodu 1. tohoto článku a které bude po nabytí účinnosti příslušných právních předpisů na</w:t>
      </w:r>
      <w:r>
        <w:t xml:space="preserve"> území tohoto členského státu pojistitel povinen odvést, pojistník se zavazuje uhradit nad rámec pojistného předepsaného v této pojistné smlouvě i náklady odpovídající této povinnosti.</w:t>
      </w: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83" w:name="bookmark85"/>
      <w:r>
        <w:t>Článek IV.</w:t>
      </w:r>
      <w:bookmarkEnd w:id="83"/>
    </w:p>
    <w:p w:rsidR="003B682B" w:rsidRDefault="00CE5BC6">
      <w:pPr>
        <w:pStyle w:val="Style24"/>
        <w:keepNext/>
        <w:keepLines/>
        <w:shd w:val="clear" w:color="auto" w:fill="auto"/>
        <w:spacing w:after="120"/>
      </w:pPr>
      <w:bookmarkStart w:id="84" w:name="bookmark83"/>
      <w:bookmarkStart w:id="85" w:name="bookmark84"/>
      <w:bookmarkStart w:id="86" w:name="bookmark86"/>
      <w:r>
        <w:t>Hlášení škodných událostí</w:t>
      </w:r>
      <w:bookmarkEnd w:id="84"/>
      <w:bookmarkEnd w:id="85"/>
      <w:bookmarkEnd w:id="86"/>
    </w:p>
    <w:p w:rsidR="003B682B" w:rsidRDefault="00CE5BC6">
      <w:pPr>
        <w:pStyle w:val="Style2"/>
        <w:numPr>
          <w:ilvl w:val="0"/>
          <w:numId w:val="8"/>
        </w:numPr>
        <w:shd w:val="clear" w:color="auto" w:fill="auto"/>
        <w:tabs>
          <w:tab w:val="left" w:pos="424"/>
        </w:tabs>
        <w:spacing w:after="220"/>
        <w:ind w:left="420" w:hanging="420"/>
        <w:jc w:val="both"/>
      </w:pPr>
      <w:bookmarkStart w:id="87" w:name="bookmark87"/>
      <w:bookmarkEnd w:id="87"/>
      <w:r>
        <w:t>Vznik škodné události je pojistník</w:t>
      </w:r>
      <w:r>
        <w:t xml:space="preserve"> (pojištěný) povinen oznámit přímo nebo prostřednictvím zplnomocněného samostatného zprostředkovatele v postavení pojišťovacího makléře bez zbytečného odkladu na jeden z níže uvedených kontaktních údajů: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r>
        <w:t>Insurance Group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>CENTRUM ZÁKAZNICKÉ PODPORY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>Centrální podatelna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>Brněnská 634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>664 42 Modříce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>tel.: 957 105 105</w:t>
      </w:r>
    </w:p>
    <w:p w:rsidR="003B682B" w:rsidRDefault="00CE5BC6">
      <w:pPr>
        <w:pStyle w:val="Style2"/>
        <w:shd w:val="clear" w:color="auto" w:fill="auto"/>
        <w:spacing w:after="0"/>
        <w:ind w:firstLine="420"/>
        <w:jc w:val="both"/>
      </w:pPr>
      <w:r>
        <w:t>datová schránka: n6tetn3</w:t>
      </w:r>
    </w:p>
    <w:p w:rsidR="003B682B" w:rsidRDefault="00CE5BC6">
      <w:pPr>
        <w:pStyle w:val="Style2"/>
        <w:shd w:val="clear" w:color="auto" w:fill="auto"/>
        <w:spacing w:after="220"/>
        <w:ind w:firstLine="420"/>
        <w:jc w:val="both"/>
      </w:pPr>
      <w:hyperlink r:id="rId8" w:history="1">
        <w:r>
          <w:rPr>
            <w:lang w:val="en-US" w:eastAsia="en-US" w:bidi="en-US"/>
          </w:rPr>
          <w:t>www.koop.cz</w:t>
        </w:r>
      </w:hyperlink>
    </w:p>
    <w:p w:rsidR="003B682B" w:rsidRDefault="00CE5BC6">
      <w:pPr>
        <w:pStyle w:val="Style2"/>
        <w:numPr>
          <w:ilvl w:val="0"/>
          <w:numId w:val="8"/>
        </w:numPr>
        <w:shd w:val="clear" w:color="auto" w:fill="auto"/>
        <w:tabs>
          <w:tab w:val="left" w:pos="424"/>
        </w:tabs>
        <w:spacing w:after="220" w:line="283" w:lineRule="auto"/>
        <w:ind w:left="420" w:hanging="420"/>
        <w:jc w:val="both"/>
      </w:pPr>
      <w:bookmarkStart w:id="88" w:name="bookmark88"/>
      <w:bookmarkEnd w:id="88"/>
      <w:r>
        <w:t>Na výzvu pojistitele je pojistník (pojištěný nebo jakákoliv jiná osoba) povinen oznámit vzni</w:t>
      </w:r>
      <w:r>
        <w:t>k škodné události písemnou formou.</w:t>
      </w: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89" w:name="bookmark91"/>
      <w:r>
        <w:t>Článek V.</w:t>
      </w:r>
      <w:bookmarkEnd w:id="89"/>
    </w:p>
    <w:p w:rsidR="003B682B" w:rsidRDefault="00CE5BC6">
      <w:pPr>
        <w:pStyle w:val="Style24"/>
        <w:keepNext/>
        <w:keepLines/>
        <w:shd w:val="clear" w:color="auto" w:fill="auto"/>
        <w:spacing w:after="120"/>
      </w:pPr>
      <w:bookmarkStart w:id="90" w:name="bookmark89"/>
      <w:bookmarkStart w:id="91" w:name="bookmark90"/>
      <w:bookmarkStart w:id="92" w:name="bookmark92"/>
      <w:r>
        <w:t>Zvláštní ujednání</w:t>
      </w:r>
      <w:bookmarkEnd w:id="90"/>
      <w:bookmarkEnd w:id="91"/>
      <w:bookmarkEnd w:id="92"/>
    </w:p>
    <w:p w:rsidR="003B682B" w:rsidRDefault="00CE5BC6">
      <w:pPr>
        <w:pStyle w:val="Style2"/>
        <w:numPr>
          <w:ilvl w:val="0"/>
          <w:numId w:val="9"/>
        </w:numPr>
        <w:shd w:val="clear" w:color="auto" w:fill="auto"/>
        <w:tabs>
          <w:tab w:val="left" w:pos="424"/>
        </w:tabs>
        <w:spacing w:after="220"/>
        <w:ind w:left="420" w:hanging="420"/>
        <w:jc w:val="both"/>
      </w:pPr>
      <w:bookmarkStart w:id="93" w:name="bookmark93"/>
      <w:bookmarkEnd w:id="93"/>
      <w:r>
        <w:t xml:space="preserve">Pojistitel neposkytne pojistné plnění ani jiné plnění či službu z pojistné smlouvy v rozsahu, v jakém by takové plnění nebo služba znamenaly porušení mezinárodních sankcí, obchodních nebo </w:t>
      </w:r>
      <w:r>
        <w:t>ekonomických sankcí či finančních embarg, vyhlášených za účelem udržení nebo obnovení mezinárodního míru, bezpečností, ochrany základních lidských práv a boje proti terorismu. Za tyto sankce a embarga se považují zejména sankce a embarga Organizace spojený</w:t>
      </w:r>
      <w:r>
        <w:t>ch národů, Evropské unie, České republiky a Spojeného království Velké Británie a Severního Irska. Dále také Spojených států amerických za předpokladu, že neodporují sankcím a embargům uvedeným v předchozí větě.</w:t>
      </w: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94" w:name="bookmark96"/>
      <w:r>
        <w:t>Článek VI.</w:t>
      </w:r>
      <w:bookmarkEnd w:id="94"/>
    </w:p>
    <w:p w:rsidR="003B682B" w:rsidRDefault="00CE5BC6">
      <w:pPr>
        <w:pStyle w:val="Style24"/>
        <w:keepNext/>
        <w:keepLines/>
        <w:shd w:val="clear" w:color="auto" w:fill="auto"/>
        <w:spacing w:after="120"/>
      </w:pPr>
      <w:bookmarkStart w:id="95" w:name="bookmark94"/>
      <w:bookmarkStart w:id="96" w:name="bookmark95"/>
      <w:bookmarkStart w:id="97" w:name="bookmark97"/>
      <w:r>
        <w:t>Prohlášení pojistníka, registr sm</w:t>
      </w:r>
      <w:r>
        <w:t>luv, zpracování osobních údajů</w:t>
      </w:r>
      <w:bookmarkEnd w:id="95"/>
      <w:bookmarkEnd w:id="96"/>
      <w:bookmarkEnd w:id="97"/>
    </w:p>
    <w:p w:rsidR="003B682B" w:rsidRDefault="00CE5BC6">
      <w:pPr>
        <w:pStyle w:val="Style26"/>
        <w:keepNext/>
        <w:keepLines/>
        <w:numPr>
          <w:ilvl w:val="0"/>
          <w:numId w:val="10"/>
        </w:numPr>
        <w:shd w:val="clear" w:color="auto" w:fill="auto"/>
        <w:tabs>
          <w:tab w:val="left" w:pos="424"/>
        </w:tabs>
        <w:jc w:val="both"/>
      </w:pPr>
      <w:bookmarkStart w:id="98" w:name="bookmark100"/>
      <w:bookmarkStart w:id="99" w:name="bookmark101"/>
      <w:bookmarkStart w:id="100" w:name="bookmark98"/>
      <w:bookmarkStart w:id="101" w:name="bookmark99"/>
      <w:bookmarkEnd w:id="98"/>
      <w:r>
        <w:t>Prohlášení pojistníka</w:t>
      </w:r>
      <w:bookmarkEnd w:id="99"/>
      <w:bookmarkEnd w:id="100"/>
      <w:bookmarkEnd w:id="101"/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92"/>
        </w:tabs>
        <w:ind w:left="420" w:hanging="420"/>
        <w:jc w:val="both"/>
      </w:pPr>
      <w:bookmarkStart w:id="102" w:name="bookmark102"/>
      <w:bookmarkEnd w:id="102"/>
      <w:r>
        <w:t xml:space="preserve">Pojistník potvrzuje, že v dostatečném předstihu před uzavřením tohoto dodatku převzal v listinné nebo, s jeho souhlasem, v jiné textové podobě (např. na trvalém nosiči dat, prostřednictvím e-mailu nebo </w:t>
      </w:r>
      <w:r>
        <w:t>elektronického úložiště dat) Informace pro klienta, jejichž součástí jsou Informace o zpracování osobních údajů v neživotním pojištění, a seznámil se s nimi. Pojistník si je vědom, že se jedná o důležité informace, které mu napomohou porozumět podmínkám sj</w:t>
      </w:r>
      <w:r>
        <w:t>ednávaného pojištění, obsahují upozornění na důležité aspekty pojištění i významná ustanovení pojistných podmínek.</w:t>
      </w:r>
    </w:p>
    <w:p w:rsidR="005631B6" w:rsidRDefault="005631B6" w:rsidP="005631B6">
      <w:pPr>
        <w:pStyle w:val="Style2"/>
        <w:shd w:val="clear" w:color="auto" w:fill="auto"/>
        <w:tabs>
          <w:tab w:val="left" w:pos="492"/>
        </w:tabs>
        <w:jc w:val="both"/>
      </w:pPr>
    </w:p>
    <w:p w:rsidR="005631B6" w:rsidRDefault="005631B6" w:rsidP="005631B6">
      <w:pPr>
        <w:pStyle w:val="Style2"/>
        <w:shd w:val="clear" w:color="auto" w:fill="auto"/>
        <w:tabs>
          <w:tab w:val="left" w:pos="492"/>
        </w:tabs>
        <w:jc w:val="both"/>
      </w:pPr>
    </w:p>
    <w:p w:rsidR="005631B6" w:rsidRDefault="005631B6" w:rsidP="005631B6">
      <w:pPr>
        <w:pStyle w:val="Style2"/>
        <w:shd w:val="clear" w:color="auto" w:fill="auto"/>
        <w:tabs>
          <w:tab w:val="left" w:pos="492"/>
        </w:tabs>
        <w:jc w:val="both"/>
      </w:pPr>
    </w:p>
    <w:p w:rsidR="005631B6" w:rsidRDefault="005631B6" w:rsidP="005631B6">
      <w:pPr>
        <w:pStyle w:val="Style2"/>
        <w:shd w:val="clear" w:color="auto" w:fill="auto"/>
        <w:tabs>
          <w:tab w:val="left" w:pos="492"/>
        </w:tabs>
        <w:jc w:val="both"/>
      </w:pPr>
    </w:p>
    <w:p w:rsidR="005631B6" w:rsidRDefault="005631B6" w:rsidP="005631B6">
      <w:pPr>
        <w:pStyle w:val="Style2"/>
        <w:shd w:val="clear" w:color="auto" w:fill="auto"/>
        <w:tabs>
          <w:tab w:val="left" w:pos="492"/>
        </w:tabs>
        <w:jc w:val="both"/>
      </w:pPr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46"/>
        </w:tabs>
        <w:ind w:left="420" w:hanging="420"/>
        <w:jc w:val="both"/>
      </w:pPr>
      <w:bookmarkStart w:id="103" w:name="bookmark103"/>
      <w:bookmarkEnd w:id="103"/>
      <w:r>
        <w:rPr>
          <w:lang w:val="sk-SK" w:eastAsia="sk-SK" w:bidi="sk-SK"/>
        </w:rPr>
        <w:lastRenderedPageBreak/>
        <w:t xml:space="preserve">Pojistník </w:t>
      </w:r>
      <w:r>
        <w:t xml:space="preserve">potvrzuje, </w:t>
      </w:r>
      <w:r>
        <w:rPr>
          <w:lang w:val="sk-SK" w:eastAsia="sk-SK" w:bidi="sk-SK"/>
        </w:rPr>
        <w:t xml:space="preserve">že </w:t>
      </w:r>
      <w:r>
        <w:t>před uzavřením tohoto dodatku mu byty oznámeny informace v souladu s ustanovením § 2760 občanského zákoníku.</w:t>
      </w:r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46"/>
        </w:tabs>
        <w:ind w:left="420" w:hanging="420"/>
        <w:jc w:val="both"/>
      </w:pPr>
      <w:bookmarkStart w:id="104" w:name="bookmark104"/>
      <w:bookmarkEnd w:id="104"/>
      <w:r>
        <w:t>Pojistní</w:t>
      </w:r>
      <w:r>
        <w:t>k potvrzuje, že v dostatečném předstihu před uzavřením tohoto dodatku převzal v listinné nebo jiné textové podobě (např. na trvalém nosiči dat, prostřednictvím e-mailu nebo elektronického úložiště dat) dokumenty uvedené v čl. I. bodu 2. této pojistné smlou</w:t>
      </w:r>
      <w:r>
        <w:t xml:space="preserve">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</w:t>
      </w:r>
      <w:r>
        <w:t>a následky jejich porušení a další podmínky pojištění a pojistník je jimi vázán stejně jako pojistnou smlouvou.</w:t>
      </w:r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46"/>
        </w:tabs>
        <w:ind w:left="420" w:hanging="420"/>
        <w:jc w:val="both"/>
      </w:pPr>
      <w:bookmarkStart w:id="105" w:name="bookmark105"/>
      <w:bookmarkEnd w:id="105"/>
      <w:r>
        <w:t>Pojistník potvrzuje, že adresa jeho sídla/bydliště/trvalého pobytu a kontakty elektronické komunikace uvedené v této pojistné smlouvě jsou aktuá</w:t>
      </w:r>
      <w:r>
        <w:t xml:space="preserve">lní, a souhlasí, aby tyto údaje byly v případě jejích rozporu s jinými údaji uvedenými v dříve uzavřených pojistných smlouvách, ve kterých je pojistníkem nebo pojištěným, využívány i pro účely takových pojistných smluv. S tímto postupem pojistník souhlasí </w:t>
      </w:r>
      <w:r>
        <w:t>i pro případ, kdy pojistiteli oznámí změnu jeho sídla/bydliště/trvalého pobytu nebo kontaktů elektronické komunikace v době trvání této pojistné smlouvy. Tím není dotčena možnost používání jiných údajů uvedených v dříve uzavřených pojistných smlouvách.</w:t>
      </w:r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46"/>
        </w:tabs>
        <w:ind w:left="420" w:hanging="420"/>
        <w:jc w:val="both"/>
      </w:pPr>
      <w:bookmarkStart w:id="106" w:name="bookmark106"/>
      <w:bookmarkEnd w:id="106"/>
      <w:r>
        <w:t>Poj</w:t>
      </w:r>
      <w:r>
        <w:t>istník prohlašuje, že má oprávněnou potřebu ochrany před následky pojistné události (pojistný zájem). Pojistník, je-li osobou odlišnou od pojištěného, dále prohlašuje, že mu pojištění dali souhlas k pojištění.</w:t>
      </w:r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46"/>
        </w:tabs>
        <w:ind w:left="420" w:hanging="420"/>
        <w:jc w:val="both"/>
      </w:pPr>
      <w:bookmarkStart w:id="107" w:name="bookmark107"/>
      <w:bookmarkEnd w:id="107"/>
      <w:r>
        <w:t>Pojistník prohlašuje, že věci nebo jiné hodnot</w:t>
      </w:r>
      <w:r>
        <w:t>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3B682B" w:rsidRDefault="00CE5BC6">
      <w:pPr>
        <w:pStyle w:val="Style26"/>
        <w:keepNext/>
        <w:keepLines/>
        <w:numPr>
          <w:ilvl w:val="0"/>
          <w:numId w:val="10"/>
        </w:numPr>
        <w:shd w:val="clear" w:color="auto" w:fill="auto"/>
        <w:tabs>
          <w:tab w:val="left" w:pos="428"/>
        </w:tabs>
        <w:jc w:val="both"/>
      </w:pPr>
      <w:bookmarkStart w:id="108" w:name="bookmark110"/>
      <w:bookmarkStart w:id="109" w:name="bookmark108"/>
      <w:bookmarkStart w:id="110" w:name="bookmark109"/>
      <w:bookmarkStart w:id="111" w:name="bookmark111"/>
      <w:bookmarkEnd w:id="108"/>
      <w:r>
        <w:t>Registr smluv</w:t>
      </w:r>
      <w:bookmarkEnd w:id="109"/>
      <w:bookmarkEnd w:id="110"/>
      <w:bookmarkEnd w:id="111"/>
    </w:p>
    <w:p w:rsidR="003B682B" w:rsidRDefault="00CE5BC6">
      <w:pPr>
        <w:pStyle w:val="Style2"/>
        <w:numPr>
          <w:ilvl w:val="1"/>
          <w:numId w:val="10"/>
        </w:numPr>
        <w:shd w:val="clear" w:color="auto" w:fill="auto"/>
        <w:tabs>
          <w:tab w:val="left" w:pos="446"/>
        </w:tabs>
        <w:ind w:left="420" w:hanging="420"/>
        <w:jc w:val="both"/>
      </w:pPr>
      <w:bookmarkStart w:id="112" w:name="bookmark112"/>
      <w:bookmarkEnd w:id="112"/>
      <w:r>
        <w:t xml:space="preserve">Pokud výše uvedená pojistná smlouva, resp. dodatek k pojistné smlouvě (dále jen </w:t>
      </w:r>
      <w:r>
        <w:rPr>
          <w:b/>
          <w:bCs/>
        </w:rPr>
        <w:t xml:space="preserve">„smlouva") </w:t>
      </w:r>
      <w:r>
        <w:t xml:space="preserve">podléhá povinnosti uveřejnění v registru smluv (dále jen </w:t>
      </w:r>
      <w:r>
        <w:rPr>
          <w:b/>
          <w:bCs/>
        </w:rPr>
        <w:t xml:space="preserve">„registr") </w:t>
      </w:r>
      <w:r>
        <w:t>ve smyslu zákona č. 340/2015 Sb., zavazuje se pojistník k jejímu uveřejnění v rozsa</w:t>
      </w:r>
      <w:r>
        <w:t>hu, způsobem a ve lhůtách stanovených citovaným zákonem. To nezbavuje pojistitele práva, aby smlouvu uveřejnil v registru sám, s čímž pojistník souhlasí Pokud je pojistník odlišný od pojištěného, pojistník dále potvrzuje, že každý pojištěný souhlasil s uve</w:t>
      </w:r>
      <w:r>
        <w:t>řejněním smlouvy.</w:t>
      </w:r>
    </w:p>
    <w:p w:rsidR="003B682B" w:rsidRDefault="00CE5BC6">
      <w:pPr>
        <w:pStyle w:val="Style2"/>
        <w:shd w:val="clear" w:color="auto" w:fill="auto"/>
        <w:ind w:left="420" w:firstLine="20"/>
        <w:jc w:val="both"/>
      </w:pPr>
      <w:r>
        <w:t xml:space="preserve">Při vyplnění formuláře pro uveřejnění smlouvy v registru je pojistník povinen vyplnit údaje o pojistiteli (jako smluvní straně), do pole </w:t>
      </w:r>
      <w:r>
        <w:rPr>
          <w:b/>
          <w:bCs/>
        </w:rPr>
        <w:t xml:space="preserve">„Datová schránka" </w:t>
      </w:r>
      <w:r>
        <w:t xml:space="preserve">uvést: </w:t>
      </w:r>
      <w:r>
        <w:rPr>
          <w:b/>
          <w:bCs/>
        </w:rPr>
        <w:t xml:space="preserve">n6tetn3 </w:t>
      </w:r>
      <w:r>
        <w:t xml:space="preserve">a do pole </w:t>
      </w:r>
      <w:r>
        <w:rPr>
          <w:b/>
          <w:bCs/>
        </w:rPr>
        <w:t xml:space="preserve">„Číslo smlouvy" </w:t>
      </w:r>
      <w:r>
        <w:t>uvést číslo této pojistné smlouvy.</w:t>
      </w:r>
    </w:p>
    <w:p w:rsidR="003B682B" w:rsidRDefault="00CE5BC6">
      <w:pPr>
        <w:pStyle w:val="Style2"/>
        <w:shd w:val="clear" w:color="auto" w:fill="auto"/>
        <w:ind w:left="420" w:firstLine="20"/>
        <w:jc w:val="both"/>
      </w:pPr>
      <w:r>
        <w:t>Pojistn</w:t>
      </w:r>
      <w:r>
        <w:t>ík se dále zavazuje, že před zasláním smlouvy k uveřejnění zajistí znečitelnění neuveřejnitelných informací (např. osobních údajů o fyzických osobách).</w:t>
      </w:r>
    </w:p>
    <w:p w:rsidR="003B682B" w:rsidRDefault="00CE5BC6">
      <w:pPr>
        <w:pStyle w:val="Style2"/>
        <w:shd w:val="clear" w:color="auto" w:fill="auto"/>
        <w:ind w:left="420" w:firstLine="20"/>
        <w:jc w:val="both"/>
      </w:pPr>
      <w:r>
        <w:t>Smluvní strany se dohodly, že ode dne nabytí účinnosti smlouvy (resp. dodatku) jejím zveřejněním v regis</w:t>
      </w:r>
      <w:r>
        <w:t>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3B682B" w:rsidRDefault="00CE5BC6">
      <w:pPr>
        <w:pStyle w:val="Style26"/>
        <w:keepNext/>
        <w:keepLines/>
        <w:numPr>
          <w:ilvl w:val="0"/>
          <w:numId w:val="10"/>
        </w:numPr>
        <w:shd w:val="clear" w:color="auto" w:fill="auto"/>
        <w:tabs>
          <w:tab w:val="left" w:pos="428"/>
        </w:tabs>
        <w:jc w:val="both"/>
      </w:pPr>
      <w:bookmarkStart w:id="113" w:name="bookmark115"/>
      <w:bookmarkStart w:id="114" w:name="bookmark113"/>
      <w:bookmarkStart w:id="115" w:name="bookmark114"/>
      <w:bookmarkStart w:id="116" w:name="bookmark116"/>
      <w:bookmarkEnd w:id="113"/>
      <w:r>
        <w:t xml:space="preserve">ZPRACOVÁNÍ OSOBNÍCH </w:t>
      </w:r>
      <w:r>
        <w:t>ÚDAJŮ</w:t>
      </w:r>
      <w:bookmarkEnd w:id="114"/>
      <w:bookmarkEnd w:id="115"/>
      <w:bookmarkEnd w:id="116"/>
    </w:p>
    <w:p w:rsidR="003B682B" w:rsidRDefault="00CE5BC6">
      <w:pPr>
        <w:pStyle w:val="Style2"/>
        <w:shd w:val="clear" w:color="auto" w:fill="auto"/>
        <w:ind w:left="420" w:firstLine="20"/>
        <w:jc w:val="both"/>
      </w:pPr>
      <w:r>
        <w:t>V následující části jsou uvedeny základní informace o zpracování Vašich osobních údajů. Tyto informace se na Vás uplatní, pokud jste fyzickou osobou, a to s výjimkou bodu 3.2., který se na Vás uplatní i pokud jste právnickou osobou. Více informací, v</w:t>
      </w:r>
      <w:r>
        <w:t>četně způsobu odvolání souhlasu, možnosti podání námitky v případě zpracování na základě oprávněného zájmu, práva na přístup a dalších práv, naleznete v dokumentu Informace o zpracování osobních údajů v neživotním pojištění, který je trvale dostupný na web</w:t>
      </w:r>
      <w:r>
        <w:t xml:space="preserve">ové stránce </w:t>
      </w:r>
      <w:hyperlink r:id="rId9" w:history="1">
        <w:r>
          <w:rPr>
            <w:color w:val="4C476F"/>
            <w:u w:val="single"/>
            <w:lang w:val="en-US" w:eastAsia="en-US" w:bidi="en-US"/>
          </w:rPr>
          <w:t>www.koop.cz</w:t>
        </w:r>
      </w:hyperlink>
      <w:r>
        <w:rPr>
          <w:color w:val="4C476F"/>
          <w:lang w:val="en-US" w:eastAsia="en-US" w:bidi="en-US"/>
        </w:rPr>
        <w:t xml:space="preserve"> </w:t>
      </w:r>
      <w:r>
        <w:t>v sekci „O pojišťovně Kooperativa".</w:t>
      </w:r>
    </w:p>
    <w:p w:rsidR="003B682B" w:rsidRDefault="00CE5BC6">
      <w:pPr>
        <w:pStyle w:val="Style26"/>
        <w:keepNext/>
        <w:keepLines/>
        <w:numPr>
          <w:ilvl w:val="1"/>
          <w:numId w:val="10"/>
        </w:numPr>
        <w:shd w:val="clear" w:color="auto" w:fill="auto"/>
        <w:tabs>
          <w:tab w:val="left" w:pos="446"/>
        </w:tabs>
        <w:jc w:val="both"/>
      </w:pPr>
      <w:bookmarkStart w:id="117" w:name="bookmark119"/>
      <w:bookmarkStart w:id="118" w:name="bookmark117"/>
      <w:bookmarkStart w:id="119" w:name="bookmark118"/>
      <w:bookmarkStart w:id="120" w:name="bookmark120"/>
      <w:bookmarkEnd w:id="117"/>
      <w:r>
        <w:t xml:space="preserve">INFORMACE O ZPRACOVÁNÍ OSOBNÍCH ÚDAJŮ </w:t>
      </w:r>
      <w:r>
        <w:rPr>
          <w:u w:val="single"/>
        </w:rPr>
        <w:t>BEZ VAŠEHO SOUHLASU</w:t>
      </w:r>
      <w:bookmarkEnd w:id="118"/>
      <w:bookmarkEnd w:id="119"/>
      <w:bookmarkEnd w:id="120"/>
    </w:p>
    <w:p w:rsidR="003B682B" w:rsidRDefault="00CE5BC6">
      <w:pPr>
        <w:pStyle w:val="Style26"/>
        <w:keepNext/>
        <w:keepLines/>
        <w:shd w:val="clear" w:color="auto" w:fill="auto"/>
        <w:ind w:firstLine="420"/>
        <w:jc w:val="both"/>
      </w:pPr>
      <w:bookmarkStart w:id="121" w:name="bookmark121"/>
      <w:bookmarkStart w:id="122" w:name="bookmark122"/>
      <w:bookmarkStart w:id="123" w:name="bookmark123"/>
      <w:r>
        <w:t>Zpracování na základě plnění smlouvy a oprávněných zájmů pojistitele</w:t>
      </w:r>
      <w:bookmarkEnd w:id="121"/>
      <w:bookmarkEnd w:id="122"/>
      <w:bookmarkEnd w:id="123"/>
    </w:p>
    <w:p w:rsidR="003B682B" w:rsidRDefault="00CE5BC6">
      <w:pPr>
        <w:pStyle w:val="Style2"/>
        <w:shd w:val="clear" w:color="auto" w:fill="auto"/>
        <w:ind w:left="420" w:firstLine="20"/>
        <w:jc w:val="both"/>
      </w:pPr>
      <w:r>
        <w:t xml:space="preserve">Pojistník bere na vědomí, že jeho </w:t>
      </w:r>
      <w:r>
        <w:t>identifikační a kontaktní údaje, údaje pro ocenění rizika při vstupu do pojištění a údaje o využívání služeb zpracovává pojistitel:</w:t>
      </w:r>
    </w:p>
    <w:p w:rsidR="003B682B" w:rsidRDefault="00CE5BC6">
      <w:pPr>
        <w:pStyle w:val="Style2"/>
        <w:shd w:val="clear" w:color="auto" w:fill="auto"/>
        <w:spacing w:line="283" w:lineRule="auto"/>
        <w:ind w:left="720" w:hanging="280"/>
        <w:jc w:val="both"/>
      </w:pPr>
      <w:r>
        <w:t xml:space="preserve">- pro účely </w:t>
      </w:r>
      <w:r>
        <w:rPr>
          <w:i/>
          <w:iCs/>
        </w:rPr>
        <w:t>kalkulace, návrhu a uzavření pojistné smlouvy, posouzení přijatelnosti do pojištění, správy</w:t>
      </w:r>
      <w:r>
        <w:rPr>
          <w:i/>
          <w:iCs/>
        </w:rPr>
        <w:t xml:space="preserve"> a ukončení pojistné smlouvy a likvidace pojistných událostí,</w:t>
      </w:r>
      <w:r>
        <w:t xml:space="preserve"> když v těchto případech jde o zpracování nezbytné pro </w:t>
      </w:r>
      <w:r>
        <w:rPr>
          <w:b/>
          <w:bCs/>
        </w:rPr>
        <w:t xml:space="preserve">plnění smlouvy, </w:t>
      </w:r>
      <w:r>
        <w:t>a</w:t>
      </w: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</w:pP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</w:pP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</w:pP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</w:pP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</w:pP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</w:pPr>
    </w:p>
    <w:p w:rsidR="005631B6" w:rsidRDefault="005631B6">
      <w:pPr>
        <w:pStyle w:val="Style2"/>
        <w:shd w:val="clear" w:color="auto" w:fill="auto"/>
        <w:spacing w:line="283" w:lineRule="auto"/>
        <w:ind w:left="720" w:hanging="280"/>
        <w:jc w:val="both"/>
        <w:sectPr w:rsidR="005631B6">
          <w:footerReference w:type="even" r:id="rId10"/>
          <w:footerReference w:type="default" r:id="rId11"/>
          <w:footerReference w:type="first" r:id="rId12"/>
          <w:pgSz w:w="11909" w:h="16834"/>
          <w:pgMar w:top="917" w:right="1035" w:bottom="1153" w:left="1075" w:header="0" w:footer="3" w:gutter="0"/>
          <w:pgNumType w:start="1"/>
          <w:cols w:space="720"/>
          <w:noEndnote/>
          <w:titlePg/>
          <w:docGrid w:linePitch="360"/>
        </w:sectPr>
      </w:pPr>
    </w:p>
    <w:p w:rsidR="003B682B" w:rsidRDefault="00CE5BC6">
      <w:pPr>
        <w:pStyle w:val="Style2"/>
        <w:shd w:val="clear" w:color="auto" w:fill="auto"/>
        <w:spacing w:after="100"/>
        <w:ind w:left="700" w:hanging="260"/>
        <w:jc w:val="both"/>
      </w:pPr>
      <w:r>
        <w:lastRenderedPageBreak/>
        <w:t xml:space="preserve">- pro účely </w:t>
      </w:r>
      <w:r>
        <w:rPr>
          <w:i/>
          <w:iCs/>
        </w:rPr>
        <w:t xml:space="preserve">zajištění řádného nastavení a plnění smluvních vztahů s pojistníkem, zajištění a soupojištění, statistiky a </w:t>
      </w:r>
      <w:r>
        <w:rPr>
          <w:i/>
          <w:iCs/>
        </w:rPr>
        <w:t>cenotvorby produktů, ochrany právních nároků pojistitele a prevence a odhalování pojistných podvodů a jiných protiprávních jednání,</w:t>
      </w:r>
      <w:r>
        <w:t xml:space="preserve"> když v těchto případech jde o zpracování založené na základě </w:t>
      </w:r>
      <w:r>
        <w:rPr>
          <w:b/>
          <w:bCs/>
        </w:rPr>
        <w:t xml:space="preserve">oprávněných zájmů </w:t>
      </w:r>
      <w:r>
        <w:t>pojistitele. Proti takovému zpracování máte p</w:t>
      </w:r>
      <w:r>
        <w:t>rávo kdykoli podat námitku, která může být uplatněna způsobem uvedeným v Informacích o zpracování osobních údajů v neživotním pojištění.</w:t>
      </w:r>
    </w:p>
    <w:p w:rsidR="003B682B" w:rsidRDefault="00CE5BC6">
      <w:pPr>
        <w:pStyle w:val="Style2"/>
        <w:shd w:val="clear" w:color="auto" w:fill="auto"/>
        <w:spacing w:after="100"/>
        <w:ind w:firstLine="420"/>
        <w:jc w:val="both"/>
      </w:pPr>
      <w:r>
        <w:rPr>
          <w:b/>
          <w:bCs/>
        </w:rPr>
        <w:t>Zpracování pro účely plnění zákonné povinností</w:t>
      </w:r>
    </w:p>
    <w:p w:rsidR="003B682B" w:rsidRDefault="00CE5BC6">
      <w:pPr>
        <w:pStyle w:val="Style2"/>
        <w:shd w:val="clear" w:color="auto" w:fill="auto"/>
        <w:spacing w:after="100"/>
        <w:ind w:left="420" w:firstLine="20"/>
        <w:jc w:val="both"/>
      </w:pPr>
      <w:r>
        <w:t>Pojistník bere na vědomí, že jeho identifikační a kontaktní údaje a údaj</w:t>
      </w:r>
      <w:r>
        <w:t xml:space="preserve">e pro ocenění rizika při vstupu do pojištění pojistitel dále zpracovává ke </w:t>
      </w:r>
      <w:r>
        <w:rPr>
          <w:b/>
          <w:bCs/>
        </w:rPr>
        <w:t xml:space="preserve">splnění své zákonné povinnosti </w:t>
      </w:r>
      <w:r>
        <w:t>vyplývající zejména ze zákona upravujícího distribuci pojištění a zákona č. 69/2006 Sb., o provádění mezinárodních sankcí.</w:t>
      </w:r>
    </w:p>
    <w:p w:rsidR="003B682B" w:rsidRDefault="00CE5BC6">
      <w:pPr>
        <w:pStyle w:val="Style26"/>
        <w:keepNext/>
        <w:keepLines/>
        <w:numPr>
          <w:ilvl w:val="1"/>
          <w:numId w:val="10"/>
        </w:numPr>
        <w:shd w:val="clear" w:color="auto" w:fill="auto"/>
        <w:tabs>
          <w:tab w:val="left" w:pos="439"/>
        </w:tabs>
        <w:spacing w:after="100"/>
        <w:jc w:val="both"/>
      </w:pPr>
      <w:bookmarkStart w:id="124" w:name="bookmark126"/>
      <w:bookmarkStart w:id="125" w:name="bookmark124"/>
      <w:bookmarkStart w:id="126" w:name="bookmark125"/>
      <w:bookmarkStart w:id="127" w:name="bookmark127"/>
      <w:bookmarkEnd w:id="124"/>
      <w:r>
        <w:t>POVINNOST POJISTNÍKA INFORM</w:t>
      </w:r>
      <w:r>
        <w:t>OVAT TŘETÍ OSOBY</w:t>
      </w:r>
      <w:bookmarkEnd w:id="125"/>
      <w:bookmarkEnd w:id="126"/>
      <w:bookmarkEnd w:id="127"/>
    </w:p>
    <w:p w:rsidR="003B682B" w:rsidRDefault="00CE5BC6">
      <w:pPr>
        <w:pStyle w:val="Style2"/>
        <w:shd w:val="clear" w:color="auto" w:fill="auto"/>
        <w:spacing w:after="100"/>
        <w:ind w:left="420" w:firstLine="20"/>
        <w:jc w:val="both"/>
      </w:pPr>
      <w:r>
        <w:t>Pojistník se zavazuje informovat každého pojištěného, jenž je osobou odlišnou od pojistníka, a případné další osoby, které uvedl v pojistné smlouvě, o zpracování jejich osobních údajů.</w:t>
      </w:r>
    </w:p>
    <w:p w:rsidR="003B682B" w:rsidRDefault="00CE5BC6">
      <w:pPr>
        <w:pStyle w:val="Style26"/>
        <w:keepNext/>
        <w:keepLines/>
        <w:numPr>
          <w:ilvl w:val="1"/>
          <w:numId w:val="10"/>
        </w:numPr>
        <w:shd w:val="clear" w:color="auto" w:fill="auto"/>
        <w:tabs>
          <w:tab w:val="left" w:pos="439"/>
        </w:tabs>
        <w:spacing w:after="100"/>
        <w:jc w:val="both"/>
      </w:pPr>
      <w:bookmarkStart w:id="128" w:name="bookmark130"/>
      <w:bookmarkStart w:id="129" w:name="bookmark128"/>
      <w:bookmarkStart w:id="130" w:name="bookmark129"/>
      <w:bookmarkStart w:id="131" w:name="bookmark131"/>
      <w:bookmarkEnd w:id="128"/>
      <w:r>
        <w:t>INFORMACE O ZPRACOVÁNÍ OSOBNÍCH ÚDAJŮ ZÁSTUPCE POJISTN</w:t>
      </w:r>
      <w:r>
        <w:t>ÍKA</w:t>
      </w:r>
      <w:bookmarkEnd w:id="129"/>
      <w:bookmarkEnd w:id="130"/>
      <w:bookmarkEnd w:id="131"/>
    </w:p>
    <w:p w:rsidR="003B682B" w:rsidRDefault="00CE5BC6">
      <w:pPr>
        <w:pStyle w:val="Style2"/>
        <w:shd w:val="clear" w:color="auto" w:fill="auto"/>
        <w:spacing w:after="100"/>
        <w:ind w:left="420" w:firstLine="20"/>
        <w:jc w:val="both"/>
      </w:pPr>
      <w: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b/>
          <w:bCs/>
        </w:rPr>
        <w:t xml:space="preserve">oprávněného zájmu </w:t>
      </w:r>
      <w:r>
        <w:t xml:space="preserve">pro účely </w:t>
      </w:r>
      <w:r>
        <w:rPr>
          <w:i/>
          <w:iCs/>
        </w:rPr>
        <w:t>kalkulace, návrhu a uzavření pojistné smlouv</w:t>
      </w:r>
      <w:r>
        <w:rPr>
          <w:i/>
          <w:iCs/>
        </w:rPr>
        <w:t>y, správy a ukončení pojistné smlouvy, likvidace pojistných událostí, zajištění a soupojištění, ochrany právních nároků pojistitele a prevence a odhalování pojistných podvodů a jiných protiprávních jednání.</w:t>
      </w:r>
      <w:r>
        <w:t xml:space="preserve"> Proti takovému zpracování má taková osoba právo k</w:t>
      </w:r>
      <w:r>
        <w:t>dykoli podat námitku, která může být uplatněna způsobem uvedeným v Informacích o zpracování osobních údajů v neživotním pojištění.</w:t>
      </w:r>
    </w:p>
    <w:p w:rsidR="003B682B" w:rsidRDefault="00CE5BC6">
      <w:pPr>
        <w:pStyle w:val="Style2"/>
        <w:shd w:val="clear" w:color="auto" w:fill="auto"/>
        <w:spacing w:after="100"/>
        <w:ind w:firstLine="420"/>
        <w:jc w:val="both"/>
      </w:pPr>
      <w:r>
        <w:rPr>
          <w:b/>
          <w:bCs/>
        </w:rPr>
        <w:t>Zpracování pro účely plnění zákonné povinnosti</w:t>
      </w:r>
    </w:p>
    <w:p w:rsidR="003B682B" w:rsidRDefault="00CE5BC6">
      <w:pPr>
        <w:pStyle w:val="Style2"/>
        <w:shd w:val="clear" w:color="auto" w:fill="auto"/>
        <w:spacing w:after="100"/>
        <w:ind w:left="420" w:firstLine="20"/>
        <w:jc w:val="both"/>
      </w:pPr>
      <w:r>
        <w:t>Zástupce právnické osoby, zákonný zástupce nebo jiná osoba oprávněná zastupova</w:t>
      </w:r>
      <w:r>
        <w:t xml:space="preserve">t pojistníka bere na vědomí, že identifikační a kontaktní údaje pojistitel dále zpracovává ke </w:t>
      </w:r>
      <w:r>
        <w:rPr>
          <w:b/>
          <w:bCs/>
        </w:rPr>
        <w:t xml:space="preserve">splnění své zákonné povinnosti </w:t>
      </w:r>
      <w:r>
        <w:t>vyplývající zejména ze zákona upravujícího distribuci pojištění a zákona č. 69/2006 Sb., o provádění mezinárodních sankcí.</w:t>
      </w:r>
    </w:p>
    <w:p w:rsidR="003B682B" w:rsidRDefault="00CE5BC6">
      <w:pPr>
        <w:pStyle w:val="Style2"/>
        <w:shd w:val="clear" w:color="auto" w:fill="auto"/>
        <w:spacing w:after="220"/>
        <w:ind w:left="420" w:firstLine="20"/>
        <w:jc w:val="both"/>
      </w:pPr>
      <w:r>
        <w:rPr>
          <w:b/>
          <w:bCs/>
        </w:rPr>
        <w:t>Podpisem</w:t>
      </w:r>
      <w:r>
        <w:rPr>
          <w:b/>
          <w:bCs/>
        </w:rPr>
        <w:t xml:space="preserve"> tohoto dodatku potvrzujete, že jste se důkladně seznámil se smyslem a obsahem souhlasu se zpracováním osobních údajů a že jste se před jejich udělením seznámil s dokumentem Informace o zpracování osobních údajů v neživotním pojištění, zejména s bližší ide</w:t>
      </w:r>
      <w:r>
        <w:rPr>
          <w:b/>
          <w:bCs/>
        </w:rPr>
        <w:t>ntifikací dalších správců, rozsahem zpracovávaných údajů, právními základy (důvody), účely a dobou zpracování osobních údajů, způsobem odvolání souhlasu a právy, která Vám v této souvislosti náleží.</w:t>
      </w:r>
    </w:p>
    <w:p w:rsidR="003B682B" w:rsidRDefault="00CE5BC6">
      <w:pPr>
        <w:pStyle w:val="Style24"/>
        <w:keepNext/>
        <w:keepLines/>
        <w:shd w:val="clear" w:color="auto" w:fill="auto"/>
        <w:spacing w:after="40"/>
      </w:pPr>
      <w:bookmarkStart w:id="132" w:name="bookmark134"/>
      <w:r>
        <w:t>Článek VII.</w:t>
      </w:r>
      <w:bookmarkEnd w:id="132"/>
    </w:p>
    <w:p w:rsidR="003B682B" w:rsidRDefault="00CE5BC6">
      <w:pPr>
        <w:pStyle w:val="Style24"/>
        <w:keepNext/>
        <w:keepLines/>
        <w:shd w:val="clear" w:color="auto" w:fill="auto"/>
        <w:spacing w:after="100"/>
      </w:pPr>
      <w:bookmarkStart w:id="133" w:name="bookmark132"/>
      <w:bookmarkStart w:id="134" w:name="bookmark133"/>
      <w:bookmarkStart w:id="135" w:name="bookmark135"/>
      <w:r>
        <w:t>Závěrečná ustanovení</w:t>
      </w:r>
      <w:bookmarkEnd w:id="133"/>
      <w:bookmarkEnd w:id="134"/>
      <w:bookmarkEnd w:id="135"/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24"/>
        </w:tabs>
        <w:spacing w:after="100" w:line="288" w:lineRule="auto"/>
        <w:ind w:left="420" w:hanging="420"/>
        <w:jc w:val="both"/>
      </w:pPr>
      <w:bookmarkStart w:id="136" w:name="bookmark136"/>
      <w:bookmarkEnd w:id="136"/>
      <w:r>
        <w:t xml:space="preserve">Není-li ujednáno jinak, je pojistnou dobou doba od </w:t>
      </w:r>
      <w:r>
        <w:rPr>
          <w:b/>
          <w:bCs/>
        </w:rPr>
        <w:t xml:space="preserve">27. 3. 2023 </w:t>
      </w:r>
      <w:r>
        <w:t xml:space="preserve">(počátek pojištění) do </w:t>
      </w:r>
      <w:r>
        <w:rPr>
          <w:b/>
          <w:bCs/>
        </w:rPr>
        <w:t xml:space="preserve">26. 3. 2025 </w:t>
      </w:r>
      <w:r>
        <w:t>(konec pojištění).</w:t>
      </w:r>
    </w:p>
    <w:p w:rsidR="003B682B" w:rsidRDefault="00CE5BC6">
      <w:pPr>
        <w:pStyle w:val="Style2"/>
        <w:shd w:val="clear" w:color="auto" w:fill="auto"/>
        <w:spacing w:after="100"/>
        <w:ind w:firstLine="420"/>
        <w:jc w:val="both"/>
      </w:pPr>
      <w:r>
        <w:t xml:space="preserve">Počátek změn(y) provedených(-é) tímto dodatkem: </w:t>
      </w:r>
      <w:r>
        <w:rPr>
          <w:b/>
          <w:bCs/>
        </w:rPr>
        <w:t>27. 3. 2024.</w:t>
      </w:r>
    </w:p>
    <w:p w:rsidR="003B682B" w:rsidRDefault="00CE5BC6">
      <w:pPr>
        <w:pStyle w:val="Style2"/>
        <w:shd w:val="clear" w:color="auto" w:fill="auto"/>
        <w:spacing w:after="100"/>
        <w:ind w:left="420" w:firstLine="20"/>
        <w:jc w:val="both"/>
      </w:pPr>
      <w:r>
        <w:t>je-li tento dodatek uzavřen po datu uvedeném jako počátek změn provedených tím</w:t>
      </w:r>
      <w:r>
        <w:t>to dodatkem, vztahují se tímto dodatkem provedené změny a případná tímto dodatkem sjednaná nová pojištění i na dobu od data uvedeného jako počátek změn provedených tímto dodatkem do uzavření tohoto dodatku; pojistitel však v rozsahu těchto provedených změn</w:t>
      </w:r>
      <w:r>
        <w:t xml:space="preserve"> nebo případných nových pojištění není povinen poskytnout plnění, pokud pojistník a/nebo pojištěný a/nebo oprávněná osoba a/nebo jiná osoba, která uplatňuje právo na plnění pojistitele, v době uzavření tohoto dodatku věděl(a) nebo s přihlédnutím ke všem ok</w:t>
      </w:r>
      <w:r>
        <w:t>olnostem mohl(a) vědět, že již nastala skutečnost, která by se mohla stát důvodem vzniku práva na plnění pojistitele v rozsahu změn provedených tímto dodatkem nebo případných tímto dodatkem sjednaných nových pojištění, vyjma takových skutečností, které již</w:t>
      </w:r>
      <w:r>
        <w:t xml:space="preserve"> byly pojistiteli jakoukoli z výše uvedených osob oznámeny před odesláním návrhu pojistitele na uzavření tohoto dodatku.</w:t>
      </w:r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24"/>
        </w:tabs>
        <w:spacing w:after="100"/>
        <w:ind w:left="420" w:hanging="420"/>
        <w:jc w:val="both"/>
      </w:pPr>
      <w:bookmarkStart w:id="137" w:name="bookmark137"/>
      <w:bookmarkEnd w:id="137"/>
      <w:r>
        <w:t xml:space="preserve">Odpověď pojistníka na návrh pojistitele na uzavření tohoto dodatku (dále jen </w:t>
      </w:r>
      <w:r>
        <w:rPr>
          <w:b/>
          <w:bCs/>
        </w:rPr>
        <w:t xml:space="preserve">„nabídka") </w:t>
      </w:r>
      <w:r>
        <w:t>s dodatkem nebo odchylkou od nabídky se nepovaž</w:t>
      </w:r>
      <w:r>
        <w:t>uje za její přijetí, a to ani v případě, že se takovou odchylkou podstatně nemění podmínky nabídky.</w:t>
      </w:r>
      <w:r>
        <w:br w:type="page"/>
      </w:r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40"/>
        </w:tabs>
        <w:ind w:left="440" w:hanging="440"/>
        <w:jc w:val="both"/>
      </w:pPr>
      <w:bookmarkStart w:id="138" w:name="bookmark138"/>
      <w:bookmarkEnd w:id="138"/>
      <w:r>
        <w:lastRenderedPageBreak/>
        <w:t>Ujednává se, že tento dodatek musí být uzavřen pouze v písemné formě, a to í v případě, že je pojištění tímto dodatkem ujednáno na pojistnou dobu kratší ne</w:t>
      </w:r>
      <w:r>
        <w:t>ž jeden rok. Tento dodatek může být měněn pouze písemnou formou.</w:t>
      </w:r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40"/>
        </w:tabs>
        <w:ind w:left="440" w:hanging="440"/>
        <w:jc w:val="both"/>
      </w:pPr>
      <w:bookmarkStart w:id="139" w:name="bookmark139"/>
      <w:bookmarkEnd w:id="139"/>
      <w:r>
        <w:rPr>
          <w:b/>
          <w:bCs/>
        </w:rPr>
        <w:t xml:space="preserve">Ujednává se, že je-li tento dodatek uzavírán elektronickými prostředky, musí </w:t>
      </w:r>
      <w:r>
        <w:rPr>
          <w:b/>
          <w:bCs/>
          <w:color w:val="4C476F"/>
        </w:rPr>
        <w:t xml:space="preserve">být podepsán </w:t>
      </w:r>
      <w:r>
        <w:rPr>
          <w:b/>
          <w:bCs/>
        </w:rPr>
        <w:t xml:space="preserve">elektronickým podpisem ve smyslu příslušných právních předpisů. Podepíše-li pojistník tento </w:t>
      </w:r>
      <w:r>
        <w:rPr>
          <w:b/>
          <w:bCs/>
          <w:color w:val="4C476F"/>
        </w:rPr>
        <w:t xml:space="preserve">dodatek </w:t>
      </w:r>
      <w:r>
        <w:rPr>
          <w:b/>
          <w:bCs/>
        </w:rPr>
        <w:t xml:space="preserve">jiným elektronickým podpisem než uznávaným elektronickým podpisem </w:t>
      </w:r>
      <w:r>
        <w:t xml:space="preserve">ve smyslu zákona č. 297/2016 Sb., o službách vytvářejících důvěru pro elektronické transakce, </w:t>
      </w:r>
      <w:r>
        <w:rPr>
          <w:b/>
          <w:bCs/>
        </w:rPr>
        <w:t>a ne za platí-</w:t>
      </w:r>
      <w:r>
        <w:rPr>
          <w:b/>
          <w:bCs/>
          <w:color w:val="4C476F"/>
        </w:rPr>
        <w:t xml:space="preserve">li tímto </w:t>
      </w:r>
      <w:r>
        <w:rPr>
          <w:b/>
          <w:bCs/>
        </w:rPr>
        <w:t xml:space="preserve">dodatkem </w:t>
      </w:r>
      <w:r>
        <w:rPr>
          <w:b/>
          <w:bCs/>
          <w:color w:val="4C476F"/>
        </w:rPr>
        <w:t xml:space="preserve">předepsané </w:t>
      </w:r>
      <w:r>
        <w:rPr>
          <w:b/>
          <w:bCs/>
        </w:rPr>
        <w:t>jednorázové pojistné nebo běžné pojistné za tímto dod</w:t>
      </w:r>
      <w:r>
        <w:rPr>
          <w:b/>
          <w:bCs/>
        </w:rPr>
        <w:t>atkem sjednané první pojistné období řádně a včas, tento dodatek se od počátku ruší.</w:t>
      </w:r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40"/>
        </w:tabs>
        <w:ind w:left="440" w:hanging="440"/>
        <w:jc w:val="both"/>
      </w:pPr>
      <w:bookmarkStart w:id="140" w:name="bookmark140"/>
      <w:bookmarkEnd w:id="140"/>
      <w:r>
        <w:t xml:space="preserve">Subjektem věcně příslušným k mimosoudnímu řešení spotřebitelských sporů z tohoto pojištění je Česká obchodní inspekce, Štěpánská 567/15,120 00 Praha 2, </w:t>
      </w:r>
      <w:hyperlink r:id="rId13" w:history="1">
        <w:r>
          <w:rPr>
            <w:lang w:val="en-US" w:eastAsia="en-US" w:bidi="en-US"/>
          </w:rPr>
          <w:t>www.coi.cz</w:t>
        </w:r>
      </w:hyperlink>
      <w:r>
        <w:rPr>
          <w:lang w:val="en-US" w:eastAsia="en-US" w:bidi="en-US"/>
        </w:rPr>
        <w:t xml:space="preserve">, </w:t>
      </w:r>
      <w:r>
        <w:t xml:space="preserve">a Kancelář ombudsmana České asociace pojišťoven z.ú., Elišky </w:t>
      </w:r>
      <w:r>
        <w:rPr>
          <w:lang w:val="sk-SK" w:eastAsia="sk-SK" w:bidi="sk-SK"/>
        </w:rPr>
        <w:t xml:space="preserve">Krásnohorské </w:t>
      </w:r>
      <w:r>
        <w:t xml:space="preserve">135/7,110 00 Praha 1, </w:t>
      </w:r>
      <w:hyperlink r:id="rId14" w:history="1">
        <w:r>
          <w:rPr>
            <w:color w:val="4C476F"/>
            <w:u w:val="single"/>
            <w:lang w:val="en-US" w:eastAsia="en-US" w:bidi="en-US"/>
          </w:rPr>
          <w:t>www.ombudsmancap.cz</w:t>
        </w:r>
      </w:hyperlink>
      <w:r>
        <w:rPr>
          <w:color w:val="4C476F"/>
          <w:lang w:val="en-US" w:eastAsia="en-US" w:bidi="en-US"/>
        </w:rPr>
        <w:t>.</w:t>
      </w:r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40"/>
        </w:tabs>
        <w:ind w:left="440" w:hanging="440"/>
        <w:jc w:val="both"/>
      </w:pPr>
      <w:bookmarkStart w:id="141" w:name="bookmark141"/>
      <w:bookmarkEnd w:id="141"/>
      <w:r>
        <w:t>Pojistník prohlašuje, že uzavřel se samostatným zprostředkovatelem smlouv</w:t>
      </w:r>
      <w:r>
        <w:t>u, na jejímž základě samostatný zprostředkovatel v postavení pojišťovacího makléře zprostředkovává pojištění pro pojistníka, a to v rozsahu této pojistné smlouvy ve znění tohoto dodatku. Smluvní strany se dohodly, že veškeré písemnosti mající vztah k pojiš</w:t>
      </w:r>
      <w:r>
        <w:t>tění sjednanému touto pojistnou smlouvou ve znění tohoto dodatku (s výjimkou písemností směřujících k ukončení pojištění ze strany pojistitele zasílaných pojistitelem s dodejkou, které budou zasílány na korespondenční adresu pojistníka) doručované pojistit</w:t>
      </w:r>
      <w:r>
        <w:t>elem pojistníkovi nebo pojištěnému se považují za doručené pojistníkovi nebo pojištěnému doručením samostatnému zprostředkovateli v postavení pojišťovacího makléře. Odchylně od čl. 18 VPP P 100/14 se pro tento případ „adresátem" rozumí samostatný zprostřed</w:t>
      </w:r>
      <w:r>
        <w:t>kovatel v postavení pojišťovacího makléře. Dále se smluvní strany dohodly, že veškeré písemnosti mající vztah k pojištění sjednanému touto pojistnou smlouvou ve znění tohoto dodatku doručované samostatným zprostředkovatelem v postavení pojišťovacího makléř</w:t>
      </w:r>
      <w:r>
        <w:t>e za pojistníka nebo pojištěného pojistiteli se považují za doručené pojistiteli od pojistníka nebo pojištěného, a to doručením pojistiteli.</w:t>
      </w:r>
    </w:p>
    <w:p w:rsidR="003B682B" w:rsidRDefault="00CE5BC6">
      <w:pPr>
        <w:pStyle w:val="Style2"/>
        <w:numPr>
          <w:ilvl w:val="0"/>
          <w:numId w:val="11"/>
        </w:numPr>
        <w:shd w:val="clear" w:color="auto" w:fill="auto"/>
        <w:tabs>
          <w:tab w:val="left" w:pos="440"/>
        </w:tabs>
        <w:ind w:left="440" w:hanging="440"/>
        <w:jc w:val="both"/>
      </w:pPr>
      <w:bookmarkStart w:id="142" w:name="bookmark142"/>
      <w:bookmarkEnd w:id="142"/>
      <w:r>
        <w:t>Pojistník, pojistitel a samostatný zprostředkovatel v postavení pojišťovacího makléře obdrží originál tohoto dodatk</w:t>
      </w:r>
      <w:r>
        <w:t>u. Pojistník obdrží 1 stejnopis, pojistitel si ponechá 2 stejnopisy a samostatný zprostředkovatel v postavení pojišťovacího makléře obdrží 1 stejnopis.</w:t>
      </w:r>
    </w:p>
    <w:p w:rsidR="003B682B" w:rsidRDefault="005631B6">
      <w:pPr>
        <w:pStyle w:val="Style2"/>
        <w:numPr>
          <w:ilvl w:val="0"/>
          <w:numId w:val="11"/>
        </w:numPr>
        <w:shd w:val="clear" w:color="auto" w:fill="auto"/>
        <w:tabs>
          <w:tab w:val="left" w:pos="440"/>
        </w:tabs>
        <w:spacing w:after="0"/>
        <w:ind w:left="440" w:hanging="440"/>
        <w:jc w:val="both"/>
      </w:pPr>
      <w:bookmarkStart w:id="143" w:name="bookmark143"/>
      <w:bookmarkEnd w:id="143"/>
      <w:r>
        <w:rPr>
          <w:noProof/>
        </w:rPr>
        <mc:AlternateContent>
          <mc:Choice Requires="wps">
            <w:drawing>
              <wp:anchor distT="1135380" distB="569595" distL="0" distR="0" simplePos="0" relativeHeight="125829395" behindDoc="0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1645920</wp:posOffset>
                </wp:positionV>
                <wp:extent cx="1694180" cy="50038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82B" w:rsidRDefault="00CE5BC6">
                            <w:pPr>
                              <w:pStyle w:val="Style2"/>
                              <w:shd w:val="clear" w:color="auto" w:fill="auto"/>
                              <w:spacing w:after="60" w:line="240" w:lineRule="auto"/>
                              <w:ind w:firstLine="640"/>
                            </w:pPr>
                            <w:r>
                              <w:t>za pojistitele</w:t>
                            </w:r>
                          </w:p>
                          <w:p w:rsidR="003B682B" w:rsidRDefault="003B682B">
                            <w:pPr>
                              <w:pStyle w:val="Style9"/>
                              <w:shd w:val="clear" w:color="auto" w:fill="auto"/>
                            </w:pPr>
                          </w:p>
                          <w:p w:rsidR="003B682B" w:rsidRDefault="00CE5BC6">
                            <w:pPr>
                              <w:pStyle w:val="Style11"/>
                              <w:shd w:val="clear" w:color="auto" w:fill="auto"/>
                              <w:spacing w:line="240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Úsek pojištění hospodářských rizik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26" type="#_x0000_t202" style="position:absolute;left:0;text-align:left;margin-left:386.7pt;margin-top:129.6pt;width:133.4pt;height:39.4pt;z-index:125829395;visibility:visible;mso-wrap-style:square;mso-wrap-distance-left:0;mso-wrap-distance-top:89.4pt;mso-wrap-distance-right:0;mso-wrap-distance-bottom:4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" filled="f" stroked="f">
                <v:textbox inset="0,0,0,0">
                  <w:txbxContent>
                    <w:p w:rsidR="003B682B" w:rsidRDefault="00CE5BC6">
                      <w:pPr>
                        <w:pStyle w:val="Style2"/>
                        <w:shd w:val="clear" w:color="auto" w:fill="auto"/>
                        <w:spacing w:after="60" w:line="240" w:lineRule="auto"/>
                        <w:ind w:firstLine="640"/>
                      </w:pPr>
                      <w:r>
                        <w:t>za pojistitele</w:t>
                      </w:r>
                    </w:p>
                    <w:p w:rsidR="003B682B" w:rsidRDefault="003B682B">
                      <w:pPr>
                        <w:pStyle w:val="Style9"/>
                        <w:shd w:val="clear" w:color="auto" w:fill="auto"/>
                      </w:pPr>
                    </w:p>
                    <w:p w:rsidR="003B682B" w:rsidRDefault="00CE5BC6">
                      <w:pPr>
                        <w:pStyle w:val="Style11"/>
                        <w:shd w:val="clear" w:color="auto" w:fill="auto"/>
                        <w:spacing w:line="240" w:lineRule="auto"/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Úsek pojištění hospodářských rizik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5BC6">
        <w:t xml:space="preserve">Tento dodatek obsahuje 7 stran, k pojistné smlouvě ve znění tohoto dodatku náleží 1 příloha, která není </w:t>
      </w:r>
      <w:r w:rsidR="00CE5BC6">
        <w:t>přiložena k tomuto dodatku. Součástí pojistné smlouvy ve znění tohoto dodatku jsou pojistné podmínky pojistitele uvedené v čl. I. této pojistné smlouvy ve znění tohoto dodatku</w:t>
      </w:r>
    </w:p>
    <w:p w:rsidR="003B682B" w:rsidRDefault="00CE5BC6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1979295" distL="0" distR="0" simplePos="0" relativeHeight="125829379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63500</wp:posOffset>
                </wp:positionV>
                <wp:extent cx="3808730" cy="1625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73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82B" w:rsidRDefault="00CE5BC6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Výčet příloh: příloha </w:t>
                            </w:r>
                            <w:r>
                              <w:rPr>
                                <w:lang w:val="sk-SK" w:eastAsia="sk-SK" w:bidi="sk-SK"/>
                              </w:rPr>
                              <w:t xml:space="preserve">č. </w:t>
                            </w:r>
                            <w:r>
                              <w:t>1 - Smluvní ujednání pro pojištění Letadel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54.25pt;margin-top:5pt;width:299.9pt;height:12.8pt;z-index:125829379;visibility:visible;mso-wrap-style:none;mso-wrap-distance-left:0;mso-wrap-distance-top:5pt;mso-wrap-distance-right:0;mso-wrap-distance-bottom:15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" filled="f" stroked="f">
                <v:textbox inset="0,0,0,0">
                  <w:txbxContent>
                    <w:p w:rsidR="003B682B" w:rsidRDefault="00CE5BC6">
                      <w:pPr>
                        <w:pStyle w:val="Style2"/>
                        <w:shd w:val="clear" w:color="auto" w:fill="auto"/>
                        <w:spacing w:after="0" w:line="240" w:lineRule="auto"/>
                      </w:pPr>
                      <w:r>
                        <w:t xml:space="preserve">Výčet příloh: příloha </w:t>
                      </w:r>
                      <w:r>
                        <w:rPr>
                          <w:lang w:val="sk-SK" w:eastAsia="sk-SK" w:bidi="sk-SK"/>
                        </w:rPr>
                        <w:t xml:space="preserve">č. </w:t>
                      </w:r>
                      <w:r>
                        <w:t>1 - Smluvní ujednání pro pojištění Letadel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77900" distB="1069975" distL="0" distR="0" simplePos="0" relativeHeight="125829382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977900</wp:posOffset>
                </wp:positionV>
                <wp:extent cx="1557020" cy="15748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82B" w:rsidRDefault="00CE5BC6">
                            <w:pPr>
                              <w:pStyle w:val="Style2"/>
                              <w:shd w:val="clear" w:color="auto" w:fill="auto"/>
                              <w:spacing w:after="0" w:line="240" w:lineRule="auto"/>
                            </w:pPr>
                            <w:r>
                              <w:t>Podepsáno dne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26. 3. 2024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54.6pt;margin-top:77pt;width:122.6pt;height:12.4pt;z-index:125829382;visibility:visible;mso-wrap-style:none;mso-wrap-distance-left:0;mso-wrap-distance-top:77pt;mso-wrap-distance-right:0;mso-wrap-distance-bottom:84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" filled="f" stroked="f">
                <v:textbox inset="0,0,0,0">
                  <w:txbxContent>
                    <w:p w:rsidR="003B682B" w:rsidRDefault="00CE5BC6">
                      <w:pPr>
                        <w:pStyle w:val="Style2"/>
                        <w:shd w:val="clear" w:color="auto" w:fill="auto"/>
                        <w:spacing w:after="0" w:line="240" w:lineRule="auto"/>
                      </w:pPr>
                      <w:r>
                        <w:t>Podepsáno dne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 xml:space="preserve"> 26. 3. 2024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2275" distB="1111250" distL="0" distR="0" simplePos="0" relativeHeight="125829385" behindDoc="0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422275</wp:posOffset>
                </wp:positionV>
                <wp:extent cx="1231900" cy="67183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671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82B" w:rsidRDefault="003B682B">
                            <w:pPr>
                              <w:pStyle w:val="Style7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9" type="#_x0000_t202" style="position:absolute;margin-left:323pt;margin-top:33.25pt;width:97pt;height:52.9pt;z-index:125829385;visibility:visible;mso-wrap-style:square;mso-wrap-distance-left:0;mso-wrap-distance-top:33.25pt;mso-wrap-distance-right:0;mso-wrap-distance-bottom:8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" filled="f" stroked="f">
                <v:textbox inset="0,0,0,0">
                  <w:txbxContent>
                    <w:p w:rsidR="003B682B" w:rsidRDefault="003B682B">
                      <w:pPr>
                        <w:pStyle w:val="Style7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74850" distB="0" distL="0" distR="0" simplePos="0" relativeHeight="125829388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1974850</wp:posOffset>
                </wp:positionV>
                <wp:extent cx="1780540" cy="2311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82B" w:rsidRDefault="00CE5BC6">
                            <w:pPr>
                              <w:pStyle w:val="Style2"/>
                              <w:shd w:val="clear" w:color="auto" w:fill="auto"/>
                              <w:tabs>
                                <w:tab w:val="left" w:pos="1624"/>
                                <w:tab w:val="left" w:pos="2596"/>
                              </w:tabs>
                              <w:spacing w:after="0" w:line="240" w:lineRule="auto"/>
                            </w:pPr>
                            <w:r>
                              <w:t>Podepsáno dne</w:t>
                            </w:r>
                            <w:r w:rsidRPr="005631B6">
                              <w:rPr>
                                <w:vertAlign w:val="superscript"/>
                              </w:rPr>
                              <w:t>+</w:t>
                            </w:r>
                            <w:r w:rsidRPr="005631B6">
                              <w:t xml:space="preserve"> </w:t>
                            </w:r>
                            <w:r w:rsidRPr="005631B6">
                              <w:tab/>
                              <w:t xml:space="preserve"> </w:t>
                            </w:r>
                            <w:r w:rsidR="005631B6" w:rsidRPr="005631B6">
                              <w:t>08.04.2024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'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0" type="#_x0000_t202" style="position:absolute;margin-left:54.8pt;margin-top:155.5pt;width:140.2pt;height:18.2pt;z-index:125829388;visibility:visible;mso-wrap-style:none;mso-wrap-distance-left:0;mso-wrap-distance-top:155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" filled="f" stroked="f">
                <v:textbox inset="0,0,0,0">
                  <w:txbxContent>
                    <w:p w:rsidR="003B682B" w:rsidRDefault="00CE5BC6">
                      <w:pPr>
                        <w:pStyle w:val="Style2"/>
                        <w:shd w:val="clear" w:color="auto" w:fill="auto"/>
                        <w:tabs>
                          <w:tab w:val="left" w:pos="1624"/>
                          <w:tab w:val="left" w:pos="2596"/>
                        </w:tabs>
                        <w:spacing w:after="0" w:line="240" w:lineRule="auto"/>
                      </w:pPr>
                      <w:r>
                        <w:t>Podepsáno dne</w:t>
                      </w:r>
                      <w:r w:rsidRPr="005631B6">
                        <w:rPr>
                          <w:vertAlign w:val="superscript"/>
                        </w:rPr>
                        <w:t>+</w:t>
                      </w:r>
                      <w:r w:rsidRPr="005631B6">
                        <w:t xml:space="preserve"> </w:t>
                      </w:r>
                      <w:r w:rsidRPr="005631B6">
                        <w:tab/>
                        <w:t xml:space="preserve"> </w:t>
                      </w:r>
                      <w:r w:rsidR="005631B6" w:rsidRPr="005631B6">
                        <w:t>08.04.2024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0935" distB="667385" distL="0" distR="0" simplePos="0" relativeHeight="125829390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1130935</wp:posOffset>
                </wp:positionV>
                <wp:extent cx="1586230" cy="4070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682B" w:rsidRDefault="003B682B">
                            <w:pPr>
                              <w:pStyle w:val="Style11"/>
                              <w:shd w:val="clear" w:color="auto" w:fill="auto"/>
                              <w:spacing w:line="240" w:lineRule="auto"/>
                              <w:ind w:lef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1" type="#_x0000_t202" style="position:absolute;margin-left:238.2pt;margin-top:89.05pt;width:124.9pt;height:32.05pt;z-index:125829390;visibility:visible;mso-wrap-style:square;mso-wrap-distance-left:0;mso-wrap-distance-top:89.05pt;mso-wrap-distance-right:0;mso-wrap-distance-bottom:5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wnhgEAAAUDAAAOAAAAZHJzL2Uyb0RvYy54bWysUstqwzAQvBf6D0L3xk7SPDB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" filled="f" stroked="f">
                <v:textbox inset="0,0,0,0">
                  <w:txbxContent>
                    <w:p w:rsidR="003B682B" w:rsidRDefault="003B682B">
                      <w:pPr>
                        <w:pStyle w:val="Style11"/>
                        <w:shd w:val="clear" w:color="auto" w:fill="auto"/>
                        <w:spacing w:line="240" w:lineRule="auto"/>
                        <w:ind w:left="0" w:firstLine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682B" w:rsidRDefault="00CE5BC6">
      <w:pPr>
        <w:pStyle w:val="Style2"/>
        <w:shd w:val="clear" w:color="auto" w:fill="auto"/>
        <w:spacing w:after="0" w:line="240" w:lineRule="auto"/>
        <w:jc w:val="center"/>
      </w:pPr>
      <w:r>
        <w:t>za po</w:t>
      </w:r>
      <w:r w:rsidR="005631B6">
        <w:t>jistníka++</w:t>
      </w:r>
    </w:p>
    <w:p w:rsidR="003B682B" w:rsidRDefault="003B682B">
      <w:pPr>
        <w:pStyle w:val="Style2"/>
        <w:shd w:val="clear" w:color="auto" w:fill="auto"/>
        <w:spacing w:after="400" w:line="180" w:lineRule="auto"/>
        <w:jc w:val="center"/>
      </w:pPr>
    </w:p>
    <w:p w:rsidR="003B682B" w:rsidRDefault="00CE5BC6">
      <w:pPr>
        <w:pStyle w:val="Style11"/>
        <w:shd w:val="clear" w:color="auto" w:fill="auto"/>
        <w:ind w:left="0" w:firstLine="0"/>
      </w:pPr>
      <w:r>
        <w:rPr>
          <w:vertAlign w:val="superscript"/>
        </w:rPr>
        <w:t>+</w:t>
      </w:r>
      <w:r>
        <w:t xml:space="preserve"> Je-li tento dodatek podepsán uznávaným elektronickým podpisem, je okamžik podpisu vždy obsažen v tomto podpisu.</w:t>
      </w:r>
    </w:p>
    <w:p w:rsidR="003B682B" w:rsidRDefault="00CE5BC6">
      <w:pPr>
        <w:pStyle w:val="Style11"/>
        <w:numPr>
          <w:ilvl w:val="0"/>
          <w:numId w:val="12"/>
        </w:numPr>
        <w:shd w:val="clear" w:color="auto" w:fill="auto"/>
        <w:tabs>
          <w:tab w:val="left" w:pos="452"/>
        </w:tabs>
        <w:ind w:left="440" w:hanging="280"/>
        <w:jc w:val="both"/>
      </w:pPr>
      <w:bookmarkStart w:id="144" w:name="bookmark144"/>
      <w:bookmarkEnd w:id="144"/>
      <w:r>
        <w:t xml:space="preserve">Je-Li tento dodatek pojistitelem vyhotoven v listinné </w:t>
      </w:r>
      <w:r>
        <w:t>podobě a podepsán za něj vlastnoručně, uveďte jméno, příjmení a funkci osob/y podepisující/ch za pojistníka, jejich vlastnoruční podpis/y a případně též otisk razítka a doručte pojistiteli takto podepsaný stejnopis dodatku v listinné podobě.</w:t>
      </w:r>
    </w:p>
    <w:p w:rsidR="003B682B" w:rsidRDefault="00CE5BC6">
      <w:pPr>
        <w:pStyle w:val="Style11"/>
        <w:numPr>
          <w:ilvl w:val="0"/>
          <w:numId w:val="12"/>
        </w:numPr>
        <w:shd w:val="clear" w:color="auto" w:fill="auto"/>
        <w:tabs>
          <w:tab w:val="left" w:pos="452"/>
        </w:tabs>
        <w:spacing w:after="240"/>
        <w:ind w:left="440" w:hanging="280"/>
        <w:jc w:val="both"/>
      </w:pPr>
      <w:bookmarkStart w:id="145" w:name="bookmark145"/>
      <w:bookmarkEnd w:id="145"/>
      <w:r>
        <w:t>Je-li tento do</w:t>
      </w:r>
      <w:r>
        <w:t xml:space="preserve">datek pojistitelem vyhotoven v elektronické podobě a podepsán za něj uznávaným elektronickým podpisem, použijte též uznávaný elektronický podpis/y osob/y podepisující/ch za pojistníka, nebo v případě použití elektronického podpisu </w:t>
      </w:r>
      <w:proofErr w:type="gramStart"/>
      <w:r>
        <w:t>jiného</w:t>
      </w:r>
      <w:proofErr w:type="gramEnd"/>
      <w:r>
        <w:t xml:space="preserve"> než uznávaného vlo</w:t>
      </w:r>
      <w:r>
        <w:t xml:space="preserve">žte jméno, příjmení </w:t>
      </w:r>
      <w:r>
        <w:rPr>
          <w:i/>
          <w:iCs/>
        </w:rPr>
        <w:t>a</w:t>
      </w:r>
      <w:r>
        <w:t xml:space="preserve"> funkci podepisující/ch osob/y do poznámky tohoto elektronického dokumentu, včetně uvedení data podpisu. Takto tento elektronickým podpisem podepsaný elektronický dokument doručte pojistiteli elektronickým prostředkem.</w:t>
      </w:r>
    </w:p>
    <w:p w:rsidR="003B682B" w:rsidRDefault="00CE5BC6">
      <w:pPr>
        <w:pStyle w:val="Style2"/>
        <w:shd w:val="clear" w:color="auto" w:fill="auto"/>
        <w:spacing w:after="160" w:line="240" w:lineRule="auto"/>
      </w:pPr>
      <w:r>
        <w:t>Dodatek vypracov</w:t>
      </w:r>
      <w:r>
        <w:t xml:space="preserve">ala: </w:t>
      </w:r>
      <w:bookmarkStart w:id="146" w:name="_GoBack"/>
      <w:bookmarkEnd w:id="146"/>
    </w:p>
    <w:p w:rsidR="003B682B" w:rsidRDefault="00CE5BC6">
      <w:pPr>
        <w:pStyle w:val="Style2"/>
        <w:shd w:val="clear" w:color="auto" w:fill="auto"/>
        <w:spacing w:after="200" w:line="240" w:lineRule="auto"/>
        <w:jc w:val="center"/>
      </w:pPr>
      <w:r>
        <w:t>7</w:t>
      </w:r>
    </w:p>
    <w:sectPr w:rsidR="003B682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9" w:h="16834"/>
      <w:pgMar w:top="917" w:right="1035" w:bottom="1153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C6" w:rsidRDefault="00CE5BC6">
      <w:r>
        <w:separator/>
      </w:r>
    </w:p>
  </w:endnote>
  <w:endnote w:type="continuationSeparator" w:id="0">
    <w:p w:rsidR="00CE5BC6" w:rsidRDefault="00CE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CE5B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10020935</wp:posOffset>
              </wp:positionV>
              <wp:extent cx="546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295.3pt;margin-top:789.05pt;width:4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277495</wp:posOffset>
              </wp:positionH>
              <wp:positionV relativeFrom="page">
                <wp:posOffset>10429875</wp:posOffset>
              </wp:positionV>
              <wp:extent cx="1355725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72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VIG_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CZ:Důvěrné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/Confidential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33" type="#_x0000_t202" style="position:absolute;margin-left:21.85pt;margin-top:821.25pt;width:106.75pt;height:8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VIG_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CZ:Důvěrné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CE5B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10020935</wp:posOffset>
              </wp:positionV>
              <wp:extent cx="5461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4" type="#_x0000_t202" style="position:absolute;margin-left:295.3pt;margin-top:789.0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277495</wp:posOffset>
              </wp:positionH>
              <wp:positionV relativeFrom="page">
                <wp:posOffset>10429875</wp:posOffset>
              </wp:positionV>
              <wp:extent cx="1355725" cy="1054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72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VIG_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CZ:Důvěrné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/Confidential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35" type="#_x0000_t202" style="position:absolute;margin-left:21.85pt;margin-top:821.25pt;width:106.75pt;height:8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VIG_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CZ:Důvěrné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CE5B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10234295</wp:posOffset>
              </wp:positionV>
              <wp:extent cx="1378585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858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VIG_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CZ:Důvěrné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/Confidential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6" type="#_x0000_t202" style="position:absolute;margin-left:20.7pt;margin-top:805.85pt;width:108.55pt;height:8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VIG_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CZ:Důvěrné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CE5B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10020935</wp:posOffset>
              </wp:positionV>
              <wp:extent cx="59690" cy="9144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38" type="#_x0000_t202" style="position:absolute;margin-left:296.35pt;margin-top:789.05pt;width:4.7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10425430</wp:posOffset>
              </wp:positionV>
              <wp:extent cx="1351280" cy="1054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28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VIG_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CZ:Důvěrné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/Confidentia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39" type="#_x0000_t202" style="position:absolute;margin-left:24.05pt;margin-top:820.9pt;width:106.4pt;height:8.3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VIG_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CZ:Důvěrné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/Confidentia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CE5B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10234295</wp:posOffset>
              </wp:positionV>
              <wp:extent cx="1378585" cy="1054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858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VIG_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CZ:Důvěrné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/Confidential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0" type="#_x0000_t202" style="position:absolute;margin-left:20.7pt;margin-top:805.85pt;width:108.55pt;height:8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VIG_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CZ:Důvěrné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C6" w:rsidRDefault="00CE5BC6"/>
  </w:footnote>
  <w:footnote w:type="continuationSeparator" w:id="0">
    <w:p w:rsidR="00CE5BC6" w:rsidRDefault="00CE5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CE5B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7489825</wp:posOffset>
              </wp:positionH>
              <wp:positionV relativeFrom="page">
                <wp:posOffset>177165</wp:posOffset>
              </wp:positionV>
              <wp:extent cx="57150" cy="9842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682B" w:rsidRDefault="00CE5BC6">
                          <w:pPr>
                            <w:pStyle w:val="Style16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7" type="#_x0000_t202" style="position:absolute;margin-left:589.75pt;margin-top:13.95pt;width:4.5pt;height:7.7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" filled="f" stroked="f">
              <v:textbox style="mso-fit-shape-to-text:t" inset="0,0,0,0">
                <w:txbxContent>
                  <w:p w:rsidR="003B682B" w:rsidRDefault="00CE5BC6">
                    <w:pPr>
                      <w:pStyle w:val="Style16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2B" w:rsidRDefault="003B682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BCD"/>
    <w:multiLevelType w:val="multilevel"/>
    <w:tmpl w:val="68EA5E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A607F"/>
    <w:multiLevelType w:val="multilevel"/>
    <w:tmpl w:val="5400E5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04D5C"/>
    <w:multiLevelType w:val="multilevel"/>
    <w:tmpl w:val="1DF21A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936EB"/>
    <w:multiLevelType w:val="multilevel"/>
    <w:tmpl w:val="2A3ED1A6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FF051F"/>
    <w:multiLevelType w:val="multilevel"/>
    <w:tmpl w:val="409271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834BF"/>
    <w:multiLevelType w:val="multilevel"/>
    <w:tmpl w:val="7304003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027216"/>
    <w:multiLevelType w:val="multilevel"/>
    <w:tmpl w:val="EF4272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11E2F"/>
    <w:multiLevelType w:val="multilevel"/>
    <w:tmpl w:val="3F64673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34909"/>
    <w:multiLevelType w:val="multilevel"/>
    <w:tmpl w:val="3D206E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04D34"/>
    <w:multiLevelType w:val="multilevel"/>
    <w:tmpl w:val="0CAC7D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187927"/>
    <w:multiLevelType w:val="multilevel"/>
    <w:tmpl w:val="2CBEE7C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E679F8"/>
    <w:multiLevelType w:val="multilevel"/>
    <w:tmpl w:val="013A5B1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2B"/>
    <w:rsid w:val="003B682B"/>
    <w:rsid w:val="005631B6"/>
    <w:rsid w:val="00662D76"/>
    <w:rsid w:val="00C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4AF9"/>
  <w15:docId w15:val="{DB625AB9-5CBE-4B12-850E-BCA5E72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0CBA92"/>
      <w:sz w:val="13"/>
      <w:szCs w:val="13"/>
      <w:u w:val="none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color w:val="0CBA92"/>
      <w:sz w:val="14"/>
      <w:szCs w:val="14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color w:val="4E6F5D"/>
      <w:sz w:val="42"/>
      <w:szCs w:val="42"/>
      <w:u w:val="singl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2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64" w:lineRule="auto"/>
      <w:jc w:val="center"/>
    </w:pPr>
    <w:rPr>
      <w:rFonts w:ascii="Arial" w:eastAsia="Arial" w:hAnsi="Arial" w:cs="Arial"/>
      <w:b/>
      <w:bCs/>
      <w:color w:val="0CBA92"/>
      <w:sz w:val="13"/>
      <w:szCs w:val="13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254" w:lineRule="auto"/>
      <w:jc w:val="center"/>
    </w:pPr>
    <w:rPr>
      <w:b/>
      <w:bCs/>
      <w:color w:val="0CBA92"/>
      <w:sz w:val="14"/>
      <w:szCs w:val="14"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rFonts w:ascii="Arial" w:eastAsia="Arial" w:hAnsi="Arial" w:cs="Arial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66" w:lineRule="auto"/>
      <w:ind w:left="220" w:hanging="140"/>
    </w:pPr>
    <w:rPr>
      <w:rFonts w:ascii="Arial" w:eastAsia="Arial" w:hAnsi="Arial" w:cs="Arial"/>
      <w:sz w:val="15"/>
      <w:szCs w:val="15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120"/>
      <w:outlineLvl w:val="0"/>
    </w:pPr>
    <w:rPr>
      <w:rFonts w:ascii="Arial" w:eastAsia="Arial" w:hAnsi="Arial" w:cs="Arial"/>
      <w:b/>
      <w:bCs/>
      <w:color w:val="4E6F5D"/>
      <w:sz w:val="42"/>
      <w:szCs w:val="42"/>
      <w:u w:val="single"/>
    </w:rPr>
  </w:style>
  <w:style w:type="paragraph" w:customStyle="1" w:styleId="Style16">
    <w:name w:val="Style 16"/>
    <w:basedOn w:val="Normln"/>
    <w:link w:val="CharStyle17"/>
    <w:pPr>
      <w:shd w:val="clear" w:color="auto" w:fill="FFFFFF"/>
    </w:pPr>
    <w:rPr>
      <w:sz w:val="20"/>
      <w:szCs w:val="20"/>
    </w:rPr>
  </w:style>
  <w:style w:type="paragraph" w:customStyle="1" w:styleId="Style20">
    <w:name w:val="Style 20"/>
    <w:basedOn w:val="Normln"/>
    <w:link w:val="CharStyle21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after="7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after="120" w:line="276" w:lineRule="auto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269" w:lineRule="auto"/>
      <w:ind w:left="280" w:hanging="280"/>
    </w:pPr>
    <w:rPr>
      <w:rFonts w:ascii="Arial" w:eastAsia="Arial" w:hAnsi="Arial" w:cs="Arial"/>
      <w:sz w:val="17"/>
      <w:szCs w:val="17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after="120" w:line="27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p.cz" TargetMode="External"/><Relationship Id="rId13" Type="http://schemas.openxmlformats.org/officeDocument/2006/relationships/hyperlink" Target="http://www.coi.cz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op.cz" TargetMode="External"/><Relationship Id="rId14" Type="http://schemas.openxmlformats.org/officeDocument/2006/relationships/hyperlink" Target="http://www.ombudsmanca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3569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SA2_25C-0i24040908280</vt:lpstr>
    </vt:vector>
  </TitlesOfParts>
  <Company/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SA2_25C-0i24040908280</dc:title>
  <dc:subject/>
  <dc:creator>Bc. Pavla Slabyhoudová</dc:creator>
  <cp:keywords/>
  <cp:lastModifiedBy>Bc. Pavla Slabyhoudová</cp:lastModifiedBy>
  <cp:revision>3</cp:revision>
  <dcterms:created xsi:type="dcterms:W3CDTF">2024-04-09T07:44:00Z</dcterms:created>
  <dcterms:modified xsi:type="dcterms:W3CDTF">2024-04-09T07:46:00Z</dcterms:modified>
</cp:coreProperties>
</file>