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1220900025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jc w:val="left"/>
      </w:pPr>
    </w:p>
    <w:p>
      <w:pPr>
        <w:pStyle w:val="Heading2"/>
        <w:spacing w:line="265" w:lineRule="exact" w:before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jc w:val="left"/>
      </w:pPr>
    </w:p>
    <w:p>
      <w:pPr>
        <w:pStyle w:val="Heading2"/>
        <w:spacing w:before="0"/>
        <w:jc w:val="left"/>
      </w:pPr>
      <w:r>
        <w:rPr/>
        <w:t>městys</w:t>
      </w:r>
      <w:r>
        <w:rPr>
          <w:spacing w:val="-8"/>
        </w:rPr>
        <w:t> </w:t>
      </w:r>
      <w:r>
        <w:rPr>
          <w:spacing w:val="-2"/>
        </w:rPr>
        <w:t>Lukov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133"/>
        <w:jc w:val="left"/>
      </w:pPr>
      <w:r>
        <w:rPr/>
        <w:t>kontaktní adresa:</w:t>
        <w:tab/>
        <w:t>Úřad</w:t>
      </w:r>
      <w:r>
        <w:rPr>
          <w:spacing w:val="-6"/>
        </w:rPr>
        <w:t> </w:t>
      </w:r>
      <w:r>
        <w:rPr/>
        <w:t>městysu</w:t>
      </w:r>
      <w:r>
        <w:rPr>
          <w:spacing w:val="-6"/>
        </w:rPr>
        <w:t> </w:t>
      </w:r>
      <w:r>
        <w:rPr/>
        <w:t>Lukov,</w:t>
      </w:r>
      <w:r>
        <w:rPr>
          <w:spacing w:val="-6"/>
        </w:rPr>
        <w:t> </w:t>
      </w:r>
      <w:r>
        <w:rPr/>
        <w:t>Lukov</w:t>
      </w:r>
      <w:r>
        <w:rPr>
          <w:spacing w:val="-1"/>
        </w:rPr>
        <w:t> </w:t>
      </w:r>
      <w:r>
        <w:rPr/>
        <w:t>č.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92,</w:t>
      </w:r>
      <w:r>
        <w:rPr>
          <w:spacing w:val="-6"/>
        </w:rPr>
        <w:t> </w:t>
      </w:r>
      <w:r>
        <w:rPr/>
        <w:t>669</w:t>
      </w:r>
      <w:r>
        <w:rPr>
          <w:spacing w:val="-3"/>
        </w:rPr>
        <w:t> </w:t>
      </w:r>
      <w:r>
        <w:rPr/>
        <w:t>02</w:t>
      </w:r>
      <w:r>
        <w:rPr>
          <w:spacing w:val="-4"/>
        </w:rPr>
        <w:t> </w:t>
      </w:r>
      <w:r>
        <w:rPr/>
        <w:t>Znojmo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00636843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Markem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g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  <w:jc w:val="left"/>
      </w:pPr>
      <w:r>
        <w:rPr/>
        <w:t>číslo účtu:</w:t>
        <w:tab/>
      </w:r>
      <w:r>
        <w:rPr>
          <w:spacing w:val="-2"/>
        </w:rPr>
        <w:t>94-1913741/0710 </w:t>
      </w:r>
      <w:r>
        <w:rPr/>
        <w:t>(dále jen „příjemce podpory")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left="665" w:right="111"/>
      </w:pPr>
      <w:r>
        <w:rPr/>
        <w:t>„Smlouva“) se uzavírá na základě Rozhodnutí ministra životního prostředí č. 1220900025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9"/>
        </w:rPr>
        <w:t> </w:t>
      </w:r>
      <w:r>
        <w:rPr/>
        <w:t>4.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5"/>
        </w:rPr>
        <w:t> </w:t>
      </w:r>
      <w:r>
        <w:rPr/>
        <w:t>4/2015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450"/>
        <w:jc w:val="left"/>
      </w:pPr>
      <w:r>
        <w:rPr/>
        <w:t>„Revitalizace</w:t>
      </w:r>
      <w:r>
        <w:rPr>
          <w:spacing w:val="-8"/>
        </w:rPr>
        <w:t> </w:t>
      </w:r>
      <w:r>
        <w:rPr/>
        <w:t>veřejného</w:t>
      </w:r>
      <w:r>
        <w:rPr>
          <w:spacing w:val="-6"/>
        </w:rPr>
        <w:t> </w:t>
      </w:r>
      <w:r>
        <w:rPr/>
        <w:t>prostranství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Lukov</w:t>
      </w:r>
      <w:r>
        <w:rPr>
          <w:spacing w:val="-6"/>
        </w:rPr>
        <w:t> </w:t>
      </w:r>
      <w:r>
        <w:rPr/>
        <w:t>-</w:t>
      </w:r>
      <w:r>
        <w:rPr>
          <w:spacing w:val="45"/>
        </w:rPr>
        <w:t> </w:t>
      </w:r>
      <w:r>
        <w:rPr/>
        <w:t>II.</w:t>
      </w:r>
      <w:r>
        <w:rPr>
          <w:spacing w:val="-7"/>
        </w:rPr>
        <w:t> </w:t>
      </w:r>
      <w:r>
        <w:rPr>
          <w:spacing w:val="-2"/>
        </w:rPr>
        <w:t>etapa“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495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926,59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jeden</w:t>
      </w:r>
      <w:r>
        <w:rPr>
          <w:spacing w:val="-3"/>
          <w:sz w:val="20"/>
        </w:rPr>
        <w:t> </w:t>
      </w:r>
      <w:r>
        <w:rPr>
          <w:sz w:val="20"/>
        </w:rPr>
        <w:t>milion</w:t>
      </w:r>
      <w:r>
        <w:rPr>
          <w:spacing w:val="-5"/>
          <w:sz w:val="20"/>
        </w:rPr>
        <w:t> </w:t>
      </w:r>
      <w:r>
        <w:rPr>
          <w:sz w:val="20"/>
        </w:rPr>
        <w:t>čtyři</w:t>
      </w:r>
      <w:r>
        <w:rPr>
          <w:spacing w:val="-6"/>
          <w:sz w:val="20"/>
        </w:rPr>
        <w:t> </w:t>
      </w:r>
      <w:r>
        <w:rPr>
          <w:sz w:val="20"/>
        </w:rPr>
        <w:t>sta</w:t>
      </w:r>
      <w:r>
        <w:rPr>
          <w:spacing w:val="-6"/>
          <w:sz w:val="20"/>
        </w:rPr>
        <w:t> </w:t>
      </w:r>
      <w:r>
        <w:rPr>
          <w:sz w:val="20"/>
        </w:rPr>
        <w:t>devadesát</w:t>
      </w:r>
      <w:r>
        <w:rPr>
          <w:spacing w:val="-6"/>
          <w:sz w:val="20"/>
        </w:rPr>
        <w:t> </w:t>
      </w:r>
      <w:r>
        <w:rPr>
          <w:sz w:val="20"/>
        </w:rPr>
        <w:t>pět</w:t>
      </w:r>
      <w:r>
        <w:rPr>
          <w:spacing w:val="-4"/>
          <w:sz w:val="20"/>
        </w:rPr>
        <w:t> </w:t>
      </w:r>
      <w:r>
        <w:rPr>
          <w:sz w:val="20"/>
        </w:rPr>
        <w:t>tisíc</w:t>
      </w:r>
      <w:r>
        <w:rPr>
          <w:spacing w:val="-4"/>
          <w:sz w:val="20"/>
        </w:rPr>
        <w:t> </w:t>
      </w:r>
      <w:r>
        <w:rPr>
          <w:sz w:val="20"/>
        </w:rPr>
        <w:t>devět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dvacet šest korun českých a padesát devět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1 759 913,64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7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20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poskytována bankovním</w:t>
      </w:r>
      <w:r>
        <w:rPr>
          <w:spacing w:val="-3"/>
          <w:sz w:val="20"/>
        </w:rPr>
        <w:t> </w:t>
      </w:r>
      <w:r>
        <w:rPr>
          <w:sz w:val="20"/>
        </w:rPr>
        <w:t>převodem</w:t>
      </w:r>
      <w:r>
        <w:rPr>
          <w:spacing w:val="-3"/>
          <w:sz w:val="20"/>
        </w:rPr>
        <w:t> </w:t>
      </w:r>
      <w:r>
        <w:rPr>
          <w:sz w:val="20"/>
        </w:rPr>
        <w:t>peněžních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bankovního</w:t>
      </w:r>
      <w:r>
        <w:rPr>
          <w:spacing w:val="-1"/>
          <w:sz w:val="20"/>
        </w:rPr>
        <w:t> </w:t>
      </w:r>
      <w:r>
        <w:rPr>
          <w:sz w:val="20"/>
        </w:rPr>
        <w:t>účtu</w:t>
      </w:r>
      <w:r>
        <w:rPr>
          <w:spacing w:val="-2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0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z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0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6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6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5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38"/>
          <w:sz w:val="20"/>
        </w:rPr>
        <w:t> </w:t>
      </w:r>
      <w:r>
        <w:rPr>
          <w:sz w:val="20"/>
        </w:rPr>
        <w:t>dle</w:t>
      </w:r>
      <w:r>
        <w:rPr>
          <w:spacing w:val="-10"/>
          <w:sz w:val="20"/>
        </w:rPr>
        <w:t> </w:t>
      </w:r>
      <w:r>
        <w:rPr>
          <w:sz w:val="20"/>
        </w:rPr>
        <w:t>plánovaného</w:t>
      </w:r>
      <w:r>
        <w:rPr>
          <w:spacing w:val="-6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uvedeného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zdrojích</w:t>
      </w:r>
      <w:r>
        <w:rPr>
          <w:spacing w:val="-9"/>
          <w:sz w:val="20"/>
        </w:rPr>
        <w:t> </w:t>
      </w:r>
      <w:r>
        <w:rPr>
          <w:sz w:val="20"/>
        </w:rPr>
        <w:t>financování</w:t>
      </w:r>
      <w:r>
        <w:rPr>
          <w:spacing w:val="-9"/>
          <w:sz w:val="20"/>
        </w:rPr>
        <w:t> </w:t>
      </w:r>
      <w:r>
        <w:rPr>
          <w:sz w:val="20"/>
        </w:rPr>
        <w:t>v 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09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4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09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1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2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6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93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12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8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2" w:hanging="286"/>
        <w:jc w:val="both"/>
        <w:rPr>
          <w:sz w:val="20"/>
        </w:rPr>
      </w:pPr>
      <w:r>
        <w:rPr>
          <w:sz w:val="20"/>
        </w:rPr>
        <w:t>akce bude provedena podle Fondem odsouhlasené projektové dokumentace, zpracované Ing. Liborem Pivničkou (3/2022), podle dokumentace žádosti ze dne 17. 5. 2023, podle dokumentace výběrového</w:t>
      </w:r>
      <w:r>
        <w:rPr>
          <w:spacing w:val="-12"/>
          <w:sz w:val="20"/>
        </w:rPr>
        <w:t> </w:t>
      </w:r>
      <w:r>
        <w:rPr>
          <w:sz w:val="20"/>
        </w:rPr>
        <w:t>řízení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dílo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společností</w:t>
      </w:r>
      <w:r>
        <w:rPr>
          <w:spacing w:val="-13"/>
          <w:sz w:val="20"/>
        </w:rPr>
        <w:t> </w:t>
      </w:r>
      <w:r>
        <w:rPr>
          <w:sz w:val="20"/>
        </w:rPr>
        <w:t>Geo-stav</w:t>
      </w:r>
      <w:r>
        <w:rPr>
          <w:spacing w:val="-12"/>
          <w:sz w:val="20"/>
        </w:rPr>
        <w:t> </w:t>
      </w:r>
      <w:r>
        <w:rPr>
          <w:sz w:val="20"/>
        </w:rPr>
        <w:t>Valeč</w:t>
      </w:r>
      <w:r>
        <w:rPr>
          <w:spacing w:val="-13"/>
          <w:sz w:val="20"/>
        </w:rPr>
        <w:t> </w:t>
      </w:r>
      <w:r>
        <w:rPr>
          <w:sz w:val="20"/>
        </w:rPr>
        <w:t>s.r.o.,</w:t>
      </w:r>
      <w:r>
        <w:rPr>
          <w:spacing w:val="-13"/>
          <w:sz w:val="20"/>
        </w:rPr>
        <w:t> </w:t>
      </w:r>
      <w:r>
        <w:rPr>
          <w:sz w:val="20"/>
        </w:rPr>
        <w:t>Valeč</w:t>
      </w:r>
      <w:r>
        <w:rPr>
          <w:spacing w:val="-13"/>
          <w:sz w:val="20"/>
        </w:rPr>
        <w:t> </w:t>
      </w:r>
      <w:r>
        <w:rPr>
          <w:sz w:val="20"/>
        </w:rPr>
        <w:t>142,</w:t>
      </w:r>
      <w:r>
        <w:rPr>
          <w:spacing w:val="-13"/>
          <w:sz w:val="20"/>
        </w:rPr>
        <w:t> </w:t>
      </w:r>
      <w:r>
        <w:rPr>
          <w:sz w:val="20"/>
        </w:rPr>
        <w:t>675</w:t>
      </w:r>
      <w:r>
        <w:rPr>
          <w:spacing w:val="-12"/>
          <w:sz w:val="20"/>
        </w:rPr>
        <w:t> </w:t>
      </w:r>
      <w:r>
        <w:rPr>
          <w:sz w:val="20"/>
        </w:rPr>
        <w:t>53</w:t>
      </w:r>
      <w:r>
        <w:rPr>
          <w:spacing w:val="-12"/>
          <w:sz w:val="20"/>
        </w:rPr>
        <w:t> </w:t>
      </w:r>
      <w:r>
        <w:rPr>
          <w:sz w:val="20"/>
        </w:rPr>
        <w:t>Valeč, IČO:</w:t>
      </w:r>
      <w:r>
        <w:rPr>
          <w:spacing w:val="-7"/>
          <w:sz w:val="20"/>
        </w:rPr>
        <w:t> </w:t>
      </w:r>
      <w:r>
        <w:rPr>
          <w:sz w:val="20"/>
        </w:rPr>
        <w:t>07642661,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21.</w:t>
      </w:r>
      <w:r>
        <w:rPr>
          <w:spacing w:val="-7"/>
          <w:sz w:val="20"/>
        </w:rPr>
        <w:t> </w:t>
      </w:r>
      <w:r>
        <w:rPr>
          <w:sz w:val="20"/>
        </w:rPr>
        <w:t>11.</w:t>
      </w:r>
      <w:r>
        <w:rPr>
          <w:spacing w:val="-7"/>
          <w:sz w:val="20"/>
        </w:rPr>
        <w:t> </w:t>
      </w:r>
      <w:r>
        <w:rPr>
          <w:sz w:val="20"/>
        </w:rPr>
        <w:t>2023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dílo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zhotovitelem</w:t>
      </w:r>
      <w:r>
        <w:rPr>
          <w:spacing w:val="-6"/>
          <w:sz w:val="20"/>
        </w:rPr>
        <w:t> </w:t>
      </w:r>
      <w:r>
        <w:rPr>
          <w:sz w:val="20"/>
        </w:rPr>
        <w:t>Paměť</w:t>
      </w:r>
      <w:r>
        <w:rPr>
          <w:spacing w:val="-6"/>
          <w:sz w:val="20"/>
        </w:rPr>
        <w:t> </w:t>
      </w:r>
      <w:r>
        <w:rPr>
          <w:sz w:val="20"/>
        </w:rPr>
        <w:t>krajiny</w:t>
      </w:r>
      <w:r>
        <w:rPr>
          <w:spacing w:val="-6"/>
          <w:sz w:val="20"/>
        </w:rPr>
        <w:t> </w:t>
      </w:r>
      <w:r>
        <w:rPr>
          <w:sz w:val="20"/>
        </w:rPr>
        <w:t>s.r.o.,</w:t>
      </w:r>
      <w:r>
        <w:rPr>
          <w:spacing w:val="-7"/>
          <w:sz w:val="20"/>
        </w:rPr>
        <w:t> </w:t>
      </w:r>
      <w:r>
        <w:rPr>
          <w:sz w:val="20"/>
        </w:rPr>
        <w:t>Všetičkova 615/5, 602 00 Brno, IČO: 29306922, v souladu s rozhodnutím MěÚ Znojmo č.j.: MUZN 463/2023 ze dne 2. 1. 2023, včetně případných změn a doplňků těchto dokumentů,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40"/>
          <w:sz w:val="20"/>
        </w:rPr>
        <w:t> </w:t>
      </w:r>
      <w:r>
        <w:rPr>
          <w:sz w:val="20"/>
        </w:rPr>
        <w:t>úpravu veřejného prostranství v centrální části městyse Lukov (v okolí dětského hřiště, obecní</w:t>
      </w:r>
      <w:r>
        <w:rPr>
          <w:spacing w:val="-1"/>
          <w:sz w:val="20"/>
        </w:rPr>
        <w:t> </w:t>
      </w:r>
      <w:r>
        <w:rPr>
          <w:sz w:val="20"/>
        </w:rPr>
        <w:t>vodárny, kolem</w:t>
      </w:r>
      <w:r>
        <w:rPr>
          <w:spacing w:val="-2"/>
          <w:sz w:val="20"/>
        </w:rPr>
        <w:t> </w:t>
      </w:r>
      <w:r>
        <w:rPr>
          <w:sz w:val="20"/>
        </w:rPr>
        <w:t>barokní</w:t>
      </w:r>
      <w:r>
        <w:rPr>
          <w:spacing w:val="-1"/>
          <w:sz w:val="20"/>
        </w:rPr>
        <w:t> </w:t>
      </w:r>
      <w:r>
        <w:rPr>
          <w:sz w:val="20"/>
        </w:rPr>
        <w:t>sochy</w:t>
      </w:r>
      <w:r>
        <w:rPr>
          <w:spacing w:val="-1"/>
          <w:sz w:val="20"/>
        </w:rPr>
        <w:t> </w:t>
      </w:r>
      <w:r>
        <w:rPr>
          <w:sz w:val="20"/>
        </w:rPr>
        <w:t>sv. Floriána, fary s</w:t>
      </w:r>
      <w:r>
        <w:rPr>
          <w:spacing w:val="-1"/>
          <w:sz w:val="20"/>
        </w:rPr>
        <w:t> </w:t>
      </w:r>
      <w:r>
        <w:rPr>
          <w:sz w:val="20"/>
        </w:rPr>
        <w:t>ubytovacími kapacitami</w:t>
      </w:r>
      <w:r>
        <w:rPr>
          <w:spacing w:val="-1"/>
          <w:sz w:val="20"/>
        </w:rPr>
        <w:t> </w:t>
      </w:r>
      <w:r>
        <w:rPr>
          <w:sz w:val="20"/>
        </w:rPr>
        <w:t>a u</w:t>
      </w:r>
      <w:r>
        <w:rPr>
          <w:spacing w:val="-1"/>
          <w:sz w:val="20"/>
        </w:rPr>
        <w:t> </w:t>
      </w:r>
      <w:r>
        <w:rPr>
          <w:sz w:val="20"/>
        </w:rPr>
        <w:t>kostela sv.</w:t>
      </w:r>
      <w:r>
        <w:rPr>
          <w:spacing w:val="-1"/>
          <w:sz w:val="20"/>
        </w:rPr>
        <w:t> </w:t>
      </w:r>
      <w:r>
        <w:rPr>
          <w:sz w:val="20"/>
        </w:rPr>
        <w:t>Jiljí) na</w:t>
      </w:r>
      <w:r>
        <w:rPr>
          <w:spacing w:val="11"/>
          <w:sz w:val="20"/>
        </w:rPr>
        <w:t> </w:t>
      </w:r>
      <w:r>
        <w:rPr>
          <w:sz w:val="20"/>
        </w:rPr>
        <w:t>celkové</w:t>
      </w:r>
      <w:r>
        <w:rPr>
          <w:spacing w:val="11"/>
          <w:sz w:val="20"/>
        </w:rPr>
        <w:t> </w:t>
      </w:r>
      <w:r>
        <w:rPr>
          <w:sz w:val="20"/>
        </w:rPr>
        <w:t>ploše</w:t>
      </w:r>
      <w:r>
        <w:rPr>
          <w:spacing w:val="10"/>
          <w:sz w:val="20"/>
        </w:rPr>
        <w:t> </w:t>
      </w:r>
      <w:r>
        <w:rPr>
          <w:sz w:val="20"/>
        </w:rPr>
        <w:t>1221</w:t>
      </w:r>
      <w:r>
        <w:rPr>
          <w:spacing w:val="11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včetně</w:t>
      </w:r>
      <w:r>
        <w:rPr>
          <w:spacing w:val="10"/>
          <w:sz w:val="20"/>
        </w:rPr>
        <w:t> </w:t>
      </w:r>
      <w:r>
        <w:rPr>
          <w:sz w:val="20"/>
        </w:rPr>
        <w:t>rekonstrukce</w:t>
      </w:r>
      <w:r>
        <w:rPr>
          <w:spacing w:val="10"/>
          <w:sz w:val="20"/>
        </w:rPr>
        <w:t> </w:t>
      </w:r>
      <w:r>
        <w:rPr>
          <w:sz w:val="20"/>
        </w:rPr>
        <w:t>cest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délce</w:t>
      </w:r>
      <w:r>
        <w:rPr>
          <w:spacing w:val="10"/>
          <w:sz w:val="20"/>
        </w:rPr>
        <w:t> </w:t>
      </w:r>
      <w:r>
        <w:rPr>
          <w:sz w:val="20"/>
        </w:rPr>
        <w:t>115</w:t>
      </w:r>
      <w:r>
        <w:rPr>
          <w:spacing w:val="11"/>
          <w:sz w:val="20"/>
        </w:rPr>
        <w:t> </w:t>
      </w:r>
      <w:r>
        <w:rPr>
          <w:sz w:val="20"/>
        </w:rPr>
        <w:t>m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vybudování</w:t>
      </w:r>
      <w:r>
        <w:rPr>
          <w:spacing w:val="11"/>
          <w:sz w:val="20"/>
        </w:rPr>
        <w:t> </w:t>
      </w:r>
      <w:r>
        <w:rPr>
          <w:sz w:val="20"/>
        </w:rPr>
        <w:t>odstavné</w:t>
      </w:r>
      <w:r>
        <w:rPr>
          <w:spacing w:val="10"/>
          <w:sz w:val="20"/>
        </w:rPr>
        <w:t> </w:t>
      </w:r>
      <w:r>
        <w:rPr>
          <w:sz w:val="20"/>
        </w:rPr>
        <w:t>plochy s kapacitou 4 parkovacích míst,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b)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2"/>
          <w:sz w:val="20"/>
        </w:rPr>
        <w:t> </w:t>
      </w:r>
      <w:r>
        <w:rPr>
          <w:sz w:val="20"/>
        </w:rPr>
        <w:t>dvojímu</w:t>
      </w:r>
      <w:r>
        <w:rPr>
          <w:spacing w:val="3"/>
          <w:sz w:val="20"/>
        </w:rPr>
        <w:t> </w:t>
      </w:r>
      <w:r>
        <w:rPr>
          <w:sz w:val="20"/>
        </w:rPr>
        <w:t>financování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6"/>
          <w:sz w:val="20"/>
        </w:rPr>
        <w:t> </w:t>
      </w:r>
      <w:r>
        <w:rPr>
          <w:sz w:val="20"/>
        </w:rPr>
        <w:t>písm.</w:t>
      </w:r>
      <w:r>
        <w:rPr>
          <w:spacing w:val="5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1"/>
          <w:sz w:val="20"/>
        </w:rPr>
        <w:t> </w:t>
      </w:r>
      <w:r>
        <w:rPr>
          <w:sz w:val="20"/>
        </w:rPr>
        <w:t>rovněž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spacing w:before="1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3"/>
        </w:rPr>
        <w:t> </w:t>
      </w:r>
      <w:r>
        <w:rPr/>
        <w:t>pokud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5"/>
        </w:rPr>
        <w:t> </w:t>
      </w:r>
      <w:r>
        <w:rPr/>
        <w:t>podporované</w:t>
      </w:r>
      <w:r>
        <w:rPr>
          <w:spacing w:val="-6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3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9"/>
          <w:sz w:val="20"/>
        </w:rPr>
        <w:t> </w:t>
      </w:r>
      <w:r>
        <w:rPr>
          <w:sz w:val="20"/>
        </w:rPr>
        <w:t>6/2024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11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zbytečného</w:t>
      </w:r>
      <w:r>
        <w:rPr>
          <w:spacing w:val="-10"/>
          <w:sz w:val="20"/>
        </w:rPr>
        <w:t> </w:t>
      </w:r>
      <w:r>
        <w:rPr>
          <w:sz w:val="20"/>
        </w:rPr>
        <w:t>odkladu informovat</w:t>
      </w:r>
      <w:r>
        <w:rPr>
          <w:spacing w:val="24"/>
          <w:sz w:val="20"/>
        </w:rPr>
        <w:t> </w:t>
      </w:r>
      <w:r>
        <w:rPr>
          <w:sz w:val="20"/>
        </w:rPr>
        <w:t>(za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ukončení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považuje</w:t>
      </w:r>
      <w:r>
        <w:rPr>
          <w:spacing w:val="23"/>
          <w:sz w:val="20"/>
        </w:rPr>
        <w:t> </w:t>
      </w:r>
      <w:r>
        <w:rPr>
          <w:sz w:val="20"/>
        </w:rPr>
        <w:t>datum</w:t>
      </w:r>
      <w:r>
        <w:rPr>
          <w:spacing w:val="22"/>
          <w:sz w:val="20"/>
        </w:rPr>
        <w:t> </w:t>
      </w:r>
      <w:r>
        <w:rPr>
          <w:sz w:val="20"/>
        </w:rPr>
        <w:t>protokolu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předání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převzetí</w:t>
      </w:r>
      <w:r>
        <w:rPr>
          <w:spacing w:val="23"/>
          <w:sz w:val="20"/>
        </w:rPr>
        <w:t> </w:t>
      </w:r>
      <w:r>
        <w:rPr>
          <w:sz w:val="20"/>
        </w:rPr>
        <w:t>díla u relevantních aktivit). Přitom se konstatuje, že akce byla zahájena v 2/2024,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9/2024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6"/>
          <w:sz w:val="20"/>
        </w:rPr>
        <w:t> </w:t>
      </w:r>
      <w:r>
        <w:rPr>
          <w:sz w:val="20"/>
        </w:rPr>
        <w:t>ČR</w:t>
      </w:r>
      <w:r>
        <w:rPr>
          <w:spacing w:val="37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kolaudační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rozhodnutí.</w:t>
      </w:r>
    </w:p>
    <w:p>
      <w:pPr>
        <w:pStyle w:val="BodyText"/>
        <w:spacing w:before="121"/>
        <w:ind w:left="665"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</w:t>
      </w:r>
      <w:r>
        <w:rPr>
          <w:spacing w:val="-2"/>
        </w:rPr>
        <w:t> </w:t>
      </w:r>
      <w:r>
        <w:rPr/>
        <w:t>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</w:t>
      </w:r>
      <w:r>
        <w:rPr>
          <w:spacing w:val="17"/>
          <w:sz w:val="20"/>
        </w:rPr>
        <w:t> </w:t>
      </w:r>
      <w:r>
        <w:rPr>
          <w:sz w:val="20"/>
        </w:rPr>
        <w:t>úplné. Příjemce 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 w:right="119"/>
      </w:pPr>
      <w:r>
        <w:rPr/>
        <w:t>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-9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akce.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14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každý</w:t>
      </w:r>
      <w:r>
        <w:rPr>
          <w:spacing w:val="-11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těchto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dojde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i),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5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Heading2"/>
        <w:spacing w:line="264" w:lineRule="auto" w:before="0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 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8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jc w:val="left"/>
        <w:rPr>
          <w:sz w:val="14"/>
        </w:rPr>
      </w:pPr>
      <w:r>
        <w:rPr/>
        <w:pict>
          <v:rect style="position:absolute;margin-left:85.103996pt;margin-top:10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06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0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2024-04-09T05:15:20Z</dcterms:created>
  <dcterms:modified xsi:type="dcterms:W3CDTF">2024-04-09T05:15:20Z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