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1190400308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59"/>
        </w:rPr>
      </w:pPr>
    </w:p>
    <w:p>
      <w:pPr>
        <w:pStyle w:val="BodyText"/>
        <w:spacing w:before="1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obec</w:t>
      </w:r>
      <w:r>
        <w:rPr>
          <w:spacing w:val="-6"/>
        </w:rPr>
        <w:t> </w:t>
      </w:r>
      <w:r>
        <w:rPr/>
        <w:t>Hlásná</w:t>
      </w:r>
      <w:r>
        <w:rPr>
          <w:spacing w:val="-7"/>
        </w:rPr>
        <w:t> </w:t>
      </w:r>
      <w:r>
        <w:rPr>
          <w:spacing w:val="-2"/>
        </w:rPr>
        <w:t>Třebaň</w:t>
      </w:r>
    </w:p>
    <w:p>
      <w:pPr>
        <w:pStyle w:val="BodyText"/>
        <w:tabs>
          <w:tab w:pos="2977" w:val="left" w:leader="none"/>
        </w:tabs>
        <w:ind w:right="726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Hlásná</w:t>
      </w:r>
      <w:r>
        <w:rPr>
          <w:spacing w:val="-4"/>
        </w:rPr>
        <w:t> </w:t>
      </w:r>
      <w:r>
        <w:rPr/>
        <w:t>Třebaň,</w:t>
      </w:r>
      <w:r>
        <w:rPr>
          <w:spacing w:val="-4"/>
        </w:rPr>
        <w:t> </w:t>
      </w:r>
      <w:r>
        <w:rPr/>
        <w:t>Karlštejnská</w:t>
      </w:r>
      <w:r>
        <w:rPr>
          <w:spacing w:val="-6"/>
        </w:rPr>
        <w:t> </w:t>
      </w:r>
      <w:r>
        <w:rPr/>
        <w:t>150,</w:t>
      </w:r>
      <w:r>
        <w:rPr>
          <w:spacing w:val="-5"/>
        </w:rPr>
        <w:t> </w:t>
      </w:r>
      <w:r>
        <w:rPr/>
        <w:t>267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Hlásná</w:t>
      </w:r>
      <w:r>
        <w:rPr>
          <w:spacing w:val="-4"/>
        </w:rPr>
        <w:t> </w:t>
      </w:r>
      <w:r>
        <w:rPr/>
        <w:t>Třebaň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6"/>
        </w:rPr>
        <w:t> </w:t>
      </w:r>
      <w:r>
        <w:rPr>
          <w:spacing w:val="-2"/>
        </w:rPr>
        <w:t>00233234</w:t>
      </w:r>
    </w:p>
    <w:p>
      <w:pPr>
        <w:pStyle w:val="BodyText"/>
        <w:tabs>
          <w:tab w:pos="2982" w:val="left" w:leader="none"/>
        </w:tabs>
        <w:spacing w:before="1"/>
        <w:ind w:right="3261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5"/>
        </w:rPr>
        <w:t> </w:t>
      </w:r>
      <w:r>
        <w:rPr/>
        <w:t>Tomášem</w:t>
      </w:r>
      <w:r>
        <w:rPr>
          <w:spacing w:val="-7"/>
        </w:rPr>
        <w:t> </w:t>
      </w:r>
      <w:r>
        <w:rPr/>
        <w:t>S</w:t>
      </w:r>
      <w:r>
        <w:rPr>
          <w:spacing w:val="-4"/>
        </w:rPr>
        <w:t> </w:t>
      </w:r>
      <w:r>
        <w:rPr/>
        <w:t>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/>
        <w:t>se</w:t>
      </w:r>
      <w:r>
        <w:rPr>
          <w:spacing w:val="35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této</w:t>
      </w:r>
      <w:r>
        <w:rPr>
          <w:spacing w:val="36"/>
        </w:rPr>
        <w:t> </w:t>
      </w:r>
      <w:r>
        <w:rPr/>
        <w:t>změně</w:t>
      </w:r>
      <w:r>
        <w:rPr>
          <w:spacing w:val="37"/>
        </w:rPr>
        <w:t> </w:t>
      </w:r>
      <w:r>
        <w:rPr/>
        <w:t>smlouvy</w:t>
      </w:r>
      <w:r>
        <w:rPr>
          <w:spacing w:val="35"/>
        </w:rPr>
        <w:t> </w:t>
      </w:r>
      <w:r>
        <w:rPr/>
        <w:t>č.</w:t>
      </w:r>
      <w:r>
        <w:rPr>
          <w:spacing w:val="39"/>
        </w:rPr>
        <w:t> </w:t>
      </w:r>
      <w:r>
        <w:rPr/>
        <w:t>1190400308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5"/>
        </w:rPr>
        <w:t> </w:t>
      </w:r>
      <w:r>
        <w:rPr/>
        <w:t>podpory</w:t>
      </w:r>
      <w:r>
        <w:rPr>
          <w:spacing w:val="36"/>
        </w:rPr>
        <w:t> </w:t>
      </w:r>
      <w:r>
        <w:rPr/>
        <w:t>ze</w:t>
      </w:r>
      <w:r>
        <w:rPr>
          <w:spacing w:val="35"/>
        </w:rPr>
        <w:t> </w:t>
      </w:r>
      <w:r>
        <w:rPr/>
        <w:t>Státního</w:t>
      </w:r>
      <w:r>
        <w:rPr>
          <w:spacing w:val="36"/>
        </w:rPr>
        <w:t> </w:t>
      </w:r>
      <w:r>
        <w:rPr/>
        <w:t>fondu</w:t>
      </w:r>
      <w:r>
        <w:rPr>
          <w:spacing w:val="36"/>
        </w:rPr>
        <w:t> </w:t>
      </w:r>
      <w:r>
        <w:rPr/>
        <w:t>životního prostředí České republiky ze dne 4. 12. 2020 ve znění dodatku č. 1 ze dne 22. 8. 2023 (dále jen „Smlouva“):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265" w:lineRule="exact"/>
      </w:pPr>
      <w:r>
        <w:rPr>
          <w:spacing w:val="-5"/>
        </w:rPr>
        <w:t>1.</w:t>
      </w:r>
    </w:p>
    <w:p>
      <w:pPr>
        <w:pStyle w:val="BodyText"/>
      </w:pPr>
      <w:r>
        <w:rPr/>
        <w:t>Termín</w:t>
      </w:r>
      <w:r>
        <w:rPr>
          <w:spacing w:val="30"/>
        </w:rPr>
        <w:t> </w:t>
      </w:r>
      <w:r>
        <w:rPr/>
        <w:t>předložení</w:t>
      </w:r>
      <w:r>
        <w:rPr>
          <w:spacing w:val="28"/>
        </w:rPr>
        <w:t> </w:t>
      </w:r>
      <w:r>
        <w:rPr/>
        <w:t>podkladů</w:t>
      </w:r>
      <w:r>
        <w:rPr>
          <w:spacing w:val="28"/>
        </w:rPr>
        <w:t> </w:t>
      </w:r>
      <w:r>
        <w:rPr/>
        <w:t>k závěrečnému</w:t>
      </w:r>
      <w:r>
        <w:rPr>
          <w:spacing w:val="28"/>
        </w:rPr>
        <w:t> </w:t>
      </w:r>
      <w:r>
        <w:rPr/>
        <w:t>vyhodnocení</w:t>
      </w:r>
      <w:r>
        <w:rPr>
          <w:spacing w:val="30"/>
        </w:rPr>
        <w:t> </w:t>
      </w:r>
      <w:r>
        <w:rPr/>
        <w:t>akce,</w:t>
      </w:r>
      <w:r>
        <w:rPr>
          <w:spacing w:val="28"/>
        </w:rPr>
        <w:t> </w:t>
      </w:r>
      <w:r>
        <w:rPr/>
        <w:t>uvedený</w:t>
      </w:r>
      <w:r>
        <w:rPr>
          <w:spacing w:val="28"/>
        </w:rPr>
        <w:t> </w:t>
      </w:r>
      <w:r>
        <w:rPr/>
        <w:t>v článku</w:t>
      </w:r>
      <w:r>
        <w:rPr>
          <w:spacing w:val="28"/>
        </w:rPr>
        <w:t> </w:t>
      </w:r>
      <w:r>
        <w:rPr/>
        <w:t>IV.,</w:t>
      </w:r>
      <w:r>
        <w:rPr>
          <w:spacing w:val="28"/>
        </w:rPr>
        <w:t> </w:t>
      </w:r>
      <w:r>
        <w:rPr/>
        <w:t>bodu</w:t>
      </w:r>
      <w:r>
        <w:rPr>
          <w:spacing w:val="28"/>
        </w:rPr>
        <w:t> </w:t>
      </w:r>
      <w:r>
        <w:rPr/>
        <w:t>1),</w:t>
      </w:r>
      <w:r>
        <w:rPr>
          <w:spacing w:val="30"/>
        </w:rPr>
        <w:t> </w:t>
      </w:r>
      <w:r>
        <w:rPr/>
        <w:t>písm.</w:t>
      </w:r>
      <w:r>
        <w:rPr>
          <w:spacing w:val="29"/>
        </w:rPr>
        <w:t> </w:t>
      </w:r>
      <w:r>
        <w:rPr/>
        <w:t>q), se prodlužuje do konce 6/2024.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73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2024-04-08T12:08:17Z</dcterms:created>
  <dcterms:modified xsi:type="dcterms:W3CDTF">2024-04-08T12:08:17Z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