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904" w:rsidRDefault="00534904">
      <w:pPr>
        <w:pStyle w:val="Zkladntext50"/>
        <w:framePr w:w="1123" w:h="216" w:wrap="none" w:vAnchor="text" w:hAnchor="page" w:x="1139" w:y="884"/>
        <w:shd w:val="clear" w:color="auto" w:fill="auto"/>
        <w:spacing w:line="240" w:lineRule="auto"/>
        <w:ind w:firstLine="0"/>
      </w:pPr>
    </w:p>
    <w:p w:rsidR="00534904" w:rsidRDefault="00D0749F">
      <w:pPr>
        <w:pStyle w:val="Nadpis30"/>
        <w:keepNext/>
        <w:keepLines/>
        <w:framePr w:w="3475" w:h="437" w:wrap="none" w:vAnchor="text" w:hAnchor="page" w:x="4211" w:y="923"/>
        <w:shd w:val="clear" w:color="auto" w:fill="auto"/>
      </w:pPr>
      <w:bookmarkStart w:id="0" w:name="bookmark0"/>
      <w:r>
        <w:t>SMLOUVA PRO UMÍSTĚNÍ</w:t>
      </w:r>
      <w:bookmarkEnd w:id="0"/>
    </w:p>
    <w:p w:rsidR="00534904" w:rsidRDefault="00D0749F">
      <w:pPr>
        <w:pStyle w:val="Nadpis30"/>
        <w:keepNext/>
        <w:keepLines/>
        <w:framePr w:w="8995" w:h="437" w:wrap="none" w:vAnchor="text" w:hAnchor="page" w:x="1446" w:y="1359"/>
        <w:shd w:val="clear" w:color="auto" w:fill="auto"/>
      </w:pPr>
      <w:bookmarkStart w:id="1" w:name="bookmark1"/>
      <w:r>
        <w:t>výdejního OX boxu - OX. Point 13 a spolupráci při jeho provozování</w:t>
      </w:r>
      <w:bookmarkEnd w:id="1"/>
    </w:p>
    <w:p w:rsidR="00534904" w:rsidRDefault="00D0749F">
      <w:pPr>
        <w:pStyle w:val="Nadpis40"/>
        <w:keepNext/>
        <w:keepLines/>
        <w:framePr w:w="3466" w:h="3245" w:wrap="none" w:vAnchor="text" w:hAnchor="page" w:x="1394" w:y="2166"/>
        <w:shd w:val="clear" w:color="auto" w:fill="auto"/>
        <w:jc w:val="both"/>
      </w:pPr>
      <w:bookmarkStart w:id="2" w:name="bookmark2"/>
      <w:r>
        <w:t>Conteg Czech, a.s.</w:t>
      </w:r>
      <w:bookmarkEnd w:id="2"/>
    </w:p>
    <w:p w:rsidR="00534904" w:rsidRDefault="00D0749F">
      <w:pPr>
        <w:pStyle w:val="Zkladntext1"/>
        <w:framePr w:w="3466" w:h="3245" w:wrap="none" w:vAnchor="text" w:hAnchor="page" w:x="1394" w:y="2166"/>
        <w:shd w:val="clear" w:color="auto" w:fill="auto"/>
        <w:spacing w:line="276" w:lineRule="auto"/>
      </w:pPr>
      <w:r>
        <w:t>Se sídlem:</w:t>
      </w:r>
    </w:p>
    <w:p w:rsidR="00534904" w:rsidRDefault="00D0749F">
      <w:pPr>
        <w:pStyle w:val="Zkladntext1"/>
        <w:framePr w:w="3466" w:h="3245" w:wrap="none" w:vAnchor="text" w:hAnchor="page" w:x="1394" w:y="2166"/>
        <w:shd w:val="clear" w:color="auto" w:fill="auto"/>
        <w:spacing w:line="276" w:lineRule="auto"/>
      </w:pPr>
      <w:r>
        <w:t>Zapsan v OR:</w:t>
      </w:r>
    </w:p>
    <w:p w:rsidR="00534904" w:rsidRDefault="00D0749F">
      <w:pPr>
        <w:pStyle w:val="Zkladntext1"/>
        <w:framePr w:w="3466" w:h="3245" w:wrap="none" w:vAnchor="text" w:hAnchor="page" w:x="1394" w:y="2166"/>
        <w:shd w:val="clear" w:color="auto" w:fill="auto"/>
        <w:spacing w:line="276" w:lineRule="auto"/>
      </w:pPr>
      <w:r>
        <w:t>IČO:</w:t>
      </w:r>
    </w:p>
    <w:p w:rsidR="00534904" w:rsidRDefault="00D0749F">
      <w:pPr>
        <w:pStyle w:val="Zkladntext1"/>
        <w:framePr w:w="3466" w:h="3245" w:wrap="none" w:vAnchor="text" w:hAnchor="page" w:x="1394" w:y="2166"/>
        <w:shd w:val="clear" w:color="auto" w:fill="auto"/>
        <w:spacing w:line="276" w:lineRule="auto"/>
      </w:pPr>
      <w:r>
        <w:t>Zastoupen:</w:t>
      </w:r>
    </w:p>
    <w:p w:rsidR="00534904" w:rsidRDefault="00D0749F">
      <w:pPr>
        <w:pStyle w:val="Zkladntext1"/>
        <w:framePr w:w="3466" w:h="3245" w:wrap="none" w:vAnchor="text" w:hAnchor="page" w:x="1394" w:y="2166"/>
        <w:shd w:val="clear" w:color="auto" w:fill="auto"/>
        <w:spacing w:line="276" w:lineRule="auto"/>
      </w:pPr>
      <w:r>
        <w:t>Adresa pro elektronickou fakturaci: Bankovní spojení:</w:t>
      </w:r>
    </w:p>
    <w:p w:rsidR="00534904" w:rsidRDefault="00D0749F">
      <w:pPr>
        <w:pStyle w:val="Zkladntext1"/>
        <w:framePr w:w="3466" w:h="3245" w:wrap="none" w:vAnchor="text" w:hAnchor="page" w:x="1394" w:y="2166"/>
        <w:shd w:val="clear" w:color="auto" w:fill="auto"/>
        <w:spacing w:line="276" w:lineRule="auto"/>
      </w:pPr>
      <w:r>
        <w:t>Kontaktní osoba:</w:t>
      </w:r>
    </w:p>
    <w:p w:rsidR="00534904" w:rsidRDefault="00D0749F">
      <w:pPr>
        <w:pStyle w:val="Zkladntext1"/>
        <w:framePr w:w="3466" w:h="3245" w:wrap="none" w:vAnchor="text" w:hAnchor="page" w:x="1394" w:y="2166"/>
        <w:shd w:val="clear" w:color="auto" w:fill="auto"/>
        <w:spacing w:line="276" w:lineRule="auto"/>
      </w:pPr>
      <w:r>
        <w:t>Kontaktní telefon:</w:t>
      </w:r>
    </w:p>
    <w:p w:rsidR="00534904" w:rsidRDefault="00D0749F">
      <w:pPr>
        <w:pStyle w:val="Zkladntext1"/>
        <w:framePr w:w="3466" w:h="3245" w:wrap="none" w:vAnchor="text" w:hAnchor="page" w:x="1394" w:y="2166"/>
        <w:shd w:val="clear" w:color="auto" w:fill="auto"/>
        <w:spacing w:line="276" w:lineRule="auto"/>
      </w:pPr>
      <w:r>
        <w:t xml:space="preserve">(dále je </w:t>
      </w:r>
      <w:r>
        <w:rPr>
          <w:b/>
          <w:bCs/>
        </w:rPr>
        <w:t>„Provozovatel")</w:t>
      </w:r>
    </w:p>
    <w:p w:rsidR="008D6183" w:rsidRDefault="00D0749F">
      <w:pPr>
        <w:pStyle w:val="Zkladntext1"/>
        <w:framePr w:w="4344" w:h="2558" w:wrap="none" w:vAnchor="text" w:hAnchor="page" w:x="4922" w:y="2540"/>
        <w:shd w:val="clear" w:color="auto" w:fill="auto"/>
        <w:spacing w:line="276" w:lineRule="auto"/>
        <w:jc w:val="left"/>
      </w:pPr>
      <w:r>
        <w:t xml:space="preserve">Štětková 1638/18, 140 00 Praha 4 veden u MS v Praze, odd. C, vložka 267885 </w:t>
      </w:r>
    </w:p>
    <w:p w:rsidR="00534904" w:rsidRDefault="00D0749F">
      <w:pPr>
        <w:pStyle w:val="Zkladntext1"/>
        <w:framePr w:w="4344" w:h="2558" w:wrap="none" w:vAnchor="text" w:hAnchor="page" w:x="4922" w:y="2540"/>
        <w:shd w:val="clear" w:color="auto" w:fill="auto"/>
        <w:spacing w:line="276" w:lineRule="auto"/>
        <w:jc w:val="left"/>
      </w:pPr>
      <w:r>
        <w:t>018 66 621</w:t>
      </w:r>
    </w:p>
    <w:p w:rsidR="00534904" w:rsidRDefault="008D6183">
      <w:pPr>
        <w:pStyle w:val="Zkladntext1"/>
        <w:framePr w:w="4344" w:h="2558" w:wrap="none" w:vAnchor="text" w:hAnchor="page" w:x="4922" w:y="2540"/>
        <w:shd w:val="clear" w:color="auto" w:fill="auto"/>
        <w:spacing w:line="276" w:lineRule="auto"/>
        <w:jc w:val="left"/>
      </w:pPr>
      <w:r>
        <w:t>xxxxxxx</w:t>
      </w:r>
    </w:p>
    <w:p w:rsidR="00534904" w:rsidRDefault="00955E0C">
      <w:pPr>
        <w:pStyle w:val="Zkladntext1"/>
        <w:framePr w:w="4344" w:h="2558" w:wrap="none" w:vAnchor="text" w:hAnchor="page" w:x="4922" w:y="2540"/>
        <w:shd w:val="clear" w:color="auto" w:fill="auto"/>
        <w:spacing w:line="276" w:lineRule="auto"/>
        <w:jc w:val="left"/>
      </w:pPr>
      <w:hyperlink r:id="rId7" w:history="1">
        <w:r w:rsidR="0037000A">
          <w:rPr>
            <w:lang w:val="en-US" w:eastAsia="en-US" w:bidi="en-US"/>
          </w:rPr>
          <w:t>xxxxxxxxx</w:t>
        </w:r>
      </w:hyperlink>
    </w:p>
    <w:p w:rsidR="00534904" w:rsidRDefault="0037000A">
      <w:pPr>
        <w:pStyle w:val="Zkladntext1"/>
        <w:framePr w:w="4344" w:h="2558" w:wrap="none" w:vAnchor="text" w:hAnchor="page" w:x="4922" w:y="2540"/>
        <w:shd w:val="clear" w:color="auto" w:fill="auto"/>
        <w:spacing w:line="276" w:lineRule="auto"/>
        <w:jc w:val="left"/>
      </w:pPr>
      <w:r>
        <w:t>xxxxxxx</w:t>
      </w:r>
    </w:p>
    <w:p w:rsidR="0037000A" w:rsidRDefault="0037000A">
      <w:pPr>
        <w:pStyle w:val="Zkladntext1"/>
        <w:framePr w:w="4344" w:h="2558" w:wrap="none" w:vAnchor="text" w:hAnchor="page" w:x="4922" w:y="2540"/>
        <w:shd w:val="clear" w:color="auto" w:fill="auto"/>
        <w:spacing w:line="276" w:lineRule="auto"/>
        <w:jc w:val="left"/>
      </w:pPr>
      <w:r>
        <w:t>xxxxxx</w:t>
      </w:r>
    </w:p>
    <w:p w:rsidR="008D6183" w:rsidRDefault="008D6183">
      <w:pPr>
        <w:pStyle w:val="Zkladntext1"/>
        <w:framePr w:w="4344" w:h="2558" w:wrap="none" w:vAnchor="text" w:hAnchor="page" w:x="4922" w:y="2540"/>
        <w:shd w:val="clear" w:color="auto" w:fill="auto"/>
        <w:spacing w:line="276" w:lineRule="auto"/>
        <w:jc w:val="left"/>
      </w:pPr>
      <w:r>
        <w:t>xxxxxxx</w:t>
      </w:r>
    </w:p>
    <w:p w:rsidR="00534904" w:rsidRDefault="00D0749F">
      <w:pPr>
        <w:pStyle w:val="Nadpis40"/>
        <w:keepNext/>
        <w:keepLines/>
        <w:framePr w:w="2822" w:h="2981" w:wrap="none" w:vAnchor="text" w:hAnchor="page" w:x="1360" w:y="6303"/>
        <w:shd w:val="clear" w:color="auto" w:fill="auto"/>
      </w:pPr>
      <w:bookmarkStart w:id="3" w:name="bookmark3"/>
      <w:r>
        <w:t>Akademie řemesel Praha</w:t>
      </w:r>
      <w:bookmarkEnd w:id="3"/>
    </w:p>
    <w:p w:rsidR="00534904" w:rsidRDefault="00D0749F">
      <w:pPr>
        <w:pStyle w:val="Zkladntext1"/>
        <w:framePr w:w="2822" w:h="2981" w:wrap="none" w:vAnchor="text" w:hAnchor="page" w:x="1360" w:y="6303"/>
        <w:shd w:val="clear" w:color="auto" w:fill="auto"/>
        <w:spacing w:line="240" w:lineRule="auto"/>
        <w:jc w:val="left"/>
      </w:pPr>
      <w:r>
        <w:t>Se sídlem:</w:t>
      </w:r>
    </w:p>
    <w:p w:rsidR="00534904" w:rsidRDefault="00D0749F">
      <w:pPr>
        <w:pStyle w:val="Zkladntext1"/>
        <w:framePr w:w="2822" w:h="2981" w:wrap="none" w:vAnchor="text" w:hAnchor="page" w:x="1360" w:y="6303"/>
        <w:shd w:val="clear" w:color="auto" w:fill="auto"/>
        <w:spacing w:line="240" w:lineRule="auto"/>
        <w:jc w:val="left"/>
      </w:pPr>
      <w:r>
        <w:t>IČO:</w:t>
      </w:r>
    </w:p>
    <w:p w:rsidR="00534904" w:rsidRDefault="00D0749F">
      <w:pPr>
        <w:pStyle w:val="Zkladntext1"/>
        <w:framePr w:w="2822" w:h="2981" w:wrap="none" w:vAnchor="text" w:hAnchor="page" w:x="1360" w:y="6303"/>
        <w:shd w:val="clear" w:color="auto" w:fill="auto"/>
        <w:spacing w:line="240" w:lineRule="auto"/>
        <w:jc w:val="left"/>
      </w:pPr>
      <w:r>
        <w:t>Zastoupena:</w:t>
      </w:r>
    </w:p>
    <w:p w:rsidR="00534904" w:rsidRDefault="00D0749F">
      <w:pPr>
        <w:pStyle w:val="Zkladntext1"/>
        <w:framePr w:w="2822" w:h="2981" w:wrap="none" w:vAnchor="text" w:hAnchor="page" w:x="1360" w:y="6303"/>
        <w:shd w:val="clear" w:color="auto" w:fill="auto"/>
        <w:spacing w:line="240" w:lineRule="auto"/>
        <w:jc w:val="left"/>
      </w:pPr>
      <w:r>
        <w:t>Bank. spojení:</w:t>
      </w:r>
    </w:p>
    <w:p w:rsidR="00534904" w:rsidRDefault="00D0749F">
      <w:pPr>
        <w:pStyle w:val="Zkladntext1"/>
        <w:framePr w:w="2822" w:h="2981" w:wrap="none" w:vAnchor="text" w:hAnchor="page" w:x="1360" w:y="6303"/>
        <w:shd w:val="clear" w:color="auto" w:fill="auto"/>
        <w:spacing w:line="240" w:lineRule="auto"/>
        <w:jc w:val="left"/>
      </w:pPr>
      <w:r>
        <w:t>Číslo účtu:</w:t>
      </w:r>
    </w:p>
    <w:p w:rsidR="00534904" w:rsidRDefault="00D0749F">
      <w:pPr>
        <w:pStyle w:val="Zkladntext1"/>
        <w:framePr w:w="2822" w:h="2981" w:wrap="none" w:vAnchor="text" w:hAnchor="page" w:x="1360" w:y="6303"/>
        <w:shd w:val="clear" w:color="auto" w:fill="auto"/>
        <w:spacing w:line="240" w:lineRule="auto"/>
        <w:jc w:val="left"/>
      </w:pPr>
      <w:r>
        <w:t>Kontaktní osoba:</w:t>
      </w:r>
    </w:p>
    <w:p w:rsidR="00534904" w:rsidRDefault="00D0749F">
      <w:pPr>
        <w:pStyle w:val="Zkladntext1"/>
        <w:framePr w:w="2822" w:h="2981" w:wrap="none" w:vAnchor="text" w:hAnchor="page" w:x="1360" w:y="6303"/>
        <w:shd w:val="clear" w:color="auto" w:fill="auto"/>
        <w:spacing w:line="240" w:lineRule="auto"/>
        <w:jc w:val="left"/>
      </w:pPr>
      <w:r>
        <w:t>Kontaktní telefon:</w:t>
      </w:r>
    </w:p>
    <w:p w:rsidR="00534904" w:rsidRDefault="00D0749F">
      <w:pPr>
        <w:pStyle w:val="Zkladntext1"/>
        <w:framePr w:w="2822" w:h="2981" w:wrap="none" w:vAnchor="text" w:hAnchor="page" w:x="1360" w:y="6303"/>
        <w:shd w:val="clear" w:color="auto" w:fill="auto"/>
        <w:spacing w:line="240" w:lineRule="auto"/>
        <w:jc w:val="left"/>
      </w:pPr>
      <w:r>
        <w:t>Kontaktní email.</w:t>
      </w:r>
    </w:p>
    <w:p w:rsidR="00534904" w:rsidRDefault="00D0749F">
      <w:pPr>
        <w:pStyle w:val="Zkladntext1"/>
        <w:framePr w:w="2822" w:h="2981" w:wrap="none" w:vAnchor="text" w:hAnchor="page" w:x="1360" w:y="6303"/>
        <w:shd w:val="clear" w:color="auto" w:fill="auto"/>
        <w:spacing w:line="240" w:lineRule="auto"/>
        <w:jc w:val="left"/>
      </w:pPr>
      <w:r>
        <w:t xml:space="preserve">(dále jen </w:t>
      </w:r>
      <w:r>
        <w:rPr>
          <w:b/>
          <w:bCs/>
        </w:rPr>
        <w:t>„Pronajímatel")</w:t>
      </w:r>
    </w:p>
    <w:p w:rsidR="00534904" w:rsidRDefault="00D0749F">
      <w:pPr>
        <w:pStyle w:val="Nadpis40"/>
        <w:keepNext/>
        <w:keepLines/>
        <w:framePr w:w="5270" w:h="2688" w:wrap="none" w:vAnchor="text" w:hAnchor="page" w:x="4288" w:y="6327"/>
        <w:shd w:val="clear" w:color="auto" w:fill="auto"/>
        <w:spacing w:line="218" w:lineRule="auto"/>
      </w:pPr>
      <w:bookmarkStart w:id="4" w:name="bookmark4"/>
      <w:r>
        <w:t>Střední škola technická</w:t>
      </w:r>
      <w:bookmarkEnd w:id="4"/>
    </w:p>
    <w:p w:rsidR="00534904" w:rsidRDefault="00D0749F">
      <w:pPr>
        <w:pStyle w:val="Zkladntext1"/>
        <w:framePr w:w="5270" w:h="2688" w:wrap="none" w:vAnchor="text" w:hAnchor="page" w:x="4288" w:y="6327"/>
        <w:shd w:val="clear" w:color="auto" w:fill="auto"/>
        <w:ind w:left="660" w:firstLine="20"/>
        <w:jc w:val="left"/>
      </w:pPr>
      <w:r>
        <w:t>Zelený pruh 1294/52,147 08 Praha 4- Krč 148 91522</w:t>
      </w:r>
    </w:p>
    <w:p w:rsidR="008D6183" w:rsidRDefault="008D6183">
      <w:pPr>
        <w:pStyle w:val="Zkladntext1"/>
        <w:framePr w:w="5270" w:h="2688" w:wrap="none" w:vAnchor="text" w:hAnchor="page" w:x="4288" w:y="6327"/>
        <w:shd w:val="clear" w:color="auto" w:fill="auto"/>
        <w:ind w:left="660" w:firstLine="20"/>
        <w:jc w:val="left"/>
      </w:pPr>
      <w:r>
        <w:t>Xxxxxxxxx</w:t>
      </w:r>
    </w:p>
    <w:p w:rsidR="008D6183" w:rsidRDefault="00D0749F">
      <w:pPr>
        <w:pStyle w:val="Zkladntext1"/>
        <w:framePr w:w="5270" w:h="2688" w:wrap="none" w:vAnchor="text" w:hAnchor="page" w:x="4288" w:y="6327"/>
        <w:shd w:val="clear" w:color="auto" w:fill="auto"/>
        <w:ind w:left="660" w:firstLine="20"/>
        <w:jc w:val="left"/>
      </w:pPr>
      <w:r>
        <w:t xml:space="preserve"> ČSOB a.s., Pankrác 310, Praha 4 </w:t>
      </w:r>
    </w:p>
    <w:p w:rsidR="00534904" w:rsidRDefault="008D6183">
      <w:pPr>
        <w:pStyle w:val="Zkladntext1"/>
        <w:framePr w:w="5270" w:h="2688" w:wrap="none" w:vAnchor="text" w:hAnchor="page" w:x="4288" w:y="6327"/>
        <w:shd w:val="clear" w:color="auto" w:fill="auto"/>
        <w:ind w:left="660" w:firstLine="20"/>
        <w:jc w:val="left"/>
      </w:pPr>
      <w:r>
        <w:t>xxxxxxx</w:t>
      </w:r>
    </w:p>
    <w:p w:rsidR="008D6183" w:rsidRDefault="008D6183">
      <w:pPr>
        <w:pStyle w:val="Zkladntext1"/>
        <w:framePr w:w="5270" w:h="2688" w:wrap="none" w:vAnchor="text" w:hAnchor="page" w:x="4288" w:y="6327"/>
        <w:shd w:val="clear" w:color="auto" w:fill="auto"/>
        <w:ind w:left="660" w:firstLine="20"/>
        <w:jc w:val="left"/>
      </w:pPr>
      <w:r>
        <w:t>xxxxxxx</w:t>
      </w:r>
    </w:p>
    <w:p w:rsidR="00534904" w:rsidRDefault="00D0749F">
      <w:pPr>
        <w:pStyle w:val="Zkladntext1"/>
        <w:framePr w:w="5270" w:h="2688" w:wrap="none" w:vAnchor="text" w:hAnchor="page" w:x="4288" w:y="6327"/>
        <w:shd w:val="clear" w:color="auto" w:fill="auto"/>
        <w:ind w:left="660" w:firstLine="20"/>
        <w:jc w:val="left"/>
      </w:pPr>
      <w:r>
        <w:t xml:space="preserve"> </w:t>
      </w:r>
      <w:r w:rsidR="008D6183">
        <w:t>xxxxxxx</w:t>
      </w:r>
    </w:p>
    <w:p w:rsidR="00534904" w:rsidRDefault="00955E0C">
      <w:pPr>
        <w:pStyle w:val="Zkladntext1"/>
        <w:framePr w:w="5270" w:h="2688" w:wrap="none" w:vAnchor="text" w:hAnchor="page" w:x="4288" w:y="6327"/>
        <w:shd w:val="clear" w:color="auto" w:fill="auto"/>
        <w:ind w:left="660" w:firstLine="20"/>
        <w:jc w:val="left"/>
      </w:pPr>
      <w:hyperlink r:id="rId8" w:history="1">
        <w:r w:rsidR="008D6183">
          <w:rPr>
            <w:color w:val="577AA8"/>
            <w:u w:val="single"/>
            <w:lang w:val="en-US" w:eastAsia="en-US" w:bidi="en-US"/>
          </w:rPr>
          <w:t>xxxxxxx</w:t>
        </w:r>
      </w:hyperlink>
    </w:p>
    <w:p w:rsidR="00534904" w:rsidRDefault="00D0749F">
      <w:pPr>
        <w:pStyle w:val="Nadpis50"/>
        <w:keepNext/>
        <w:keepLines/>
        <w:framePr w:w="9110" w:h="2659" w:wrap="none" w:vAnchor="text" w:hAnchor="page" w:x="1437" w:y="10148"/>
        <w:shd w:val="clear" w:color="auto" w:fill="auto"/>
        <w:spacing w:line="257" w:lineRule="auto"/>
        <w:ind w:left="3760" w:firstLine="0"/>
      </w:pPr>
      <w:bookmarkStart w:id="5" w:name="bookmark5"/>
      <w:r>
        <w:rPr>
          <w:rFonts w:ascii="Calibri" w:eastAsia="Calibri" w:hAnsi="Calibri" w:cs="Calibri"/>
        </w:rPr>
        <w:t>I. Předmět smlouvy</w:t>
      </w:r>
      <w:bookmarkEnd w:id="5"/>
    </w:p>
    <w:p w:rsidR="00534904" w:rsidRDefault="00D0749F">
      <w:pPr>
        <w:pStyle w:val="Zkladntext1"/>
        <w:framePr w:w="9110" w:h="2659" w:wrap="none" w:vAnchor="text" w:hAnchor="page" w:x="1437" w:y="10148"/>
        <w:numPr>
          <w:ilvl w:val="0"/>
          <w:numId w:val="1"/>
        </w:numPr>
        <w:shd w:val="clear" w:color="auto" w:fill="auto"/>
        <w:tabs>
          <w:tab w:val="left" w:pos="562"/>
        </w:tabs>
        <w:ind w:left="580" w:hanging="580"/>
      </w:pPr>
      <w:r>
        <w:t>Pronajímatel je vlastníkem či je na základě jiného právního důvodu oprávněn přenechat Provozovateli do užívání plochu o výměře 3m</w:t>
      </w:r>
      <w:r>
        <w:rPr>
          <w:vertAlign w:val="superscript"/>
        </w:rPr>
        <w:t>2</w:t>
      </w:r>
      <w:r>
        <w:t xml:space="preserve"> nacházející se na adrese Vrbová 1233/34, 147 00 Praha 4 - Braník(dále jen „Plocha").</w:t>
      </w:r>
    </w:p>
    <w:p w:rsidR="00534904" w:rsidRDefault="00D0749F">
      <w:pPr>
        <w:pStyle w:val="Zkladntext1"/>
        <w:framePr w:w="9110" w:h="2659" w:wrap="none" w:vAnchor="text" w:hAnchor="page" w:x="1437" w:y="10148"/>
        <w:numPr>
          <w:ilvl w:val="0"/>
          <w:numId w:val="1"/>
        </w:numPr>
        <w:shd w:val="clear" w:color="auto" w:fill="auto"/>
        <w:tabs>
          <w:tab w:val="left" w:pos="547"/>
        </w:tabs>
        <w:ind w:left="580" w:hanging="580"/>
      </w:pPr>
      <w:r>
        <w:t xml:space="preserve">Za podmínek této smlouvy Pronajímatel přenechá provozovateli plochu do užívání za účelem umístění, provozu, servisu a případné obměny automatu sloužícího k vydávání zásilek a poskytování dalších služeb, které Provozovatel jako podnikatel v oblasti přepravních služeb (dále jen </w:t>
      </w:r>
      <w:r>
        <w:rPr>
          <w:b/>
          <w:bCs/>
        </w:rPr>
        <w:t xml:space="preserve">„OX box </w:t>
      </w:r>
      <w:r>
        <w:t xml:space="preserve">a </w:t>
      </w:r>
      <w:r>
        <w:rPr>
          <w:b/>
          <w:bCs/>
        </w:rPr>
        <w:t xml:space="preserve">OX. Point </w:t>
      </w:r>
      <w:r>
        <w:t>2") nabízí a pronajímatel stím souhlasí.</w:t>
      </w:r>
    </w:p>
    <w:p w:rsidR="00534904" w:rsidRDefault="00D0749F">
      <w:pPr>
        <w:pStyle w:val="Nadpis50"/>
        <w:keepNext/>
        <w:keepLines/>
        <w:framePr w:w="9091" w:h="912" w:wrap="none" w:vAnchor="text" w:hAnchor="page" w:x="1451" w:y="13355"/>
        <w:shd w:val="clear" w:color="auto" w:fill="auto"/>
        <w:spacing w:line="257" w:lineRule="auto"/>
        <w:ind w:left="0" w:firstLine="0"/>
        <w:jc w:val="center"/>
      </w:pPr>
      <w:bookmarkStart w:id="6" w:name="bookmark6"/>
      <w:r>
        <w:rPr>
          <w:rFonts w:ascii="Calibri" w:eastAsia="Calibri" w:hAnsi="Calibri" w:cs="Calibri"/>
        </w:rPr>
        <w:t>II. Spolupráce stran</w:t>
      </w:r>
      <w:bookmarkEnd w:id="6"/>
    </w:p>
    <w:p w:rsidR="00534904" w:rsidRDefault="00D0749F">
      <w:pPr>
        <w:pStyle w:val="Zkladntext1"/>
        <w:framePr w:w="9091" w:h="912" w:wrap="none" w:vAnchor="text" w:hAnchor="page" w:x="1451" w:y="13355"/>
        <w:shd w:val="clear" w:color="auto" w:fill="auto"/>
        <w:ind w:left="580" w:hanging="580"/>
        <w:jc w:val="left"/>
      </w:pPr>
      <w:r>
        <w:t>2.1. Pronajímatel zajistí Provozovateli nerušné užívání plochy ke sjednanému účelu a přístup k ní Provozovateli a veřejnosti, to vše 24 hodin denně a 7 dnů v týdnu.</w:t>
      </w: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line="360" w:lineRule="exact"/>
      </w:pPr>
    </w:p>
    <w:p w:rsidR="00534904" w:rsidRDefault="00534904">
      <w:pPr>
        <w:spacing w:after="572" w:line="14" w:lineRule="exact"/>
      </w:pPr>
    </w:p>
    <w:p w:rsidR="00534904" w:rsidRDefault="00534904">
      <w:pPr>
        <w:spacing w:line="14" w:lineRule="exact"/>
        <w:sectPr w:rsidR="00534904">
          <w:pgSz w:w="11900" w:h="16840"/>
          <w:pgMar w:top="476" w:right="1354" w:bottom="476" w:left="106" w:header="0" w:footer="3" w:gutter="0"/>
          <w:pgNumType w:start="1"/>
          <w:cols w:space="720"/>
          <w:noEndnote/>
          <w:docGrid w:linePitch="360"/>
        </w:sectPr>
      </w:pPr>
    </w:p>
    <w:p w:rsidR="00534904" w:rsidRDefault="00D0749F">
      <w:pPr>
        <w:pStyle w:val="Nadpis50"/>
        <w:keepNext/>
        <w:keepLines/>
        <w:shd w:val="clear" w:color="auto" w:fill="auto"/>
        <w:spacing w:before="1000" w:line="257" w:lineRule="auto"/>
        <w:ind w:left="0" w:right="120" w:firstLine="0"/>
        <w:jc w:val="center"/>
      </w:pPr>
      <w:bookmarkStart w:id="7" w:name="bookmark7"/>
      <w:r>
        <w:rPr>
          <w:rFonts w:ascii="Calibri" w:eastAsia="Calibri" w:hAnsi="Calibri" w:cs="Calibri"/>
        </w:rPr>
        <w:lastRenderedPageBreak/>
        <w:t>IV. Trvání a ukončení smlouvy</w:t>
      </w:r>
      <w:bookmarkEnd w:id="7"/>
    </w:p>
    <w:p w:rsidR="00534904" w:rsidRDefault="00D0749F">
      <w:pPr>
        <w:pStyle w:val="Zkladntext1"/>
        <w:numPr>
          <w:ilvl w:val="0"/>
          <w:numId w:val="2"/>
        </w:numPr>
        <w:shd w:val="clear" w:color="auto" w:fill="auto"/>
        <w:tabs>
          <w:tab w:val="left" w:pos="1900"/>
        </w:tabs>
        <w:ind w:left="1880" w:right="1120" w:hanging="540"/>
      </w:pPr>
      <w:r>
        <w:t xml:space="preserve">Tato smlouva je uzavřena na dobu neurčitou, a to s účinností ode dne předání plochy do užívání Provozovateli. Strany se dohodly, že plocha se považuje za předanou dnem umístění OX boxu a OX. Pointu 2 na ploše, (dále jen </w:t>
      </w:r>
      <w:r>
        <w:rPr>
          <w:b/>
          <w:bCs/>
        </w:rPr>
        <w:t>„Účinnost smlouvy").</w:t>
      </w:r>
    </w:p>
    <w:p w:rsidR="00534904" w:rsidRDefault="00D0749F">
      <w:pPr>
        <w:pStyle w:val="Zkladntext1"/>
        <w:numPr>
          <w:ilvl w:val="0"/>
          <w:numId w:val="2"/>
        </w:numPr>
        <w:shd w:val="clear" w:color="auto" w:fill="auto"/>
        <w:tabs>
          <w:tab w:val="left" w:pos="1900"/>
        </w:tabs>
        <w:ind w:left="1880" w:right="1120" w:hanging="540"/>
      </w:pPr>
      <w:r>
        <w:t>každá ze stran je oprávněna tuto smlouvu vypovědět, a to i bez udaní důvodů v 3 měsíční výpovědní lhůtě. V případě, že konec výpovědní doby na základě výpovědi podané pronajímatelem připadá na den mezi 1.10. daného roku a 30.1. následujícího roku (ochranná doba), tato smlouva končí dnem bezprostředně následujícím po této době, tj.</w:t>
      </w:r>
    </w:p>
    <w:p w:rsidR="00534904" w:rsidRDefault="00D0749F">
      <w:pPr>
        <w:pStyle w:val="Zkladntext1"/>
        <w:numPr>
          <w:ilvl w:val="0"/>
          <w:numId w:val="3"/>
        </w:numPr>
        <w:shd w:val="clear" w:color="auto" w:fill="auto"/>
        <w:tabs>
          <w:tab w:val="left" w:pos="2466"/>
          <w:tab w:val="left" w:pos="2491"/>
        </w:tabs>
        <w:ind w:left="1880" w:firstLine="20"/>
        <w:jc w:val="left"/>
      </w:pPr>
      <w:r>
        <w:t>příslušného roku, a Provozovatel do té doby hradí Nájemné.</w:t>
      </w:r>
    </w:p>
    <w:p w:rsidR="00534904" w:rsidRDefault="00D0749F">
      <w:pPr>
        <w:pStyle w:val="Zkladntext1"/>
        <w:numPr>
          <w:ilvl w:val="0"/>
          <w:numId w:val="2"/>
        </w:numPr>
        <w:shd w:val="clear" w:color="auto" w:fill="auto"/>
        <w:tabs>
          <w:tab w:val="left" w:pos="1900"/>
        </w:tabs>
        <w:ind w:left="1880" w:right="1120" w:hanging="540"/>
      </w:pPr>
      <w:r>
        <w:t>Pronajímatel je dále oprávněn tuto smlouvu vypovědět ve 14 denní výpovědní době v případě, že provozovatel je v prodlení s úhradou Nájemného a neuhradí jej ani v dodatečné 7 denní lhůtě, kterou mu ktomu Pronajímatel písemně poskytne a upozorní ho přitom na možnost výpovědi. Provozovatel je oprávněn tuto smlouvu vypovědět v 14 denní výpovědní době v případě, že (i) dojde k opakované škodě na OX boxu a OX. Pointu 2 či jeho obsahu, anebo (ii) pronajímatel podstatně či opakovaně porušil své povinnosti podle této smlouvy.</w:t>
      </w:r>
    </w:p>
    <w:p w:rsidR="00534904" w:rsidRDefault="00D0749F">
      <w:pPr>
        <w:pStyle w:val="Zkladntext1"/>
        <w:numPr>
          <w:ilvl w:val="0"/>
          <w:numId w:val="2"/>
        </w:numPr>
        <w:shd w:val="clear" w:color="auto" w:fill="auto"/>
        <w:tabs>
          <w:tab w:val="left" w:pos="1900"/>
        </w:tabs>
        <w:ind w:left="1880" w:right="1120" w:hanging="540"/>
      </w:pPr>
      <w:r>
        <w:t>po skončení této smlouvy Provozovatel předá Plochu zpět Pronajímateli, a to ve stavu v jakém jí převzal, s přihlédnutím k obvyklému opotřebení, nedohodnou-li se strany jinak.</w:t>
      </w:r>
    </w:p>
    <w:p w:rsidR="00534904" w:rsidRDefault="00D0749F">
      <w:pPr>
        <w:pStyle w:val="Zkladntext1"/>
        <w:numPr>
          <w:ilvl w:val="0"/>
          <w:numId w:val="2"/>
        </w:numPr>
        <w:shd w:val="clear" w:color="auto" w:fill="auto"/>
        <w:tabs>
          <w:tab w:val="left" w:pos="1900"/>
        </w:tabs>
        <w:ind w:left="1880" w:right="1120" w:hanging="540"/>
      </w:pPr>
      <w:r>
        <w:t>zanikne-li tato smlouva z důvodů na straně Pronajímatele v prvním roce trvání této smlouvy (počítáno ode dne Počátku nájmu), zavazuje se Pronajímatel uhradit provozovateli částku ve výši 3.600,00 Kč, která představuje paušální náhradu nákladů Provozovatele na umístění, zprovoznění a odstranění OX boxu a OX. Pointu 2, a to do 5 dnů od obdržení výzvy k takové úhradě.</w:t>
      </w:r>
    </w:p>
    <w:p w:rsidR="00534904" w:rsidRDefault="00D0749F">
      <w:pPr>
        <w:pStyle w:val="Zkladntext1"/>
        <w:numPr>
          <w:ilvl w:val="0"/>
          <w:numId w:val="2"/>
        </w:numPr>
        <w:shd w:val="clear" w:color="auto" w:fill="auto"/>
        <w:tabs>
          <w:tab w:val="left" w:pos="1900"/>
        </w:tabs>
        <w:spacing w:after="580"/>
        <w:ind w:left="1880" w:right="1120" w:hanging="540"/>
      </w:pPr>
      <w:r>
        <w:t>V případě, že k předání Plochy Nájemci dle bodu 4.1. této smlouvy nedojde ani do 6 měsíců ode dne uzavření této smlouvy, je kterákoliv ze stran od této smlouvy oprávněna odstoupit, přičemž v takovém případě je odstoupené účinné doručením písemného oznámení druhé straně. Provozovatel v takovém případě neodpovídá Pronajímateli za jakoukoliv újmu, která moha Pronajímateli z důvodu nebo v souvislosti s odstoupením od této smlouvy vzniknout.</w:t>
      </w:r>
    </w:p>
    <w:p w:rsidR="00534904" w:rsidRDefault="00D0749F">
      <w:pPr>
        <w:pStyle w:val="Nadpis50"/>
        <w:keepNext/>
        <w:keepLines/>
        <w:shd w:val="clear" w:color="auto" w:fill="auto"/>
        <w:spacing w:line="257" w:lineRule="auto"/>
        <w:ind w:left="0" w:right="160" w:firstLine="0"/>
        <w:jc w:val="center"/>
      </w:pPr>
      <w:bookmarkStart w:id="8" w:name="bookmark8"/>
      <w:r>
        <w:rPr>
          <w:rFonts w:ascii="Calibri" w:eastAsia="Calibri" w:hAnsi="Calibri" w:cs="Calibri"/>
        </w:rPr>
        <w:t>V. Závěrečná ustanovení</w:t>
      </w:r>
      <w:bookmarkEnd w:id="8"/>
    </w:p>
    <w:p w:rsidR="00534904" w:rsidRDefault="00D0749F">
      <w:pPr>
        <w:pStyle w:val="Zkladntext1"/>
        <w:numPr>
          <w:ilvl w:val="0"/>
          <w:numId w:val="4"/>
        </w:numPr>
        <w:shd w:val="clear" w:color="auto" w:fill="auto"/>
        <w:tabs>
          <w:tab w:val="left" w:pos="1900"/>
        </w:tabs>
        <w:ind w:left="1880" w:right="1120" w:hanging="540"/>
      </w:pPr>
      <w:r>
        <w:t>Každá strana prohlašuje, že byly uděleny veškeré souhlasy a splněny veškeré podmínky pro uzavření a plnění této smlouvy, které vyžaduje platný obecně závazný předpis ne zakladatelský nebo jiný vnitřní dokument na její straně, a nic ji v uzavření a plnění této smlouvy nebrání.</w:t>
      </w:r>
    </w:p>
    <w:p w:rsidR="00534904" w:rsidRDefault="00D0749F">
      <w:pPr>
        <w:pStyle w:val="Zkladntext1"/>
        <w:numPr>
          <w:ilvl w:val="0"/>
          <w:numId w:val="4"/>
        </w:numPr>
        <w:shd w:val="clear" w:color="auto" w:fill="auto"/>
        <w:tabs>
          <w:tab w:val="left" w:pos="1900"/>
        </w:tabs>
        <w:ind w:left="1880" w:right="1120" w:hanging="540"/>
      </w:pPr>
      <w:r>
        <w:t>Strany tímto výslovně vylučují právo Pronajímatele zadržet OX box a OX. Point 2 či jeho obsah na úhradu jakékoliv pohledávky vůči Provozovateli.</w:t>
      </w:r>
    </w:p>
    <w:p w:rsidR="00534904" w:rsidRDefault="00D0749F">
      <w:pPr>
        <w:pStyle w:val="Zkladntext1"/>
        <w:numPr>
          <w:ilvl w:val="0"/>
          <w:numId w:val="4"/>
        </w:numPr>
        <w:shd w:val="clear" w:color="auto" w:fill="auto"/>
        <w:tabs>
          <w:tab w:val="left" w:pos="1900"/>
        </w:tabs>
        <w:ind w:left="1880" w:right="1120" w:hanging="540"/>
      </w:pPr>
      <w:r>
        <w:t>Strany se dohodly, že obsah této smlouvy lze měnit nebo doplňovat pouze na základě písemných vzájemných odsouhlasených vzestupně číslovaných dodatků. Obsah této smlouvy je důvěrný.</w:t>
      </w:r>
    </w:p>
    <w:p w:rsidR="00534904" w:rsidRDefault="00D0749F">
      <w:pPr>
        <w:pStyle w:val="Zkladntext1"/>
        <w:numPr>
          <w:ilvl w:val="0"/>
          <w:numId w:val="4"/>
        </w:numPr>
        <w:shd w:val="clear" w:color="auto" w:fill="auto"/>
        <w:tabs>
          <w:tab w:val="left" w:pos="1900"/>
        </w:tabs>
        <w:ind w:left="1880" w:right="1120" w:hanging="540"/>
      </w:pPr>
      <w:r>
        <w:t>Provozovatel bere na vědomí, že tato smlouva bude dle zákona č. 340/2015 Sb., Zákona o zvláštních podmínkách účinností některých smluv, uveřejňování těchto smluv a o registru smluv (zákon o registru smluv) Pronajímatelem uveřejněna v registru smluv. Tato smlouva nabývá platnosti dnem podpisu oběma smluvním stranám a účinnost dnem předání Plochy do užívání Provozovateli, ne dříve, než dnem uveřejnění v registru</w:t>
      </w:r>
      <w:r>
        <w:br w:type="page"/>
      </w:r>
    </w:p>
    <w:p w:rsidR="00534904" w:rsidRDefault="00D0749F">
      <w:pPr>
        <w:jc w:val="center"/>
        <w:rPr>
          <w:sz w:val="2"/>
          <w:szCs w:val="2"/>
        </w:rPr>
      </w:pPr>
      <w:r>
        <w:rPr>
          <w:noProof/>
          <w:lang w:bidi="ar-SA"/>
        </w:rPr>
        <w:lastRenderedPageBreak/>
        <w:drawing>
          <wp:inline distT="0" distB="0" distL="0" distR="0">
            <wp:extent cx="7357745" cy="103695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pic:blipFill>
                  <pic:spPr>
                    <a:xfrm>
                      <a:off x="0" y="0"/>
                      <a:ext cx="7357745" cy="10369550"/>
                    </a:xfrm>
                    <a:prstGeom prst="rect">
                      <a:avLst/>
                    </a:prstGeom>
                  </pic:spPr>
                </pic:pic>
              </a:graphicData>
            </a:graphic>
          </wp:inline>
        </w:drawing>
      </w:r>
    </w:p>
    <w:p w:rsidR="00534904" w:rsidRDefault="00534904">
      <w:pPr>
        <w:spacing w:line="14" w:lineRule="exact"/>
        <w:sectPr w:rsidR="00534904">
          <w:pgSz w:w="11900" w:h="16840"/>
          <w:pgMar w:top="310" w:right="231" w:bottom="0" w:left="83" w:header="0" w:footer="3" w:gutter="0"/>
          <w:cols w:space="720"/>
          <w:noEndnote/>
          <w:docGrid w:linePitch="360"/>
        </w:sectPr>
      </w:pPr>
    </w:p>
    <w:p w:rsidR="00534904" w:rsidRDefault="00D0749F">
      <w:pPr>
        <w:jc w:val="center"/>
        <w:rPr>
          <w:sz w:val="2"/>
          <w:szCs w:val="2"/>
        </w:rPr>
      </w:pPr>
      <w:r>
        <w:rPr>
          <w:noProof/>
          <w:lang w:bidi="ar-SA"/>
        </w:rPr>
        <w:lastRenderedPageBreak/>
        <w:drawing>
          <wp:inline distT="0" distB="0" distL="0" distR="0">
            <wp:extent cx="5139055" cy="154241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pic:blipFill>
                  <pic:spPr>
                    <a:xfrm>
                      <a:off x="0" y="0"/>
                      <a:ext cx="5139055" cy="1542415"/>
                    </a:xfrm>
                    <a:prstGeom prst="rect">
                      <a:avLst/>
                    </a:prstGeom>
                  </pic:spPr>
                </pic:pic>
              </a:graphicData>
            </a:graphic>
          </wp:inline>
        </w:drawing>
      </w:r>
    </w:p>
    <w:p w:rsidR="00534904" w:rsidRDefault="00D0749F">
      <w:pPr>
        <w:jc w:val="center"/>
        <w:rPr>
          <w:sz w:val="2"/>
          <w:szCs w:val="2"/>
        </w:rPr>
      </w:pPr>
      <w:r>
        <w:rPr>
          <w:noProof/>
          <w:lang w:bidi="ar-SA"/>
        </w:rPr>
        <w:drawing>
          <wp:inline distT="0" distB="0" distL="0" distR="0">
            <wp:extent cx="5102225" cy="593153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pic:blipFill>
                  <pic:spPr>
                    <a:xfrm>
                      <a:off x="0" y="0"/>
                      <a:ext cx="5102225" cy="5931535"/>
                    </a:xfrm>
                    <a:prstGeom prst="rect">
                      <a:avLst/>
                    </a:prstGeom>
                  </pic:spPr>
                </pic:pic>
              </a:graphicData>
            </a:graphic>
          </wp:inline>
        </w:drawing>
      </w:r>
    </w:p>
    <w:p w:rsidR="00534904" w:rsidRDefault="00534904">
      <w:pPr>
        <w:spacing w:line="14" w:lineRule="exact"/>
        <w:sectPr w:rsidR="00534904">
          <w:pgSz w:w="8746" w:h="12225"/>
          <w:pgMar w:top="124" w:right="266" w:bottom="116" w:left="343" w:header="0" w:footer="3" w:gutter="0"/>
          <w:cols w:space="720"/>
          <w:noEndnote/>
          <w:docGrid w:linePitch="360"/>
        </w:sectPr>
      </w:pPr>
    </w:p>
    <w:p w:rsidR="00534904" w:rsidRDefault="00D0749F">
      <w:pPr>
        <w:jc w:val="center"/>
        <w:rPr>
          <w:sz w:val="2"/>
          <w:szCs w:val="2"/>
        </w:rPr>
      </w:pPr>
      <w:r>
        <w:rPr>
          <w:noProof/>
          <w:lang w:bidi="ar-SA"/>
        </w:rPr>
        <w:lastRenderedPageBreak/>
        <w:drawing>
          <wp:inline distT="0" distB="0" distL="0" distR="0">
            <wp:extent cx="5388610" cy="713867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pic:blipFill>
                  <pic:spPr>
                    <a:xfrm>
                      <a:off x="0" y="0"/>
                      <a:ext cx="5388610" cy="7138670"/>
                    </a:xfrm>
                    <a:prstGeom prst="rect">
                      <a:avLst/>
                    </a:prstGeom>
                  </pic:spPr>
                </pic:pic>
              </a:graphicData>
            </a:graphic>
          </wp:inline>
        </w:drawing>
      </w:r>
    </w:p>
    <w:p w:rsidR="00534904" w:rsidRDefault="00534904">
      <w:pPr>
        <w:spacing w:line="14" w:lineRule="exact"/>
        <w:sectPr w:rsidR="00534904">
          <w:pgSz w:w="8746" w:h="12225"/>
          <w:pgMar w:top="609" w:right="264" w:bottom="174" w:left="0" w:header="0" w:footer="3" w:gutter="0"/>
          <w:cols w:space="720"/>
          <w:noEndnote/>
          <w:docGrid w:linePitch="360"/>
        </w:sectPr>
      </w:pPr>
    </w:p>
    <w:p w:rsidR="00534904" w:rsidRDefault="00D0749F">
      <w:pPr>
        <w:pStyle w:val="Nadpis10"/>
        <w:keepNext/>
        <w:keepLines/>
        <w:shd w:val="clear" w:color="auto" w:fill="auto"/>
        <w:sectPr w:rsidR="00534904">
          <w:pgSz w:w="11900" w:h="16840"/>
          <w:pgMar w:top="427" w:right="7965" w:bottom="3978" w:left="628" w:header="0" w:footer="3" w:gutter="0"/>
          <w:cols w:space="720"/>
          <w:noEndnote/>
          <w:docGrid w:linePitch="360"/>
        </w:sectPr>
      </w:pPr>
      <w:bookmarkStart w:id="9" w:name="bookmark9"/>
      <w:r>
        <w:lastRenderedPageBreak/>
        <w:t>CO&lt;6T£C</w:t>
      </w:r>
      <w:bookmarkEnd w:id="9"/>
    </w:p>
    <w:p w:rsidR="00534904" w:rsidRDefault="00534904">
      <w:pPr>
        <w:spacing w:line="198" w:lineRule="exact"/>
        <w:rPr>
          <w:sz w:val="16"/>
          <w:szCs w:val="16"/>
        </w:rPr>
      </w:pPr>
    </w:p>
    <w:p w:rsidR="00534904" w:rsidRDefault="00534904">
      <w:pPr>
        <w:spacing w:line="14" w:lineRule="exact"/>
        <w:sectPr w:rsidR="00534904">
          <w:type w:val="continuous"/>
          <w:pgSz w:w="11900" w:h="16840"/>
          <w:pgMar w:top="427" w:right="0" w:bottom="427" w:left="0" w:header="0" w:footer="3" w:gutter="0"/>
          <w:cols w:space="720"/>
          <w:noEndnote/>
          <w:docGrid w:linePitch="360"/>
        </w:sectPr>
      </w:pPr>
    </w:p>
    <w:p w:rsidR="00534904" w:rsidRDefault="00D0749F">
      <w:pPr>
        <w:pStyle w:val="Nadpis20"/>
        <w:keepNext/>
        <w:keepLines/>
        <w:shd w:val="clear" w:color="auto" w:fill="auto"/>
      </w:pPr>
      <w:bookmarkStart w:id="10" w:name="bookmark10"/>
      <w:r>
        <w:lastRenderedPageBreak/>
        <w:t>TECHNICKÁ ZPRÁVA</w:t>
      </w:r>
      <w:bookmarkEnd w:id="10"/>
    </w:p>
    <w:p w:rsidR="00534904" w:rsidRDefault="00D0749F">
      <w:pPr>
        <w:pStyle w:val="Nadpis50"/>
        <w:keepNext/>
        <w:keepLines/>
        <w:numPr>
          <w:ilvl w:val="0"/>
          <w:numId w:val="5"/>
        </w:numPr>
        <w:shd w:val="clear" w:color="auto" w:fill="auto"/>
        <w:tabs>
          <w:tab w:val="left" w:pos="1195"/>
        </w:tabs>
        <w:spacing w:after="1160"/>
      </w:pPr>
      <w:bookmarkStart w:id="11" w:name="bookmark11"/>
      <w:r>
        <w:t>IDENTIFIKACE STAVBY A INVESTORA</w:t>
      </w:r>
      <w:bookmarkEnd w:id="11"/>
    </w:p>
    <w:p w:rsidR="00534904" w:rsidRDefault="00D0749F">
      <w:pPr>
        <w:pStyle w:val="Zkladntext20"/>
        <w:shd w:val="clear" w:color="auto" w:fill="auto"/>
        <w:spacing w:after="760" w:line="240" w:lineRule="auto"/>
        <w:ind w:left="4800" w:hanging="2700"/>
        <w:jc w:val="left"/>
      </w:pPr>
      <w:r>
        <w:rPr>
          <w:noProof/>
          <w:lang w:bidi="ar-SA"/>
        </w:rPr>
        <mc:AlternateContent>
          <mc:Choice Requires="wps">
            <w:drawing>
              <wp:anchor distT="0" distB="658495" distL="120650" distR="114300" simplePos="0" relativeHeight="125829378" behindDoc="0" locked="0" layoutInCell="1" allowOverlap="1">
                <wp:simplePos x="0" y="0"/>
                <wp:positionH relativeFrom="page">
                  <wp:posOffset>1230630</wp:posOffset>
                </wp:positionH>
                <wp:positionV relativeFrom="paragraph">
                  <wp:posOffset>12700</wp:posOffset>
                </wp:positionV>
                <wp:extent cx="835025" cy="17081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835025" cy="170815"/>
                        </a:xfrm>
                        <a:prstGeom prst="rect">
                          <a:avLst/>
                        </a:prstGeom>
                        <a:noFill/>
                      </wps:spPr>
                      <wps:txbx>
                        <w:txbxContent>
                          <w:p w:rsidR="00534904" w:rsidRDefault="00D0749F">
                            <w:pPr>
                              <w:pStyle w:val="Zkladntext20"/>
                              <w:shd w:val="clear" w:color="auto" w:fill="auto"/>
                              <w:spacing w:after="0" w:line="240" w:lineRule="auto"/>
                              <w:ind w:left="0" w:firstLine="0"/>
                              <w:jc w:val="left"/>
                            </w:pPr>
                            <w:r>
                              <w:t>Název akce: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96.900000000000006pt;margin-top:1.pt;width:65.75pt;height:13.449999999999999pt;z-index:-125829375;mso-wrap-distance-left:9.5pt;mso-wrap-distance-right:9.pt;mso-wrap-distance-bottom:51.850000000000001pt;mso-position-horizontal-relative:page"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akce:</w:t>
                      </w:r>
                    </w:p>
                  </w:txbxContent>
                </v:textbox>
                <w10:wrap type="square" side="right" anchorx="page"/>
              </v:shape>
            </w:pict>
          </mc:Fallback>
        </mc:AlternateContent>
      </w:r>
      <w:r>
        <w:rPr>
          <w:noProof/>
          <w:lang w:bidi="ar-SA"/>
        </w:rPr>
        <mc:AlternateContent>
          <mc:Choice Requires="wps">
            <w:drawing>
              <wp:anchor distT="636905" distB="0" distL="114300" distR="318770" simplePos="0" relativeHeight="125829380" behindDoc="0" locked="0" layoutInCell="1" allowOverlap="1">
                <wp:simplePos x="0" y="0"/>
                <wp:positionH relativeFrom="page">
                  <wp:posOffset>1224915</wp:posOffset>
                </wp:positionH>
                <wp:positionV relativeFrom="paragraph">
                  <wp:posOffset>649605</wp:posOffset>
                </wp:positionV>
                <wp:extent cx="636905" cy="19177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636905" cy="191770"/>
                        </a:xfrm>
                        <a:prstGeom prst="rect">
                          <a:avLst/>
                        </a:prstGeom>
                        <a:noFill/>
                      </wps:spPr>
                      <wps:txbx>
                        <w:txbxContent>
                          <w:p w:rsidR="00534904" w:rsidRDefault="00D0749F">
                            <w:pPr>
                              <w:pStyle w:val="Zkladntext40"/>
                              <w:shd w:val="clear" w:color="auto" w:fill="auto"/>
                              <w:spacing w:after="0" w:line="240" w:lineRule="auto"/>
                              <w:ind w:left="0" w:right="0" w:firstLine="0"/>
                            </w:pPr>
                            <w:r>
                              <w:t>Investor</w:t>
                            </w:r>
                            <w:r>
                              <w:rPr>
                                <w:vertAlign w:val="superscript"/>
                              </w:rPr>
                              <w:t>-</w:t>
                            </w:r>
                          </w:p>
                        </w:txbxContent>
                      </wps:txbx>
                      <wps:bodyPr lIns="0" tIns="0" rIns="0" bIns="0">
                        <a:spAutoFit/>
                      </wps:bodyPr>
                    </wps:wsp>
                  </a:graphicData>
                </a:graphic>
              </wp:anchor>
            </w:drawing>
          </mc:Choice>
          <mc:Fallback>
            <w:pict>
              <v:shape id="_x0000_s1033" type="#_x0000_t202" style="position:absolute;margin-left:96.450000000000003pt;margin-top:51.149999999999999pt;width:50.149999999999999pt;height:15.1pt;z-index:-125829373;mso-wrap-distance-left:9.pt;mso-wrap-distance-top:50.149999999999999pt;mso-wrap-distance-right:25.100000000000001pt;mso-position-horizontal-relative:page"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Investor</w:t>
                      </w:r>
                      <w:r>
                        <w:rPr>
                          <w:color w:val="000000"/>
                          <w:spacing w:val="0"/>
                          <w:w w:val="100"/>
                          <w:position w:val="0"/>
                          <w:shd w:val="clear" w:color="auto" w:fill="auto"/>
                          <w:vertAlign w:val="superscript"/>
                          <w:lang w:val="cs-CZ" w:eastAsia="cs-CZ" w:bidi="cs-CZ"/>
                        </w:rPr>
                        <w:t>-</w:t>
                      </w:r>
                    </w:p>
                  </w:txbxContent>
                </v:textbox>
                <w10:wrap type="square" side="right" anchorx="page"/>
              </v:shape>
            </w:pict>
          </mc:Fallback>
        </mc:AlternateContent>
      </w:r>
      <w:r>
        <w:t>Novostavba výdejního OX boxu - OX.point 13</w:t>
      </w:r>
    </w:p>
    <w:p w:rsidR="00534904" w:rsidRDefault="00D0749F">
      <w:pPr>
        <w:pStyle w:val="Zkladntext40"/>
        <w:shd w:val="clear" w:color="auto" w:fill="auto"/>
        <w:ind w:hanging="2700"/>
      </w:pPr>
      <w:r>
        <w:t>CONTEG, spol. s r.o. Štětková 1638/18, Praha 4</w:t>
      </w:r>
    </w:p>
    <w:p w:rsidR="00534904" w:rsidRDefault="00D0749F">
      <w:pPr>
        <w:pStyle w:val="Nadpis50"/>
        <w:keepNext/>
        <w:keepLines/>
        <w:numPr>
          <w:ilvl w:val="0"/>
          <w:numId w:val="5"/>
        </w:numPr>
        <w:shd w:val="clear" w:color="auto" w:fill="auto"/>
        <w:tabs>
          <w:tab w:val="left" w:pos="1208"/>
        </w:tabs>
        <w:spacing w:after="260"/>
      </w:pPr>
      <w:bookmarkStart w:id="12" w:name="bookmark12"/>
      <w:r>
        <w:t>ÚČEL OBJEKTU</w:t>
      </w:r>
      <w:bookmarkEnd w:id="12"/>
    </w:p>
    <w:p w:rsidR="00534904" w:rsidRDefault="00D0749F">
      <w:pPr>
        <w:pStyle w:val="Zkladntext20"/>
        <w:shd w:val="clear" w:color="auto" w:fill="auto"/>
        <w:spacing w:after="320"/>
        <w:ind w:left="820" w:firstLine="540"/>
      </w:pPr>
      <w:r>
        <w:t>Systém kovových modulů umožňující vzdálené otevírání schránek určený pro širokou veřejnost a který je veřejně dostupný. Účelem zařízení je bezkontaktní předávání zásilek v režimu 24/7.</w:t>
      </w:r>
    </w:p>
    <w:p w:rsidR="00534904" w:rsidRDefault="00D0749F">
      <w:pPr>
        <w:pStyle w:val="Nadpis50"/>
        <w:keepNext/>
        <w:keepLines/>
        <w:numPr>
          <w:ilvl w:val="0"/>
          <w:numId w:val="5"/>
        </w:numPr>
        <w:shd w:val="clear" w:color="auto" w:fill="auto"/>
        <w:tabs>
          <w:tab w:val="left" w:pos="1208"/>
        </w:tabs>
        <w:spacing w:after="120"/>
      </w:pPr>
      <w:bookmarkStart w:id="13" w:name="bookmark13"/>
      <w:r>
        <w:t>TYP OBJEKTU</w:t>
      </w:r>
      <w:bookmarkEnd w:id="13"/>
    </w:p>
    <w:p w:rsidR="00534904" w:rsidRDefault="00D0749F">
      <w:pPr>
        <w:pStyle w:val="Zkladntext20"/>
        <w:shd w:val="clear" w:color="auto" w:fill="auto"/>
        <w:spacing w:after="180" w:line="240" w:lineRule="auto"/>
        <w:ind w:left="820" w:firstLine="540"/>
        <w:rPr>
          <w:sz w:val="22"/>
          <w:szCs w:val="22"/>
        </w:rPr>
      </w:pPr>
      <w:r>
        <w:rPr>
          <w:b/>
          <w:bCs/>
          <w:sz w:val="22"/>
          <w:szCs w:val="22"/>
        </w:rPr>
        <w:t>OX Point box, typ OX.point 13</w:t>
      </w:r>
    </w:p>
    <w:p w:rsidR="00534904" w:rsidRDefault="00D0749F">
      <w:pPr>
        <w:pStyle w:val="Zkladntext20"/>
        <w:shd w:val="clear" w:color="auto" w:fill="auto"/>
        <w:tabs>
          <w:tab w:val="left" w:pos="5090"/>
        </w:tabs>
        <w:spacing w:after="180"/>
        <w:ind w:left="820" w:firstLine="540"/>
      </w:pPr>
      <w:r>
        <w:t>Rozměry:</w:t>
      </w:r>
      <w:r>
        <w:tab/>
        <w:t>Šířka: 3300 mm</w:t>
      </w:r>
    </w:p>
    <w:p w:rsidR="00534904" w:rsidRDefault="00D0749F">
      <w:pPr>
        <w:pStyle w:val="Zkladntext20"/>
        <w:shd w:val="clear" w:color="auto" w:fill="auto"/>
        <w:spacing w:after="180"/>
        <w:ind w:left="5080" w:firstLine="0"/>
        <w:jc w:val="left"/>
      </w:pPr>
      <w:r>
        <w:t>Výška: 2520 mm</w:t>
      </w:r>
    </w:p>
    <w:p w:rsidR="00534904" w:rsidRDefault="00D0749F">
      <w:pPr>
        <w:pStyle w:val="Zkladntext20"/>
        <w:shd w:val="clear" w:color="auto" w:fill="auto"/>
        <w:spacing w:after="640"/>
        <w:ind w:left="5080" w:firstLine="0"/>
        <w:jc w:val="left"/>
      </w:pPr>
      <w:r>
        <w:t>Hloubka: 633 mm (1073 mm včetně stříšky)</w:t>
      </w:r>
    </w:p>
    <w:p w:rsidR="00534904" w:rsidRDefault="00D0749F">
      <w:pPr>
        <w:pStyle w:val="Nadpis50"/>
        <w:keepNext/>
        <w:keepLines/>
        <w:numPr>
          <w:ilvl w:val="0"/>
          <w:numId w:val="5"/>
        </w:numPr>
        <w:shd w:val="clear" w:color="auto" w:fill="auto"/>
        <w:tabs>
          <w:tab w:val="left" w:pos="1208"/>
        </w:tabs>
        <w:spacing w:after="480"/>
      </w:pPr>
      <w:bookmarkStart w:id="14" w:name="bookmark14"/>
      <w:r>
        <w:t>TECHNICKÉ A KONSTRUKČNÍ ŘEŠENÍ OBJEKTU</w:t>
      </w:r>
      <w:bookmarkEnd w:id="14"/>
    </w:p>
    <w:p w:rsidR="00534904" w:rsidRDefault="00D0749F">
      <w:pPr>
        <w:pStyle w:val="Nadpis50"/>
        <w:keepNext/>
        <w:keepLines/>
        <w:numPr>
          <w:ilvl w:val="1"/>
          <w:numId w:val="5"/>
        </w:numPr>
        <w:shd w:val="clear" w:color="auto" w:fill="auto"/>
        <w:tabs>
          <w:tab w:val="left" w:pos="1555"/>
        </w:tabs>
      </w:pPr>
      <w:bookmarkStart w:id="15" w:name="bookmark15"/>
      <w:r>
        <w:t>Vytyčení, zemní práce</w:t>
      </w:r>
      <w:bookmarkEnd w:id="15"/>
    </w:p>
    <w:p w:rsidR="00534904" w:rsidRDefault="00D0749F">
      <w:pPr>
        <w:pStyle w:val="Zkladntext20"/>
        <w:shd w:val="clear" w:color="auto" w:fill="auto"/>
        <w:spacing w:after="400" w:line="259" w:lineRule="auto"/>
        <w:ind w:left="820" w:firstLine="540"/>
        <w:sectPr w:rsidR="00534904">
          <w:type w:val="continuous"/>
          <w:pgSz w:w="11900" w:h="16840"/>
          <w:pgMar w:top="427" w:right="1220" w:bottom="427" w:left="738" w:header="0" w:footer="3" w:gutter="0"/>
          <w:cols w:space="720"/>
          <w:noEndnote/>
          <w:docGrid w:linePitch="360"/>
        </w:sectPr>
      </w:pPr>
      <w:r>
        <w:t>Objekt bude geodeticky vytyčen podle digitálního podkladu - koordinační situace. Bude vytyčeno stávající vedení v blízkosti boxu. Vlastní zemní práce obsahují výkopy pro základ a pro připojení boxu k elektřině.</w:t>
      </w:r>
    </w:p>
    <w:p w:rsidR="00534904" w:rsidRDefault="00D0749F">
      <w:pPr>
        <w:rPr>
          <w:sz w:val="2"/>
          <w:szCs w:val="2"/>
        </w:rPr>
      </w:pPr>
      <w:r>
        <w:rPr>
          <w:noProof/>
          <w:lang w:bidi="ar-SA"/>
        </w:rPr>
        <w:lastRenderedPageBreak/>
        <w:drawing>
          <wp:inline distT="0" distB="0" distL="0" distR="0">
            <wp:extent cx="2066290" cy="48133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stretch/>
                  </pic:blipFill>
                  <pic:spPr>
                    <a:xfrm>
                      <a:off x="0" y="0"/>
                      <a:ext cx="2066290" cy="481330"/>
                    </a:xfrm>
                    <a:prstGeom prst="rect">
                      <a:avLst/>
                    </a:prstGeom>
                  </pic:spPr>
                </pic:pic>
              </a:graphicData>
            </a:graphic>
          </wp:inline>
        </w:drawing>
      </w:r>
    </w:p>
    <w:p w:rsidR="00534904" w:rsidRDefault="00534904">
      <w:pPr>
        <w:spacing w:after="526" w:line="14" w:lineRule="exact"/>
      </w:pPr>
    </w:p>
    <w:p w:rsidR="00534904" w:rsidRDefault="00D0749F">
      <w:pPr>
        <w:pStyle w:val="Nadpis50"/>
        <w:keepNext/>
        <w:keepLines/>
        <w:numPr>
          <w:ilvl w:val="1"/>
          <w:numId w:val="5"/>
        </w:numPr>
        <w:shd w:val="clear" w:color="auto" w:fill="auto"/>
        <w:tabs>
          <w:tab w:val="left" w:pos="1585"/>
        </w:tabs>
        <w:ind w:left="840"/>
      </w:pPr>
      <w:bookmarkStart w:id="16" w:name="bookmark16"/>
      <w:r>
        <w:t>Základy</w:t>
      </w:r>
      <w:bookmarkEnd w:id="16"/>
    </w:p>
    <w:p w:rsidR="00534904" w:rsidRDefault="00D0749F">
      <w:pPr>
        <w:pStyle w:val="Zkladntext20"/>
        <w:shd w:val="clear" w:color="auto" w:fill="auto"/>
        <w:spacing w:line="264" w:lineRule="auto"/>
      </w:pPr>
      <w:r>
        <w:t>Box musí být založen na betonovém podkladu (alternativně lze použít i betonové panely o shodných nebo lepších vlastnostech). Beton musí být minimálně C20/25 XC4, XF3. Betonářská výztuž bude použita B500B. Horní hrana betonového základu bude zároveň s úrovní terénu. Základy budou do výšky 300mm. Základy budou mít půdorys o 200 mm větší na každou stranu než je půdorys instalovaného zařízení. V případě nepropustných zemin je nutné podsyp odvodnit. Vyztužení všech betonových bloků bude pomocí kari sítě 8/150/150 s krytím 40mm. Součástí základu bude uzemnění boxu.</w:t>
      </w:r>
    </w:p>
    <w:p w:rsidR="00534904" w:rsidRDefault="00D0749F">
      <w:pPr>
        <w:jc w:val="center"/>
        <w:rPr>
          <w:sz w:val="2"/>
          <w:szCs w:val="2"/>
        </w:rPr>
      </w:pPr>
      <w:r>
        <w:rPr>
          <w:noProof/>
          <w:lang w:bidi="ar-SA"/>
        </w:rPr>
        <w:drawing>
          <wp:inline distT="0" distB="0" distL="0" distR="0">
            <wp:extent cx="3127375" cy="136525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a:stretch/>
                  </pic:blipFill>
                  <pic:spPr>
                    <a:xfrm>
                      <a:off x="0" y="0"/>
                      <a:ext cx="3127375" cy="1365250"/>
                    </a:xfrm>
                    <a:prstGeom prst="rect">
                      <a:avLst/>
                    </a:prstGeom>
                  </pic:spPr>
                </pic:pic>
              </a:graphicData>
            </a:graphic>
          </wp:inline>
        </w:drawing>
      </w:r>
    </w:p>
    <w:p w:rsidR="00534904" w:rsidRDefault="00D0749F">
      <w:pPr>
        <w:pStyle w:val="Titulekobrzku0"/>
        <w:shd w:val="clear" w:color="auto" w:fill="auto"/>
        <w:spacing w:line="240" w:lineRule="auto"/>
        <w:rPr>
          <w:sz w:val="13"/>
          <w:szCs w:val="13"/>
        </w:rPr>
      </w:pPr>
      <w:r>
        <w:rPr>
          <w:b/>
          <w:bCs/>
          <w:sz w:val="13"/>
          <w:szCs w:val="13"/>
        </w:rPr>
        <w:t>f. s 'j Půdorys boxu .</w:t>
      </w:r>
    </w:p>
    <w:p w:rsidR="00534904" w:rsidRDefault="00D0749F">
      <w:pPr>
        <w:pStyle w:val="Titulekobrzku0"/>
        <w:shd w:val="clear" w:color="auto" w:fill="auto"/>
        <w:spacing w:line="240" w:lineRule="auto"/>
        <w:jc w:val="right"/>
        <w:rPr>
          <w:sz w:val="13"/>
          <w:szCs w:val="13"/>
        </w:rPr>
      </w:pPr>
      <w:r>
        <w:rPr>
          <w:b/>
          <w:bCs/>
          <w:sz w:val="13"/>
          <w:szCs w:val="13"/>
        </w:rPr>
        <w:t>Betonový podklad</w:t>
      </w:r>
    </w:p>
    <w:p w:rsidR="00534904" w:rsidRDefault="00534904">
      <w:pPr>
        <w:spacing w:after="1066" w:line="14" w:lineRule="exact"/>
      </w:pPr>
    </w:p>
    <w:p w:rsidR="00534904" w:rsidRDefault="00D0749F">
      <w:pPr>
        <w:pStyle w:val="Nadpis50"/>
        <w:keepNext/>
        <w:keepLines/>
        <w:shd w:val="clear" w:color="auto" w:fill="auto"/>
        <w:ind w:left="840"/>
      </w:pPr>
      <w:bookmarkStart w:id="17" w:name="bookmark17"/>
      <w:r>
        <w:t>4.1. Kotvení</w:t>
      </w:r>
      <w:bookmarkEnd w:id="17"/>
    </w:p>
    <w:p w:rsidR="00534904" w:rsidRDefault="00D0749F">
      <w:pPr>
        <w:pStyle w:val="Zkladntext20"/>
        <w:shd w:val="clear" w:color="auto" w:fill="auto"/>
        <w:spacing w:after="2360"/>
        <w:ind w:firstLine="740"/>
        <w:jc w:val="left"/>
      </w:pPr>
      <w:r>
        <w:t>Kotvení boxů bude provedeno minimálně v rozích přes typizované kotevní botky a v každém otvoru v instalačním rámu, který je dodáván výrobcem. Kotvení bude provedeno pomocí chemické kotvy HILTI HIT RE 500 nebo obdobné od jiných výrobců se shodnými vlastnostmi. Kotvou bude zalepena závitová tyč M10 do hloubky minimálně 100mm od horní hrany podkladové desky.</w:t>
      </w:r>
    </w:p>
    <w:p w:rsidR="00534904" w:rsidRDefault="00D0749F">
      <w:pPr>
        <w:pStyle w:val="Zkladntext30"/>
        <w:shd w:val="clear" w:color="auto" w:fill="auto"/>
        <w:rPr>
          <w:sz w:val="26"/>
          <w:szCs w:val="26"/>
        </w:rPr>
      </w:pPr>
      <w:bookmarkStart w:id="18" w:name="_GoBack"/>
      <w:bookmarkEnd w:id="18"/>
      <w:r>
        <w:br w:type="page"/>
      </w:r>
    </w:p>
    <w:p w:rsidR="00534904" w:rsidRDefault="00D0749F">
      <w:pPr>
        <w:spacing w:line="14" w:lineRule="exact"/>
      </w:pPr>
      <w:r>
        <w:rPr>
          <w:noProof/>
          <w:lang w:bidi="ar-SA"/>
        </w:rPr>
        <w:lastRenderedPageBreak/>
        <w:drawing>
          <wp:anchor distT="0" distB="156210" distL="114300" distR="114300" simplePos="0" relativeHeight="125829382" behindDoc="0" locked="0" layoutInCell="1" allowOverlap="1">
            <wp:simplePos x="0" y="0"/>
            <wp:positionH relativeFrom="page">
              <wp:posOffset>335280</wp:posOffset>
            </wp:positionH>
            <wp:positionV relativeFrom="paragraph">
              <wp:posOffset>8890</wp:posOffset>
            </wp:positionV>
            <wp:extent cx="2133600" cy="57277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5"/>
                    <a:stretch/>
                  </pic:blipFill>
                  <pic:spPr>
                    <a:xfrm>
                      <a:off x="0" y="0"/>
                      <a:ext cx="2133600" cy="572770"/>
                    </a:xfrm>
                    <a:prstGeom prst="rect">
                      <a:avLst/>
                    </a:prstGeom>
                  </pic:spPr>
                </pic:pic>
              </a:graphicData>
            </a:graphic>
          </wp:anchor>
        </w:drawing>
      </w:r>
    </w:p>
    <w:p w:rsidR="00534904" w:rsidRDefault="00D0749F">
      <w:pPr>
        <w:pStyle w:val="Nadpis50"/>
        <w:keepNext/>
        <w:keepLines/>
        <w:numPr>
          <w:ilvl w:val="0"/>
          <w:numId w:val="6"/>
        </w:numPr>
        <w:shd w:val="clear" w:color="auto" w:fill="auto"/>
        <w:tabs>
          <w:tab w:val="left" w:pos="710"/>
        </w:tabs>
        <w:ind w:left="0" w:firstLine="0"/>
      </w:pPr>
      <w:bookmarkStart w:id="19" w:name="bookmark18"/>
      <w:r>
        <w:t>Těleso boxu OX.point 13</w:t>
      </w:r>
      <w:bookmarkEnd w:id="19"/>
    </w:p>
    <w:p w:rsidR="00534904" w:rsidRDefault="00D0749F">
      <w:pPr>
        <w:pStyle w:val="Zkladntext20"/>
        <w:shd w:val="clear" w:color="auto" w:fill="auto"/>
        <w:spacing w:after="0" w:line="269" w:lineRule="auto"/>
        <w:ind w:left="0" w:firstLine="720"/>
        <w:jc w:val="left"/>
      </w:pPr>
      <w:r>
        <w:t>Konstrukce boxu je rámová soustava s přihrádkami různých rozměrů. Přihrádky mají různé funkce a rozměry a jsou osazeny jeden vedle druhého dle účelu a požadovaného rozměru boxu.</w:t>
      </w:r>
    </w:p>
    <w:p w:rsidR="00534904" w:rsidRDefault="00D0749F">
      <w:pPr>
        <w:spacing w:line="14" w:lineRule="exact"/>
      </w:pPr>
      <w:r>
        <w:rPr>
          <w:noProof/>
          <w:lang w:bidi="ar-SA"/>
        </w:rPr>
        <w:drawing>
          <wp:anchor distT="232410" distB="762000" distL="114300" distR="1668780" simplePos="0" relativeHeight="125829383" behindDoc="0" locked="0" layoutInCell="1" allowOverlap="1">
            <wp:simplePos x="0" y="0"/>
            <wp:positionH relativeFrom="page">
              <wp:posOffset>1807845</wp:posOffset>
            </wp:positionH>
            <wp:positionV relativeFrom="paragraph">
              <wp:posOffset>241300</wp:posOffset>
            </wp:positionV>
            <wp:extent cx="2633345" cy="2194560"/>
            <wp:effectExtent l="0" t="0" r="0" b="0"/>
            <wp:wrapTopAndBottom/>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6"/>
                    <a:stretch/>
                  </pic:blipFill>
                  <pic:spPr>
                    <a:xfrm>
                      <a:off x="0" y="0"/>
                      <a:ext cx="2633345" cy="2194560"/>
                    </a:xfrm>
                    <a:prstGeom prst="rect">
                      <a:avLst/>
                    </a:prstGeom>
                  </pic:spPr>
                </pic:pic>
              </a:graphicData>
            </a:graphic>
          </wp:anchor>
        </w:drawing>
      </w:r>
      <w:r>
        <w:rPr>
          <w:noProof/>
          <w:lang w:bidi="ar-SA"/>
        </w:rPr>
        <w:drawing>
          <wp:anchor distT="421640" distB="658495" distL="2988310" distR="397510" simplePos="0" relativeHeight="125829384" behindDoc="0" locked="0" layoutInCell="1" allowOverlap="1">
            <wp:simplePos x="0" y="0"/>
            <wp:positionH relativeFrom="page">
              <wp:posOffset>4681855</wp:posOffset>
            </wp:positionH>
            <wp:positionV relativeFrom="paragraph">
              <wp:posOffset>430530</wp:posOffset>
            </wp:positionV>
            <wp:extent cx="1029970" cy="2121535"/>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7"/>
                    <a:stretch/>
                  </pic:blipFill>
                  <pic:spPr>
                    <a:xfrm>
                      <a:off x="0" y="0"/>
                      <a:ext cx="1029970" cy="2121535"/>
                    </a:xfrm>
                    <a:prstGeom prst="rect">
                      <a:avLst/>
                    </a:prstGeom>
                  </pic:spPr>
                </pic:pic>
              </a:graphicData>
            </a:graphic>
          </wp:anchor>
        </w:drawing>
      </w:r>
      <w:r>
        <w:rPr>
          <w:noProof/>
          <w:lang w:bidi="ar-SA"/>
        </w:rPr>
        <mc:AlternateContent>
          <mc:Choice Requires="wps">
            <w:drawing>
              <wp:anchor distT="0" distB="0" distL="0" distR="0" simplePos="0" relativeHeight="125829385" behindDoc="0" locked="0" layoutInCell="1" allowOverlap="1">
                <wp:simplePos x="0" y="0"/>
                <wp:positionH relativeFrom="page">
                  <wp:posOffset>4861560</wp:posOffset>
                </wp:positionH>
                <wp:positionV relativeFrom="paragraph">
                  <wp:posOffset>2823210</wp:posOffset>
                </wp:positionV>
                <wp:extent cx="1130935" cy="38417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130935" cy="384175"/>
                        </a:xfrm>
                        <a:prstGeom prst="rect">
                          <a:avLst/>
                        </a:prstGeom>
                        <a:noFill/>
                      </wps:spPr>
                      <wps:txbx>
                        <w:txbxContent>
                          <w:p w:rsidR="00534904" w:rsidRDefault="00D0749F">
                            <w:pPr>
                              <w:pStyle w:val="Titulekobrzku0"/>
                              <w:shd w:val="clear" w:color="auto" w:fill="auto"/>
                            </w:pPr>
                            <w:r>
                              <w:t>OX-POINT-E-O04-5-CRD C755200G0253463006 OX. point 13</w:t>
                            </w:r>
                          </w:p>
                        </w:txbxContent>
                      </wps:txbx>
                      <wps:bodyPr lIns="0" tIns="0" rIns="0" bIns="0">
                        <a:spAutoFit/>
                      </wps:bodyPr>
                    </wps:wsp>
                  </a:graphicData>
                </a:graphic>
              </wp:anchor>
            </w:drawing>
          </mc:Choice>
          <mc:Fallback>
            <w:pict>
              <v:shape id="_x0000_s1043" type="#_x0000_t202" style="position:absolute;margin-left:382.80000000000001pt;margin-top:222.30000000000001pt;width:89.049999999999997pt;height:30.25pt;z-index:-125829368;mso-wrap-distance-left:0;mso-wrap-distance-right:0;mso-position-horizontal-relative:page" filled="f" stroked="f">
                <v:textbox style="mso-fit-shape-to-text:t" inset="0,0,0,0">
                  <w:txbxContent>
                    <w:p>
                      <w:pPr>
                        <w:pStyle w:val="Style2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OX-POINT-E-O04-5-CRD C755200G0253463006 OX. point 13</w:t>
                      </w:r>
                    </w:p>
                  </w:txbxContent>
                </v:textbox>
                <w10:wrap type="topAndBottom" anchorx="page"/>
              </v:shape>
            </w:pict>
          </mc:Fallback>
        </mc:AlternateContent>
      </w:r>
    </w:p>
    <w:p w:rsidR="00534904" w:rsidRDefault="00D0749F">
      <w:pPr>
        <w:pStyle w:val="Nadpis50"/>
        <w:keepNext/>
        <w:keepLines/>
        <w:numPr>
          <w:ilvl w:val="0"/>
          <w:numId w:val="6"/>
        </w:numPr>
        <w:shd w:val="clear" w:color="auto" w:fill="auto"/>
        <w:tabs>
          <w:tab w:val="left" w:pos="720"/>
        </w:tabs>
        <w:spacing w:line="276" w:lineRule="auto"/>
        <w:ind w:left="0" w:firstLine="0"/>
      </w:pPr>
      <w:bookmarkStart w:id="20" w:name="bookmark19"/>
      <w:r>
        <w:t>Napojení na elektrickou síť</w:t>
      </w:r>
      <w:bookmarkEnd w:id="20"/>
    </w:p>
    <w:p w:rsidR="00534904" w:rsidRDefault="00D0749F">
      <w:pPr>
        <w:pStyle w:val="Zkladntext1"/>
        <w:shd w:val="clear" w:color="auto" w:fill="auto"/>
        <w:spacing w:after="540" w:line="254" w:lineRule="auto"/>
        <w:jc w:val="left"/>
      </w:pPr>
      <w:r>
        <w:t>Připojení k elektrické síti bude provedeno jednofázovým kabelem CYKY 3/2,5J. Přívod bude opatřen jednopólovým proudovým chráničem s maximálním proudem 16A, jmenovitým reziduálním proudem 30mA a jističem s charakteristikou zátěže B. Napojení na zemnící síť, nebo na soustavu uzemnění pomocí vodiče H07V-K 6zž</w:t>
      </w:r>
    </w:p>
    <w:p w:rsidR="00534904" w:rsidRDefault="00D0749F">
      <w:pPr>
        <w:pStyle w:val="Zkladntext1"/>
        <w:shd w:val="clear" w:color="auto" w:fill="auto"/>
        <w:spacing w:line="240" w:lineRule="auto"/>
        <w:jc w:val="left"/>
      </w:pPr>
      <w:r>
        <w:t>Ochrana před nebezpečným dotykem provedena dle ČSN 33 2000-4-41 ed3:</w:t>
      </w:r>
    </w:p>
    <w:p w:rsidR="00534904" w:rsidRDefault="00D0749F">
      <w:pPr>
        <w:pStyle w:val="Zkladntext1"/>
        <w:numPr>
          <w:ilvl w:val="0"/>
          <w:numId w:val="7"/>
        </w:numPr>
        <w:shd w:val="clear" w:color="auto" w:fill="auto"/>
        <w:tabs>
          <w:tab w:val="left" w:pos="363"/>
        </w:tabs>
        <w:spacing w:line="240" w:lineRule="auto"/>
        <w:jc w:val="left"/>
      </w:pPr>
      <w:r>
        <w:t>Základní ochrana {živých částí):</w:t>
      </w:r>
    </w:p>
    <w:p w:rsidR="00534904" w:rsidRDefault="00D0749F">
      <w:pPr>
        <w:pStyle w:val="Zkladntext1"/>
        <w:numPr>
          <w:ilvl w:val="0"/>
          <w:numId w:val="8"/>
        </w:numPr>
        <w:shd w:val="clear" w:color="auto" w:fill="auto"/>
        <w:tabs>
          <w:tab w:val="left" w:pos="258"/>
        </w:tabs>
        <w:spacing w:line="240" w:lineRule="auto"/>
        <w:jc w:val="left"/>
      </w:pPr>
      <w:r>
        <w:t>izolací, kryty, zábranou</w:t>
      </w:r>
    </w:p>
    <w:p w:rsidR="00534904" w:rsidRDefault="00D0749F">
      <w:pPr>
        <w:pStyle w:val="Zkladntext1"/>
        <w:numPr>
          <w:ilvl w:val="0"/>
          <w:numId w:val="8"/>
        </w:numPr>
        <w:shd w:val="clear" w:color="auto" w:fill="auto"/>
        <w:tabs>
          <w:tab w:val="left" w:pos="262"/>
        </w:tabs>
        <w:spacing w:after="300" w:line="240" w:lineRule="auto"/>
        <w:jc w:val="left"/>
      </w:pPr>
      <w:r>
        <w:t>bezpečným napětím</w:t>
      </w:r>
    </w:p>
    <w:p w:rsidR="00534904" w:rsidRDefault="00D0749F">
      <w:pPr>
        <w:pStyle w:val="Zkladntext1"/>
        <w:numPr>
          <w:ilvl w:val="0"/>
          <w:numId w:val="7"/>
        </w:numPr>
        <w:shd w:val="clear" w:color="auto" w:fill="auto"/>
        <w:tabs>
          <w:tab w:val="left" w:pos="368"/>
        </w:tabs>
        <w:spacing w:line="240" w:lineRule="auto"/>
        <w:jc w:val="left"/>
      </w:pPr>
      <w:r>
        <w:t>Ochrana při poruše (neživých částí):</w:t>
      </w:r>
    </w:p>
    <w:p w:rsidR="00534904" w:rsidRDefault="00D0749F">
      <w:pPr>
        <w:pStyle w:val="Zkladntext1"/>
        <w:numPr>
          <w:ilvl w:val="0"/>
          <w:numId w:val="8"/>
        </w:numPr>
        <w:shd w:val="clear" w:color="auto" w:fill="auto"/>
        <w:tabs>
          <w:tab w:val="left" w:pos="262"/>
        </w:tabs>
        <w:spacing w:line="240" w:lineRule="auto"/>
        <w:jc w:val="left"/>
      </w:pPr>
      <w:r>
        <w:t>automatickým odpojením od zdroje</w:t>
      </w:r>
    </w:p>
    <w:p w:rsidR="00534904" w:rsidRDefault="00D0749F">
      <w:pPr>
        <w:pStyle w:val="Zkladntext1"/>
        <w:numPr>
          <w:ilvl w:val="0"/>
          <w:numId w:val="8"/>
        </w:numPr>
        <w:shd w:val="clear" w:color="auto" w:fill="auto"/>
        <w:tabs>
          <w:tab w:val="left" w:pos="262"/>
        </w:tabs>
        <w:spacing w:after="320" w:line="240" w:lineRule="auto"/>
        <w:jc w:val="left"/>
      </w:pPr>
      <w:r>
        <w:t>ochranné uzemnění a pospojování</w:t>
      </w:r>
    </w:p>
    <w:p w:rsidR="00534904" w:rsidRDefault="00D0749F">
      <w:pPr>
        <w:pStyle w:val="Zkladntext1"/>
        <w:shd w:val="clear" w:color="auto" w:fill="auto"/>
        <w:spacing w:line="240" w:lineRule="auto"/>
        <w:jc w:val="left"/>
      </w:pPr>
      <w:r>
        <w:t>Ochrana před nebezpečným dotykovým napětím provedená dle ČSN 33 2000-5-54 ed3 pospojováním a uzemněním.</w:t>
      </w:r>
    </w:p>
    <w:sectPr w:rsidR="00534904">
      <w:pgSz w:w="11900" w:h="16840"/>
      <w:pgMar w:top="360" w:right="982" w:bottom="2652" w:left="97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0C" w:rsidRDefault="00955E0C">
      <w:r>
        <w:separator/>
      </w:r>
    </w:p>
  </w:endnote>
  <w:endnote w:type="continuationSeparator" w:id="0">
    <w:p w:rsidR="00955E0C" w:rsidRDefault="0095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0C" w:rsidRDefault="00955E0C"/>
  </w:footnote>
  <w:footnote w:type="continuationSeparator" w:id="0">
    <w:p w:rsidR="00955E0C" w:rsidRDefault="00955E0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BCF"/>
    <w:multiLevelType w:val="multilevel"/>
    <w:tmpl w:val="0ACA415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CF1B65"/>
    <w:multiLevelType w:val="multilevel"/>
    <w:tmpl w:val="4CA01B3E"/>
    <w:lvl w:ilvl="0">
      <w:start w:val="1"/>
      <w:numFmt w:val="decimal"/>
      <w:lvlText w:val="3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430EED"/>
    <w:multiLevelType w:val="multilevel"/>
    <w:tmpl w:val="87683DAE"/>
    <w:lvl w:ilvl="0">
      <w:start w:val="2"/>
      <w:numFmt w:val="decimal"/>
      <w:lvlText w:val="4.%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FC0CB4"/>
    <w:multiLevelType w:val="multilevel"/>
    <w:tmpl w:val="1B260440"/>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6E024A"/>
    <w:multiLevelType w:val="multilevel"/>
    <w:tmpl w:val="1DF49DF4"/>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9C7BD7"/>
    <w:multiLevelType w:val="multilevel"/>
    <w:tmpl w:val="6908D66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0926F6"/>
    <w:multiLevelType w:val="multilevel"/>
    <w:tmpl w:val="CF3849F4"/>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3D77CC"/>
    <w:multiLevelType w:val="multilevel"/>
    <w:tmpl w:val="3A60E5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4"/>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04"/>
    <w:rsid w:val="0037000A"/>
    <w:rsid w:val="00534904"/>
    <w:rsid w:val="00841716"/>
    <w:rsid w:val="008D6183"/>
    <w:rsid w:val="00955E0C"/>
    <w:rsid w:val="00D07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5DB6"/>
  <w15:docId w15:val="{7DFAC139-82FD-450D-80C2-23D8B649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15"/>
      <w:szCs w:val="15"/>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32"/>
      <w:szCs w:val="32"/>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6"/>
      <w:szCs w:val="26"/>
      <w:u w:val="none"/>
    </w:rPr>
  </w:style>
  <w:style w:type="character" w:customStyle="1" w:styleId="Nadpis5">
    <w:name w:val="Nadpis #5_"/>
    <w:basedOn w:val="Standardnpsmoodstavce"/>
    <w:link w:val="Nadpis50"/>
    <w:rPr>
      <w:rFonts w:ascii="Arial" w:eastAsia="Arial" w:hAnsi="Arial" w:cs="Arial"/>
      <w:b/>
      <w:bCs/>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70"/>
      <w:szCs w:val="7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2"/>
      <w:szCs w:val="3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4"/>
      <w:szCs w:val="14"/>
      <w:u w:val="none"/>
    </w:rPr>
  </w:style>
  <w:style w:type="character" w:customStyle="1" w:styleId="Zkladntext3">
    <w:name w:val="Základní text (3)_"/>
    <w:basedOn w:val="Standardnpsmoodstavce"/>
    <w:link w:val="Zkladntext30"/>
    <w:rPr>
      <w:rFonts w:ascii="Century Gothic" w:eastAsia="Century Gothic" w:hAnsi="Century Gothic" w:cs="Century Gothic"/>
      <w:b w:val="0"/>
      <w:bCs w:val="0"/>
      <w:i w:val="0"/>
      <w:iCs w:val="0"/>
      <w:smallCaps w:val="0"/>
      <w:strike w:val="0"/>
      <w:w w:val="100"/>
      <w:sz w:val="17"/>
      <w:szCs w:val="17"/>
      <w:u w:val="none"/>
    </w:rPr>
  </w:style>
  <w:style w:type="paragraph" w:customStyle="1" w:styleId="Zkladntext1">
    <w:name w:val="Základní text1"/>
    <w:basedOn w:val="Normln"/>
    <w:link w:val="Zkladntext"/>
    <w:pPr>
      <w:shd w:val="clear" w:color="auto" w:fill="FFFFFF"/>
      <w:spacing w:line="257" w:lineRule="auto"/>
      <w:jc w:val="both"/>
    </w:pPr>
    <w:rPr>
      <w:rFonts w:ascii="Calibri" w:eastAsia="Calibri" w:hAnsi="Calibri" w:cs="Calibri"/>
      <w:sz w:val="22"/>
      <w:szCs w:val="22"/>
    </w:rPr>
  </w:style>
  <w:style w:type="paragraph" w:customStyle="1" w:styleId="Zkladntext50">
    <w:name w:val="Základní text (5)"/>
    <w:basedOn w:val="Normln"/>
    <w:link w:val="Zkladntext5"/>
    <w:pPr>
      <w:shd w:val="clear" w:color="auto" w:fill="FFFFFF"/>
      <w:spacing w:line="254" w:lineRule="auto"/>
      <w:ind w:firstLine="500"/>
    </w:pPr>
    <w:rPr>
      <w:rFonts w:ascii="Arial" w:eastAsia="Arial" w:hAnsi="Arial" w:cs="Arial"/>
      <w:sz w:val="15"/>
      <w:szCs w:val="15"/>
    </w:rPr>
  </w:style>
  <w:style w:type="paragraph" w:customStyle="1" w:styleId="Nadpis30">
    <w:name w:val="Nadpis #3"/>
    <w:basedOn w:val="Normln"/>
    <w:link w:val="Nadpis3"/>
    <w:pPr>
      <w:shd w:val="clear" w:color="auto" w:fill="FFFFFF"/>
      <w:outlineLvl w:val="2"/>
    </w:pPr>
    <w:rPr>
      <w:rFonts w:ascii="Calibri" w:eastAsia="Calibri" w:hAnsi="Calibri" w:cs="Calibri"/>
      <w:sz w:val="32"/>
      <w:szCs w:val="32"/>
    </w:rPr>
  </w:style>
  <w:style w:type="paragraph" w:customStyle="1" w:styleId="Nadpis40">
    <w:name w:val="Nadpis #4"/>
    <w:basedOn w:val="Normln"/>
    <w:link w:val="Nadpis4"/>
    <w:pPr>
      <w:shd w:val="clear" w:color="auto" w:fill="FFFFFF"/>
      <w:outlineLvl w:val="3"/>
    </w:pPr>
    <w:rPr>
      <w:rFonts w:ascii="Calibri" w:eastAsia="Calibri" w:hAnsi="Calibri" w:cs="Calibri"/>
      <w:b/>
      <w:bCs/>
      <w:sz w:val="26"/>
      <w:szCs w:val="26"/>
    </w:rPr>
  </w:style>
  <w:style w:type="paragraph" w:customStyle="1" w:styleId="Nadpis50">
    <w:name w:val="Nadpis #5"/>
    <w:basedOn w:val="Normln"/>
    <w:link w:val="Nadpis5"/>
    <w:pPr>
      <w:shd w:val="clear" w:color="auto" w:fill="FFFFFF"/>
      <w:ind w:left="820" w:firstLine="20"/>
      <w:outlineLvl w:val="4"/>
    </w:pPr>
    <w:rPr>
      <w:rFonts w:ascii="Arial" w:eastAsia="Arial" w:hAnsi="Arial" w:cs="Arial"/>
      <w:b/>
      <w:bCs/>
      <w:sz w:val="22"/>
      <w:szCs w:val="22"/>
    </w:rPr>
  </w:style>
  <w:style w:type="paragraph" w:customStyle="1" w:styleId="Nadpis10">
    <w:name w:val="Nadpis #1"/>
    <w:basedOn w:val="Normln"/>
    <w:link w:val="Nadpis1"/>
    <w:pPr>
      <w:shd w:val="clear" w:color="auto" w:fill="FFFFFF"/>
      <w:outlineLvl w:val="0"/>
    </w:pPr>
    <w:rPr>
      <w:rFonts w:ascii="Arial" w:eastAsia="Arial" w:hAnsi="Arial" w:cs="Arial"/>
      <w:b/>
      <w:bCs/>
      <w:sz w:val="70"/>
      <w:szCs w:val="70"/>
    </w:rPr>
  </w:style>
  <w:style w:type="paragraph" w:customStyle="1" w:styleId="Zkladntext20">
    <w:name w:val="Základní text (2)"/>
    <w:basedOn w:val="Normln"/>
    <w:link w:val="Zkladntext2"/>
    <w:pPr>
      <w:shd w:val="clear" w:color="auto" w:fill="FFFFFF"/>
      <w:spacing w:after="600" w:line="262" w:lineRule="auto"/>
      <w:ind w:left="840" w:firstLine="560"/>
      <w:jc w:val="both"/>
    </w:pPr>
    <w:rPr>
      <w:rFonts w:ascii="Arial" w:eastAsia="Arial" w:hAnsi="Arial" w:cs="Arial"/>
      <w:sz w:val="20"/>
      <w:szCs w:val="20"/>
    </w:rPr>
  </w:style>
  <w:style w:type="paragraph" w:customStyle="1" w:styleId="Zkladntext40">
    <w:name w:val="Základní text (4)"/>
    <w:basedOn w:val="Normln"/>
    <w:link w:val="Zkladntext4"/>
    <w:pPr>
      <w:shd w:val="clear" w:color="auto" w:fill="FFFFFF"/>
      <w:spacing w:after="640" w:line="473" w:lineRule="auto"/>
      <w:ind w:left="4800" w:right="620" w:hanging="1350"/>
    </w:pPr>
    <w:rPr>
      <w:rFonts w:ascii="Tahoma" w:eastAsia="Tahoma" w:hAnsi="Tahoma" w:cs="Tahoma"/>
      <w:sz w:val="22"/>
      <w:szCs w:val="22"/>
    </w:rPr>
  </w:style>
  <w:style w:type="paragraph" w:customStyle="1" w:styleId="Nadpis20">
    <w:name w:val="Nadpis #2"/>
    <w:basedOn w:val="Normln"/>
    <w:link w:val="Nadpis2"/>
    <w:pPr>
      <w:shd w:val="clear" w:color="auto" w:fill="FFFFFF"/>
      <w:spacing w:after="480"/>
      <w:ind w:left="3700"/>
      <w:outlineLvl w:val="1"/>
    </w:pPr>
    <w:rPr>
      <w:rFonts w:ascii="Arial" w:eastAsia="Arial" w:hAnsi="Arial" w:cs="Arial"/>
      <w:b/>
      <w:bCs/>
      <w:sz w:val="32"/>
      <w:szCs w:val="32"/>
    </w:rPr>
  </w:style>
  <w:style w:type="paragraph" w:customStyle="1" w:styleId="Titulekobrzku0">
    <w:name w:val="Titulek obrázku"/>
    <w:basedOn w:val="Normln"/>
    <w:link w:val="Titulekobrzku"/>
    <w:pPr>
      <w:shd w:val="clear" w:color="auto" w:fill="FFFFFF"/>
      <w:spacing w:line="254" w:lineRule="auto"/>
    </w:pPr>
    <w:rPr>
      <w:rFonts w:ascii="Arial" w:eastAsia="Arial" w:hAnsi="Arial" w:cs="Arial"/>
      <w:sz w:val="14"/>
      <w:szCs w:val="14"/>
    </w:rPr>
  </w:style>
  <w:style w:type="paragraph" w:customStyle="1" w:styleId="Zkladntext30">
    <w:name w:val="Základní text (3)"/>
    <w:basedOn w:val="Normln"/>
    <w:link w:val="Zkladntext3"/>
    <w:pPr>
      <w:shd w:val="clear" w:color="auto" w:fill="FFFFFF"/>
      <w:spacing w:after="560" w:line="233" w:lineRule="auto"/>
      <w:ind w:left="4880" w:right="1460" w:hanging="100"/>
    </w:pPr>
    <w:rPr>
      <w:rFonts w:ascii="Century Gothic" w:eastAsia="Century Gothic" w:hAnsi="Century Gothic" w:cs="Century Gothic"/>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ukecova@zelenypruh.cz"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conteg.cz"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1077</Words>
  <Characters>6360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SKM_C25824040313050</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SKM_C25824040313050</dc:title>
  <dc:subject/>
  <dc:creator>Blanka Jílková</dc:creator>
  <cp:keywords/>
  <cp:lastModifiedBy>Blanka Jílková</cp:lastModifiedBy>
  <cp:revision>4</cp:revision>
  <dcterms:created xsi:type="dcterms:W3CDTF">2024-04-05T08:19:00Z</dcterms:created>
  <dcterms:modified xsi:type="dcterms:W3CDTF">2024-04-05T08:49:00Z</dcterms:modified>
</cp:coreProperties>
</file>