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353"/>
        <w:gridCol w:w="346"/>
        <w:gridCol w:w="3650"/>
        <w:gridCol w:w="2859"/>
      </w:tblGrid>
      <w:tr w:rsidR="000864FE" w14:paraId="38A0E1A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17130" w14:textId="77777777" w:rsidR="000864FE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3FE780" w14:textId="77777777" w:rsidR="000864FE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0864FE" w14:paraId="42DB50D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0EFDCC4E" w14:textId="77777777" w:rsidR="000864FE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3996" w:type="dxa"/>
            <w:gridSpan w:val="2"/>
            <w:shd w:val="clear" w:color="auto" w:fill="auto"/>
            <w:vAlign w:val="bottom"/>
          </w:tcPr>
          <w:p w14:paraId="39937519" w14:textId="77777777" w:rsidR="000864FE" w:rsidRDefault="00000000">
            <w:pPr>
              <w:pStyle w:val="Other10"/>
              <w:tabs>
                <w:tab w:val="left" w:pos="237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Medesa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  <w:tc>
          <w:tcPr>
            <w:tcW w:w="2858" w:type="dxa"/>
            <w:shd w:val="clear" w:color="auto" w:fill="auto"/>
          </w:tcPr>
          <w:p w14:paraId="690012BA" w14:textId="77777777" w:rsidR="000864FE" w:rsidRDefault="000864FE">
            <w:pPr>
              <w:rPr>
                <w:sz w:val="10"/>
                <w:szCs w:val="10"/>
              </w:rPr>
            </w:pPr>
          </w:p>
        </w:tc>
      </w:tr>
      <w:tr w:rsidR="000864FE" w14:paraId="098C2D7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gridSpan w:val="2"/>
            <w:shd w:val="clear" w:color="auto" w:fill="auto"/>
            <w:vAlign w:val="bottom"/>
          </w:tcPr>
          <w:p w14:paraId="72B86DAA" w14:textId="77777777" w:rsidR="000864FE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3996" w:type="dxa"/>
            <w:gridSpan w:val="2"/>
            <w:shd w:val="clear" w:color="auto" w:fill="auto"/>
            <w:vAlign w:val="bottom"/>
          </w:tcPr>
          <w:p w14:paraId="285409BF" w14:textId="77777777" w:rsidR="000864FE" w:rsidRDefault="00000000">
            <w:pPr>
              <w:pStyle w:val="Other10"/>
              <w:tabs>
                <w:tab w:val="left" w:pos="2382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Vyšehradě</w:t>
            </w:r>
          </w:p>
        </w:tc>
        <w:tc>
          <w:tcPr>
            <w:tcW w:w="2858" w:type="dxa"/>
            <w:shd w:val="clear" w:color="auto" w:fill="auto"/>
          </w:tcPr>
          <w:p w14:paraId="3B06A8F2" w14:textId="77777777" w:rsidR="000864FE" w:rsidRDefault="000864FE">
            <w:pPr>
              <w:rPr>
                <w:sz w:val="10"/>
                <w:szCs w:val="10"/>
              </w:rPr>
            </w:pPr>
          </w:p>
        </w:tc>
      </w:tr>
      <w:tr w:rsidR="000864FE" w14:paraId="2A466F4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61B94176" w14:textId="77777777" w:rsidR="000864FE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1B114926" w14:textId="77777777" w:rsidR="000864FE" w:rsidRDefault="00000000">
            <w:pPr>
              <w:pStyle w:val="Other10"/>
              <w:tabs>
                <w:tab w:val="left" w:pos="239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572 01 Polička</w:t>
            </w:r>
          </w:p>
        </w:tc>
        <w:tc>
          <w:tcPr>
            <w:tcW w:w="2858" w:type="dxa"/>
            <w:shd w:val="clear" w:color="auto" w:fill="auto"/>
          </w:tcPr>
          <w:p w14:paraId="01300542" w14:textId="77777777" w:rsidR="000864FE" w:rsidRDefault="000864FE">
            <w:pPr>
              <w:rPr>
                <w:sz w:val="10"/>
                <w:szCs w:val="10"/>
              </w:rPr>
            </w:pPr>
          </w:p>
        </w:tc>
      </w:tr>
      <w:tr w:rsidR="000864FE" w14:paraId="1ABCBE2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6B27900B" w14:textId="77777777" w:rsidR="000864FE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67CDE380" w14:textId="77777777" w:rsidR="000864FE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609DA480" w14:textId="77777777" w:rsidR="000864FE" w:rsidRDefault="000864FE">
            <w:pPr>
              <w:rPr>
                <w:sz w:val="10"/>
                <w:szCs w:val="10"/>
              </w:rPr>
            </w:pPr>
          </w:p>
        </w:tc>
      </w:tr>
      <w:tr w:rsidR="000864FE" w14:paraId="62F25E2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gridSpan w:val="2"/>
            <w:shd w:val="clear" w:color="auto" w:fill="auto"/>
          </w:tcPr>
          <w:p w14:paraId="55D6ECF3" w14:textId="77777777" w:rsidR="000864FE" w:rsidRDefault="00000000">
            <w:pPr>
              <w:pStyle w:val="Other10"/>
              <w:ind w:firstLine="50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314D14DF" w14:textId="77777777" w:rsidR="000864FE" w:rsidRDefault="00000000">
            <w:pPr>
              <w:pStyle w:val="Other10"/>
              <w:tabs>
                <w:tab w:val="left" w:pos="1964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64254577</w:t>
            </w:r>
          </w:p>
        </w:tc>
        <w:tc>
          <w:tcPr>
            <w:tcW w:w="2858" w:type="dxa"/>
            <w:shd w:val="clear" w:color="auto" w:fill="auto"/>
          </w:tcPr>
          <w:p w14:paraId="75268CBE" w14:textId="77777777" w:rsidR="000864FE" w:rsidRDefault="000864FE">
            <w:pPr>
              <w:rPr>
                <w:sz w:val="10"/>
                <w:szCs w:val="10"/>
              </w:rPr>
            </w:pPr>
          </w:p>
        </w:tc>
      </w:tr>
      <w:tr w:rsidR="000864FE" w14:paraId="3812F65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27482" w14:textId="77777777" w:rsidR="000864FE" w:rsidRDefault="00000000">
            <w:pPr>
              <w:pStyle w:val="Other10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C4224" w14:textId="77777777" w:rsidR="000864FE" w:rsidRDefault="00000000">
            <w:pPr>
              <w:pStyle w:val="Other10"/>
              <w:tabs>
                <w:tab w:val="left" w:pos="1217"/>
              </w:tabs>
              <w:jc w:val="center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CZ64254577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14:paraId="735251A4" w14:textId="77777777" w:rsidR="000864FE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objednavky@medesa.cz</w:t>
              </w:r>
            </w:hyperlink>
          </w:p>
        </w:tc>
      </w:tr>
      <w:tr w:rsidR="000864FE" w14:paraId="7990C6EE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23C4E" w14:textId="77777777" w:rsidR="000864FE" w:rsidRDefault="00000000">
            <w:pPr>
              <w:pStyle w:val="Other10"/>
              <w:spacing w:line="305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0531B" w14:textId="77777777" w:rsidR="000864FE" w:rsidRDefault="00000000">
            <w:pPr>
              <w:pStyle w:val="Other10"/>
              <w:tabs>
                <w:tab w:val="left" w:pos="610"/>
              </w:tabs>
              <w:spacing w:before="160" w:after="40"/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  <w:t>3.4.2024</w:t>
            </w:r>
          </w:p>
          <w:p w14:paraId="0190F353" w14:textId="6BC74C25" w:rsidR="000864FE" w:rsidRDefault="00000000">
            <w:pPr>
              <w:pStyle w:val="Other10"/>
              <w:tabs>
                <w:tab w:val="left" w:pos="595"/>
              </w:tabs>
              <w:ind w:firstLine="300"/>
            </w:pPr>
            <w:r>
              <w:rPr>
                <w:rStyle w:val="Other1"/>
              </w:rPr>
              <w:t>:</w:t>
            </w:r>
            <w:r>
              <w:rPr>
                <w:rStyle w:val="Other1"/>
              </w:rPr>
              <w:tab/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79B1" w14:textId="77777777" w:rsidR="000864FE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3BF045AA" w14:textId="77777777" w:rsidR="000864FE" w:rsidRDefault="00000000">
            <w:pPr>
              <w:pStyle w:val="Other10"/>
              <w:tabs>
                <w:tab w:val="left" w:pos="1978"/>
                <w:tab w:val="right" w:pos="4326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BAD6B75" w14:textId="77777777" w:rsidR="000864FE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7001776" w14:textId="77777777" w:rsidR="000864FE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0864FE" w14:paraId="76F1F3E6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C9A16" w14:textId="77777777" w:rsidR="000864FE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0211F" w14:textId="77777777" w:rsidR="000864FE" w:rsidRDefault="000864FE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38804" w14:textId="77777777" w:rsidR="000864FE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5FA5CE8D" w14:textId="77777777" w:rsidR="000864FE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3B26C859" w14:textId="77777777" w:rsidR="000864FE" w:rsidRDefault="000864FE">
      <w:pPr>
        <w:spacing w:after="119" w:line="1" w:lineRule="exact"/>
      </w:pPr>
    </w:p>
    <w:p w14:paraId="59E0D9AB" w14:textId="77777777" w:rsidR="000864FE" w:rsidRDefault="00000000">
      <w:pPr>
        <w:pStyle w:val="Bodytext10"/>
        <w:pBdr>
          <w:bottom w:val="single" w:sz="4" w:space="0" w:color="auto"/>
        </w:pBdr>
        <w:spacing w:after="40" w:line="310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564"/>
        <w:gridCol w:w="1872"/>
        <w:gridCol w:w="612"/>
        <w:gridCol w:w="979"/>
        <w:gridCol w:w="929"/>
        <w:gridCol w:w="1102"/>
      </w:tblGrid>
      <w:tr w:rsidR="000864FE" w14:paraId="1B50FF8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B5F12" w14:textId="77777777" w:rsidR="000864FE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B093C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E1884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F5200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99FDD" w14:textId="77777777" w:rsidR="000864FE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6E7A2" w14:textId="77777777" w:rsidR="000864FE" w:rsidRDefault="00000000">
            <w:pPr>
              <w:pStyle w:val="Other10"/>
              <w:spacing w:line="310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864FE" w14:paraId="12A00BA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vMerge/>
            <w:shd w:val="clear" w:color="auto" w:fill="auto"/>
            <w:vAlign w:val="center"/>
          </w:tcPr>
          <w:p w14:paraId="0D68ABED" w14:textId="77777777" w:rsidR="000864FE" w:rsidRDefault="000864FE"/>
        </w:tc>
        <w:tc>
          <w:tcPr>
            <w:tcW w:w="3564" w:type="dxa"/>
            <w:vMerge/>
            <w:shd w:val="clear" w:color="auto" w:fill="auto"/>
            <w:vAlign w:val="center"/>
          </w:tcPr>
          <w:p w14:paraId="03986590" w14:textId="77777777" w:rsidR="000864FE" w:rsidRDefault="000864FE"/>
        </w:tc>
        <w:tc>
          <w:tcPr>
            <w:tcW w:w="1872" w:type="dxa"/>
            <w:vMerge/>
            <w:shd w:val="clear" w:color="auto" w:fill="auto"/>
            <w:vAlign w:val="center"/>
          </w:tcPr>
          <w:p w14:paraId="087CFD36" w14:textId="77777777" w:rsidR="000864FE" w:rsidRDefault="000864FE"/>
        </w:tc>
        <w:tc>
          <w:tcPr>
            <w:tcW w:w="612" w:type="dxa"/>
            <w:vMerge/>
            <w:shd w:val="clear" w:color="auto" w:fill="auto"/>
            <w:vAlign w:val="center"/>
          </w:tcPr>
          <w:p w14:paraId="3E0AC76D" w14:textId="77777777" w:rsidR="000864FE" w:rsidRDefault="000864FE"/>
        </w:tc>
        <w:tc>
          <w:tcPr>
            <w:tcW w:w="979" w:type="dxa"/>
            <w:shd w:val="clear" w:color="auto" w:fill="auto"/>
          </w:tcPr>
          <w:p w14:paraId="3E916D06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29" w:type="dxa"/>
            <w:shd w:val="clear" w:color="auto" w:fill="auto"/>
          </w:tcPr>
          <w:p w14:paraId="6C106382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4BC65462" w14:textId="77777777" w:rsidR="000864FE" w:rsidRDefault="000864FE"/>
        </w:tc>
      </w:tr>
      <w:tr w:rsidR="000864FE" w14:paraId="429E055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EB7CD4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N003114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09A39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941F1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105-001619-00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F38E19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9F1CDD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232494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3 874,01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EF086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3 874,01</w:t>
            </w:r>
          </w:p>
        </w:tc>
      </w:tr>
      <w:tr w:rsidR="000864FE" w14:paraId="5D562A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33FD171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N002495</w:t>
            </w:r>
          </w:p>
        </w:tc>
        <w:tc>
          <w:tcPr>
            <w:tcW w:w="3564" w:type="dxa"/>
            <w:shd w:val="clear" w:color="auto" w:fill="auto"/>
          </w:tcPr>
          <w:p w14:paraId="0252B90A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Glucose</w:t>
            </w:r>
            <w:proofErr w:type="spellEnd"/>
            <w:r>
              <w:rPr>
                <w:rStyle w:val="Other1"/>
              </w:rPr>
              <w:t xml:space="preserve"> Chip-sensor type II</w:t>
            </w:r>
          </w:p>
        </w:tc>
        <w:tc>
          <w:tcPr>
            <w:tcW w:w="1872" w:type="dxa"/>
            <w:shd w:val="clear" w:color="auto" w:fill="auto"/>
          </w:tcPr>
          <w:p w14:paraId="3A917812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5206-3011</w:t>
            </w:r>
          </w:p>
        </w:tc>
        <w:tc>
          <w:tcPr>
            <w:tcW w:w="612" w:type="dxa"/>
            <w:shd w:val="clear" w:color="auto" w:fill="auto"/>
          </w:tcPr>
          <w:p w14:paraId="79B8104C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25562893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755F57B5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2 318,24</w:t>
            </w:r>
          </w:p>
        </w:tc>
        <w:tc>
          <w:tcPr>
            <w:tcW w:w="1102" w:type="dxa"/>
            <w:shd w:val="clear" w:color="auto" w:fill="auto"/>
          </w:tcPr>
          <w:p w14:paraId="65B49F75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2 318,24</w:t>
            </w:r>
          </w:p>
        </w:tc>
      </w:tr>
      <w:tr w:rsidR="000864FE" w14:paraId="0B8BF3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D9B6A5D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N003826</w:t>
            </w:r>
          </w:p>
        </w:tc>
        <w:tc>
          <w:tcPr>
            <w:tcW w:w="3564" w:type="dxa"/>
            <w:shd w:val="clear" w:color="auto" w:fill="auto"/>
          </w:tcPr>
          <w:p w14:paraId="5E4C4FF8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Dirui</w:t>
            </w:r>
            <w:proofErr w:type="spellEnd"/>
            <w:r>
              <w:rPr>
                <w:rStyle w:val="Other1"/>
              </w:rPr>
              <w:t xml:space="preserve"> URISTIK</w:t>
            </w:r>
          </w:p>
        </w:tc>
        <w:tc>
          <w:tcPr>
            <w:tcW w:w="1872" w:type="dxa"/>
            <w:shd w:val="clear" w:color="auto" w:fill="auto"/>
          </w:tcPr>
          <w:p w14:paraId="30A4C34C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H10</w:t>
            </w:r>
          </w:p>
        </w:tc>
        <w:tc>
          <w:tcPr>
            <w:tcW w:w="612" w:type="dxa"/>
            <w:shd w:val="clear" w:color="auto" w:fill="auto"/>
          </w:tcPr>
          <w:p w14:paraId="3BE50B28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5CE9E17C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29" w:type="dxa"/>
            <w:shd w:val="clear" w:color="auto" w:fill="auto"/>
          </w:tcPr>
          <w:p w14:paraId="137C37BA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670,88</w:t>
            </w:r>
          </w:p>
        </w:tc>
        <w:tc>
          <w:tcPr>
            <w:tcW w:w="1102" w:type="dxa"/>
            <w:shd w:val="clear" w:color="auto" w:fill="auto"/>
          </w:tcPr>
          <w:p w14:paraId="1F72A0B5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2 012,64</w:t>
            </w:r>
          </w:p>
        </w:tc>
      </w:tr>
      <w:tr w:rsidR="000864FE" w14:paraId="3DB2B2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1315EF13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N044601</w:t>
            </w:r>
          </w:p>
        </w:tc>
        <w:tc>
          <w:tcPr>
            <w:tcW w:w="3564" w:type="dxa"/>
            <w:shd w:val="clear" w:color="auto" w:fill="auto"/>
          </w:tcPr>
          <w:p w14:paraId="4B816453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HCG II STÁT</w:t>
            </w:r>
          </w:p>
        </w:tc>
        <w:tc>
          <w:tcPr>
            <w:tcW w:w="1872" w:type="dxa"/>
            <w:shd w:val="clear" w:color="auto" w:fill="auto"/>
          </w:tcPr>
          <w:p w14:paraId="3DF29560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025219</w:t>
            </w:r>
          </w:p>
        </w:tc>
        <w:tc>
          <w:tcPr>
            <w:tcW w:w="612" w:type="dxa"/>
            <w:shd w:val="clear" w:color="auto" w:fill="auto"/>
          </w:tcPr>
          <w:p w14:paraId="1E5959D2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64D78DE0" w14:textId="77777777" w:rsidR="000864FE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3C6ABA3E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02" w:type="dxa"/>
            <w:shd w:val="clear" w:color="auto" w:fill="auto"/>
          </w:tcPr>
          <w:p w14:paraId="6577BDA1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9 655,80</w:t>
            </w:r>
          </w:p>
        </w:tc>
      </w:tr>
      <w:tr w:rsidR="000864FE" w14:paraId="34E1123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0B86844B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N042502</w:t>
            </w:r>
          </w:p>
        </w:tc>
        <w:tc>
          <w:tcPr>
            <w:tcW w:w="3564" w:type="dxa"/>
            <w:shd w:val="clear" w:color="auto" w:fill="auto"/>
          </w:tcPr>
          <w:p w14:paraId="428DD716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BNP </w:t>
            </w:r>
            <w:proofErr w:type="spellStart"/>
            <w:r>
              <w:rPr>
                <w:rStyle w:val="Other1"/>
              </w:rPr>
              <w:t>control</w:t>
            </w:r>
            <w:proofErr w:type="spellEnd"/>
            <w:r>
              <w:rPr>
                <w:rStyle w:val="Other1"/>
              </w:rPr>
              <w:t xml:space="preserve"> 2x2 </w:t>
            </w:r>
            <w:proofErr w:type="spellStart"/>
            <w:r>
              <w:rPr>
                <w:rStyle w:val="Other1"/>
              </w:rPr>
              <w:t>xlml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5681366A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025428</w:t>
            </w:r>
          </w:p>
        </w:tc>
        <w:tc>
          <w:tcPr>
            <w:tcW w:w="612" w:type="dxa"/>
            <w:shd w:val="clear" w:color="auto" w:fill="auto"/>
          </w:tcPr>
          <w:p w14:paraId="36116F07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55DD364F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22795B94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6 195,81</w:t>
            </w:r>
          </w:p>
        </w:tc>
        <w:tc>
          <w:tcPr>
            <w:tcW w:w="1102" w:type="dxa"/>
            <w:shd w:val="clear" w:color="auto" w:fill="auto"/>
          </w:tcPr>
          <w:p w14:paraId="24BAFF4E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6 195,81</w:t>
            </w:r>
          </w:p>
        </w:tc>
      </w:tr>
      <w:tr w:rsidR="000864FE" w14:paraId="16145A3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39841794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N002739</w:t>
            </w:r>
          </w:p>
        </w:tc>
        <w:tc>
          <w:tcPr>
            <w:tcW w:w="3564" w:type="dxa"/>
            <w:shd w:val="clear" w:color="auto" w:fill="auto"/>
          </w:tcPr>
          <w:p w14:paraId="1B895592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IgE</w:t>
            </w:r>
            <w:proofErr w:type="spellEnd"/>
            <w:r>
              <w:rPr>
                <w:rStyle w:val="Other1"/>
              </w:rPr>
              <w:t xml:space="preserve"> II STÁT</w:t>
            </w:r>
          </w:p>
        </w:tc>
        <w:tc>
          <w:tcPr>
            <w:tcW w:w="1872" w:type="dxa"/>
            <w:shd w:val="clear" w:color="auto" w:fill="auto"/>
          </w:tcPr>
          <w:p w14:paraId="7EA47C7B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025295</w:t>
            </w:r>
          </w:p>
        </w:tc>
        <w:tc>
          <w:tcPr>
            <w:tcW w:w="612" w:type="dxa"/>
            <w:shd w:val="clear" w:color="auto" w:fill="auto"/>
          </w:tcPr>
          <w:p w14:paraId="07486E9A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00C7BD6D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09BAA9E9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02" w:type="dxa"/>
            <w:shd w:val="clear" w:color="auto" w:fill="auto"/>
          </w:tcPr>
          <w:p w14:paraId="591502AC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9 655,80</w:t>
            </w:r>
          </w:p>
        </w:tc>
      </w:tr>
      <w:tr w:rsidR="000864FE" w14:paraId="66D56B7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25D5A3FC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N002741</w:t>
            </w:r>
          </w:p>
        </w:tc>
        <w:tc>
          <w:tcPr>
            <w:tcW w:w="3564" w:type="dxa"/>
            <w:shd w:val="clear" w:color="auto" w:fill="auto"/>
          </w:tcPr>
          <w:p w14:paraId="1000B046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Troponin I 3G STÁT</w:t>
            </w:r>
          </w:p>
        </w:tc>
        <w:tc>
          <w:tcPr>
            <w:tcW w:w="1872" w:type="dxa"/>
            <w:shd w:val="clear" w:color="auto" w:fill="auto"/>
          </w:tcPr>
          <w:p w14:paraId="057729FA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025215</w:t>
            </w:r>
          </w:p>
        </w:tc>
        <w:tc>
          <w:tcPr>
            <w:tcW w:w="612" w:type="dxa"/>
            <w:shd w:val="clear" w:color="auto" w:fill="auto"/>
          </w:tcPr>
          <w:p w14:paraId="4792064E" w14:textId="77777777" w:rsidR="000864FE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4808B7CD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29" w:type="dxa"/>
            <w:shd w:val="clear" w:color="auto" w:fill="auto"/>
          </w:tcPr>
          <w:p w14:paraId="118008AB" w14:textId="77777777" w:rsidR="000864FE" w:rsidRDefault="00000000">
            <w:pPr>
              <w:pStyle w:val="Other10"/>
              <w:jc w:val="center"/>
            </w:pPr>
            <w:r>
              <w:rPr>
                <w:rStyle w:val="Other1"/>
              </w:rPr>
              <w:t>11 253,61</w:t>
            </w:r>
          </w:p>
        </w:tc>
        <w:tc>
          <w:tcPr>
            <w:tcW w:w="1102" w:type="dxa"/>
            <w:shd w:val="clear" w:color="auto" w:fill="auto"/>
          </w:tcPr>
          <w:p w14:paraId="77D94FC0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56 268,05</w:t>
            </w:r>
          </w:p>
        </w:tc>
      </w:tr>
      <w:tr w:rsidR="000864FE" w14:paraId="7AEBCF3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248891AB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N002870</w:t>
            </w:r>
          </w:p>
        </w:tc>
        <w:tc>
          <w:tcPr>
            <w:tcW w:w="3564" w:type="dxa"/>
            <w:shd w:val="clear" w:color="auto" w:fill="auto"/>
          </w:tcPr>
          <w:p w14:paraId="26491401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Calibrator</w:t>
            </w:r>
            <w:proofErr w:type="spellEnd"/>
            <w:r>
              <w:rPr>
                <w:rStyle w:val="Other1"/>
              </w:rPr>
              <w:t xml:space="preserve"> Troponin I 3G 6 x 2 x </w:t>
            </w:r>
            <w:proofErr w:type="spellStart"/>
            <w:r>
              <w:rPr>
                <w:rStyle w:val="Other1"/>
              </w:rPr>
              <w:t>Iml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5C913DC2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025315</w:t>
            </w:r>
          </w:p>
        </w:tc>
        <w:tc>
          <w:tcPr>
            <w:tcW w:w="612" w:type="dxa"/>
            <w:shd w:val="clear" w:color="auto" w:fill="auto"/>
          </w:tcPr>
          <w:p w14:paraId="4AFB1BAF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1E61EB1B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0,500</w:t>
            </w:r>
          </w:p>
        </w:tc>
        <w:tc>
          <w:tcPr>
            <w:tcW w:w="929" w:type="dxa"/>
            <w:shd w:val="clear" w:color="auto" w:fill="auto"/>
          </w:tcPr>
          <w:p w14:paraId="2D853F2E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7 460,26</w:t>
            </w:r>
          </w:p>
        </w:tc>
        <w:tc>
          <w:tcPr>
            <w:tcW w:w="1102" w:type="dxa"/>
            <w:shd w:val="clear" w:color="auto" w:fill="auto"/>
          </w:tcPr>
          <w:p w14:paraId="6BD58F6A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3 730,13</w:t>
            </w:r>
          </w:p>
        </w:tc>
      </w:tr>
      <w:tr w:rsidR="000864FE" w14:paraId="4FB8125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4378640A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N002801</w:t>
            </w:r>
          </w:p>
        </w:tc>
        <w:tc>
          <w:tcPr>
            <w:tcW w:w="3564" w:type="dxa"/>
            <w:shd w:val="clear" w:color="auto" w:fill="auto"/>
          </w:tcPr>
          <w:p w14:paraId="7CA2BA5B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Washing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Solution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09D43663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020955</w:t>
            </w:r>
          </w:p>
        </w:tc>
        <w:tc>
          <w:tcPr>
            <w:tcW w:w="612" w:type="dxa"/>
            <w:shd w:val="clear" w:color="auto" w:fill="auto"/>
          </w:tcPr>
          <w:p w14:paraId="2D373B39" w14:textId="77777777" w:rsidR="000864FE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AE7C995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29" w:type="dxa"/>
            <w:shd w:val="clear" w:color="auto" w:fill="auto"/>
          </w:tcPr>
          <w:p w14:paraId="692D24BB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3 161,13</w:t>
            </w:r>
          </w:p>
        </w:tc>
        <w:tc>
          <w:tcPr>
            <w:tcW w:w="1102" w:type="dxa"/>
            <w:shd w:val="clear" w:color="auto" w:fill="auto"/>
          </w:tcPr>
          <w:p w14:paraId="03E6FE57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6 322,26</w:t>
            </w:r>
          </w:p>
        </w:tc>
      </w:tr>
      <w:tr w:rsidR="000864FE" w14:paraId="37423F0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auto"/>
          </w:tcPr>
          <w:p w14:paraId="63A573EB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N002804</w:t>
            </w:r>
          </w:p>
        </w:tc>
        <w:tc>
          <w:tcPr>
            <w:tcW w:w="3564" w:type="dxa"/>
            <w:shd w:val="clear" w:color="auto" w:fill="auto"/>
          </w:tcPr>
          <w:p w14:paraId="5D5CDB0E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Multi</w:t>
            </w:r>
            <w:proofErr w:type="spellEnd"/>
            <w:r>
              <w:rPr>
                <w:rStyle w:val="Other1"/>
              </w:rPr>
              <w:t xml:space="preserve">-analyt Control (3 </w:t>
            </w:r>
            <w:proofErr w:type="spellStart"/>
            <w:r>
              <w:rPr>
                <w:rStyle w:val="Other1"/>
              </w:rPr>
              <w:t>levels</w:t>
            </w:r>
            <w:proofErr w:type="spellEnd"/>
            <w:r>
              <w:rPr>
                <w:rStyle w:val="Other1"/>
              </w:rPr>
              <w:t>) 3 x 2 x</w:t>
            </w:r>
          </w:p>
        </w:tc>
        <w:tc>
          <w:tcPr>
            <w:tcW w:w="1872" w:type="dxa"/>
            <w:shd w:val="clear" w:color="auto" w:fill="auto"/>
          </w:tcPr>
          <w:p w14:paraId="4E4C9C60" w14:textId="77777777" w:rsidR="000864FE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3m</w:t>
            </w:r>
            <w:proofErr w:type="gramEnd"/>
            <w:r>
              <w:rPr>
                <w:rStyle w:val="Other1"/>
              </w:rPr>
              <w:t xml:space="preserve"> 960474</w:t>
            </w:r>
          </w:p>
        </w:tc>
        <w:tc>
          <w:tcPr>
            <w:tcW w:w="612" w:type="dxa"/>
            <w:shd w:val="clear" w:color="auto" w:fill="auto"/>
          </w:tcPr>
          <w:p w14:paraId="6C17E51D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6BBD8C5C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29" w:type="dxa"/>
            <w:shd w:val="clear" w:color="auto" w:fill="auto"/>
          </w:tcPr>
          <w:p w14:paraId="61BE84F4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6 310,76</w:t>
            </w:r>
          </w:p>
        </w:tc>
        <w:tc>
          <w:tcPr>
            <w:tcW w:w="1102" w:type="dxa"/>
            <w:shd w:val="clear" w:color="auto" w:fill="auto"/>
          </w:tcPr>
          <w:p w14:paraId="64FF7542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12 621,52</w:t>
            </w:r>
          </w:p>
        </w:tc>
      </w:tr>
      <w:tr w:rsidR="000864FE" w14:paraId="02744F4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3794937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N002800</w:t>
            </w:r>
          </w:p>
        </w:tc>
        <w:tc>
          <w:tcPr>
            <w:tcW w:w="3564" w:type="dxa"/>
            <w:shd w:val="clear" w:color="auto" w:fill="auto"/>
          </w:tcPr>
          <w:p w14:paraId="5EFA69A4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>Substráte II</w:t>
            </w:r>
          </w:p>
        </w:tc>
        <w:tc>
          <w:tcPr>
            <w:tcW w:w="1872" w:type="dxa"/>
            <w:shd w:val="clear" w:color="auto" w:fill="auto"/>
          </w:tcPr>
          <w:p w14:paraId="47B3AE4A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020968</w:t>
            </w:r>
          </w:p>
        </w:tc>
        <w:tc>
          <w:tcPr>
            <w:tcW w:w="612" w:type="dxa"/>
            <w:shd w:val="clear" w:color="auto" w:fill="auto"/>
          </w:tcPr>
          <w:p w14:paraId="5332346F" w14:textId="77777777" w:rsidR="000864FE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48126136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29" w:type="dxa"/>
            <w:shd w:val="clear" w:color="auto" w:fill="auto"/>
          </w:tcPr>
          <w:p w14:paraId="04283B20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3 781,86</w:t>
            </w:r>
          </w:p>
        </w:tc>
        <w:tc>
          <w:tcPr>
            <w:tcW w:w="1102" w:type="dxa"/>
            <w:shd w:val="clear" w:color="auto" w:fill="auto"/>
          </w:tcPr>
          <w:p w14:paraId="1670DA53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11 345,58</w:t>
            </w:r>
          </w:p>
        </w:tc>
      </w:tr>
      <w:tr w:rsidR="000864FE" w14:paraId="2137662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43117E27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N003340</w:t>
            </w:r>
          </w:p>
        </w:tc>
        <w:tc>
          <w:tcPr>
            <w:tcW w:w="3564" w:type="dxa"/>
            <w:shd w:val="clear" w:color="auto" w:fill="auto"/>
          </w:tcPr>
          <w:p w14:paraId="11217C95" w14:textId="77777777" w:rsidR="000864FE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AIA </w:t>
            </w:r>
            <w:proofErr w:type="spellStart"/>
            <w:r>
              <w:rPr>
                <w:rStyle w:val="Other1"/>
              </w:rPr>
              <w:t>Pack</w:t>
            </w:r>
            <w:proofErr w:type="spellEnd"/>
            <w:r>
              <w:rPr>
                <w:rStyle w:val="Other1"/>
              </w:rPr>
              <w:t xml:space="preserve"> Progesteron STÁT</w:t>
            </w:r>
          </w:p>
        </w:tc>
        <w:tc>
          <w:tcPr>
            <w:tcW w:w="1872" w:type="dxa"/>
            <w:shd w:val="clear" w:color="auto" w:fill="auto"/>
          </w:tcPr>
          <w:p w14:paraId="4CB52583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025240</w:t>
            </w:r>
          </w:p>
        </w:tc>
        <w:tc>
          <w:tcPr>
            <w:tcW w:w="612" w:type="dxa"/>
            <w:shd w:val="clear" w:color="auto" w:fill="auto"/>
          </w:tcPr>
          <w:p w14:paraId="5C6CF412" w14:textId="77777777" w:rsidR="000864FE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5ADC3C71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4E079617" w14:textId="77777777" w:rsidR="000864FE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9 655,80</w:t>
            </w:r>
          </w:p>
        </w:tc>
        <w:tc>
          <w:tcPr>
            <w:tcW w:w="1102" w:type="dxa"/>
            <w:shd w:val="clear" w:color="auto" w:fill="auto"/>
          </w:tcPr>
          <w:p w14:paraId="1415BE6F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9 655,80</w:t>
            </w:r>
          </w:p>
        </w:tc>
      </w:tr>
      <w:tr w:rsidR="000864FE" w14:paraId="66A95873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2" w:type="dxa"/>
            <w:shd w:val="clear" w:color="auto" w:fill="auto"/>
          </w:tcPr>
          <w:p w14:paraId="6556474C" w14:textId="77777777" w:rsidR="000864FE" w:rsidRDefault="00000000">
            <w:pPr>
              <w:pStyle w:val="Other10"/>
            </w:pPr>
            <w:r>
              <w:rPr>
                <w:rStyle w:val="Other1"/>
              </w:rPr>
              <w:t>N044418</w:t>
            </w:r>
          </w:p>
        </w:tc>
        <w:tc>
          <w:tcPr>
            <w:tcW w:w="3564" w:type="dxa"/>
            <w:shd w:val="clear" w:color="auto" w:fill="auto"/>
          </w:tcPr>
          <w:p w14:paraId="39FA0EBE" w14:textId="77777777" w:rsidR="000864FE" w:rsidRDefault="00000000">
            <w:pPr>
              <w:pStyle w:val="Other10"/>
              <w:ind w:firstLine="160"/>
            </w:pPr>
            <w:proofErr w:type="spellStart"/>
            <w:r>
              <w:rPr>
                <w:rStyle w:val="Other1"/>
              </w:rPr>
              <w:t>Pathfast</w:t>
            </w:r>
            <w:proofErr w:type="spellEnd"/>
            <w:r>
              <w:rPr>
                <w:rStyle w:val="Other1"/>
              </w:rPr>
              <w:t xml:space="preserve"> NT pro BNP</w:t>
            </w:r>
          </w:p>
        </w:tc>
        <w:tc>
          <w:tcPr>
            <w:tcW w:w="1872" w:type="dxa"/>
            <w:shd w:val="clear" w:color="auto" w:fill="auto"/>
          </w:tcPr>
          <w:p w14:paraId="49146A96" w14:textId="77777777" w:rsidR="000864FE" w:rsidRDefault="00000000">
            <w:pPr>
              <w:pStyle w:val="Other10"/>
              <w:ind w:firstLine="260"/>
            </w:pPr>
            <w:r>
              <w:rPr>
                <w:rStyle w:val="Other1"/>
              </w:rPr>
              <w:t>PF1061-K</w:t>
            </w:r>
          </w:p>
        </w:tc>
        <w:tc>
          <w:tcPr>
            <w:tcW w:w="612" w:type="dxa"/>
            <w:shd w:val="clear" w:color="auto" w:fill="auto"/>
          </w:tcPr>
          <w:p w14:paraId="2F49D4FC" w14:textId="77777777" w:rsidR="000864FE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E7C8EE1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29" w:type="dxa"/>
            <w:shd w:val="clear" w:color="auto" w:fill="auto"/>
          </w:tcPr>
          <w:p w14:paraId="4B822494" w14:textId="77777777" w:rsidR="000864FE" w:rsidRDefault="00000000">
            <w:pPr>
              <w:pStyle w:val="Other10"/>
              <w:jc w:val="both"/>
            </w:pPr>
            <w:r>
              <w:rPr>
                <w:rStyle w:val="Other1"/>
              </w:rPr>
              <w:t>29 633,14</w:t>
            </w:r>
          </w:p>
        </w:tc>
        <w:tc>
          <w:tcPr>
            <w:tcW w:w="1102" w:type="dxa"/>
            <w:shd w:val="clear" w:color="auto" w:fill="auto"/>
          </w:tcPr>
          <w:p w14:paraId="5AC22F9C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29 633,14</w:t>
            </w:r>
          </w:p>
        </w:tc>
      </w:tr>
      <w:tr w:rsidR="000864FE" w14:paraId="0C73FA2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09B31962" w14:textId="77777777" w:rsidR="000864FE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564" w:type="dxa"/>
            <w:shd w:val="clear" w:color="auto" w:fill="auto"/>
          </w:tcPr>
          <w:p w14:paraId="36E183C4" w14:textId="77777777" w:rsidR="000864FE" w:rsidRDefault="000864F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auto"/>
          </w:tcPr>
          <w:p w14:paraId="0488D4C4" w14:textId="77777777" w:rsidR="000864FE" w:rsidRDefault="000864FE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10571F86" w14:textId="77777777" w:rsidR="000864FE" w:rsidRDefault="000864F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7961139F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22,500</w:t>
            </w:r>
          </w:p>
        </w:tc>
        <w:tc>
          <w:tcPr>
            <w:tcW w:w="929" w:type="dxa"/>
            <w:shd w:val="clear" w:color="auto" w:fill="auto"/>
          </w:tcPr>
          <w:p w14:paraId="1C3AA097" w14:textId="77777777" w:rsidR="000864FE" w:rsidRDefault="000864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102F9501" w14:textId="77777777" w:rsidR="000864FE" w:rsidRDefault="00000000">
            <w:pPr>
              <w:pStyle w:val="Other10"/>
              <w:jc w:val="right"/>
            </w:pPr>
            <w:r>
              <w:rPr>
                <w:rStyle w:val="Other1"/>
              </w:rPr>
              <w:t>163 288,78</w:t>
            </w:r>
          </w:p>
        </w:tc>
      </w:tr>
    </w:tbl>
    <w:p w14:paraId="5850FCF1" w14:textId="77777777" w:rsidR="000864FE" w:rsidRDefault="000864FE">
      <w:pPr>
        <w:spacing w:after="4599" w:line="1" w:lineRule="exact"/>
      </w:pPr>
    </w:p>
    <w:p w14:paraId="360481AB" w14:textId="77777777" w:rsidR="000864FE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5EF47F9" w14:textId="77777777" w:rsidR="000864FE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18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0864FE">
      <w:headerReference w:type="default" r:id="rId7"/>
      <w:pgSz w:w="11900" w:h="16840"/>
      <w:pgMar w:top="1580" w:right="791" w:bottom="1486" w:left="683" w:header="0" w:footer="10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481F" w14:textId="77777777" w:rsidR="00B57EFA" w:rsidRDefault="00B57EFA">
      <w:r>
        <w:separator/>
      </w:r>
    </w:p>
  </w:endnote>
  <w:endnote w:type="continuationSeparator" w:id="0">
    <w:p w14:paraId="4917BC21" w14:textId="77777777" w:rsidR="00B57EFA" w:rsidRDefault="00B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1A24" w14:textId="77777777" w:rsidR="00B57EFA" w:rsidRDefault="00B57EFA"/>
  </w:footnote>
  <w:footnote w:type="continuationSeparator" w:id="0">
    <w:p w14:paraId="5AEFA1E9" w14:textId="77777777" w:rsidR="00B57EFA" w:rsidRDefault="00B57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3FD9" w14:textId="77777777" w:rsidR="000864F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73A5E7" wp14:editId="55B05CD8">
              <wp:simplePos x="0" y="0"/>
              <wp:positionH relativeFrom="page">
                <wp:posOffset>2870835</wp:posOffset>
              </wp:positionH>
              <wp:positionV relativeFrom="page">
                <wp:posOffset>500380</wp:posOffset>
              </wp:positionV>
              <wp:extent cx="400939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F70726" w14:textId="77777777" w:rsidR="000864FE" w:rsidRDefault="00000000">
                          <w:pPr>
                            <w:pStyle w:val="Headerorfooter20"/>
                            <w:tabs>
                              <w:tab w:val="right" w:pos="4874"/>
                              <w:tab w:val="right" w:pos="6314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40022692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3A5E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6.05pt;margin-top:39.4pt;width:315.7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" filled="f" stroked="f">
              <v:textbox style="mso-fit-shape-to-text:t" inset="0,0,0,0">
                <w:txbxContent>
                  <w:p w14:paraId="37F70726" w14:textId="77777777" w:rsidR="000864FE" w:rsidRDefault="00000000">
                    <w:pPr>
                      <w:pStyle w:val="Headerorfooter20"/>
                      <w:tabs>
                        <w:tab w:val="right" w:pos="4874"/>
                        <w:tab w:val="right" w:pos="6314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40022692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9E6A0B5" wp14:editId="4FB04294">
              <wp:simplePos x="0" y="0"/>
              <wp:positionH relativeFrom="page">
                <wp:posOffset>447675</wp:posOffset>
              </wp:positionH>
              <wp:positionV relativeFrom="page">
                <wp:posOffset>723900</wp:posOffset>
              </wp:positionV>
              <wp:extent cx="6592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25pt;margin-top:57.pt;width:51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FE"/>
    <w:rsid w:val="00075117"/>
    <w:rsid w:val="000864FE"/>
    <w:rsid w:val="00B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3C8C"/>
  <w15:docId w15:val="{73EF3A6D-CD26-4A4C-A9D0-A16B408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10" w:line="274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medes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2024-04-08T11:00:00Z</dcterms:created>
  <dcterms:modified xsi:type="dcterms:W3CDTF">2024-04-08T11:00:00Z</dcterms:modified>
</cp:coreProperties>
</file>