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6B0B" w14:textId="77777777" w:rsidR="00CF07DB" w:rsidRDefault="00CF07DB">
      <w:pPr>
        <w:spacing w:before="100" w:after="100"/>
        <w:jc w:val="center"/>
        <w:rPr>
          <w:b/>
          <w:bCs/>
          <w:sz w:val="32"/>
          <w:szCs w:val="32"/>
          <w:lang w:val="cs-CZ"/>
        </w:rPr>
      </w:pPr>
    </w:p>
    <w:p w14:paraId="2569AFDF" w14:textId="0709EC2F" w:rsidR="00D8542A" w:rsidRPr="00B57456" w:rsidRDefault="00D31384">
      <w:pPr>
        <w:spacing w:before="100" w:after="100"/>
        <w:jc w:val="center"/>
        <w:rPr>
          <w:b/>
          <w:bCs/>
          <w:sz w:val="32"/>
          <w:szCs w:val="32"/>
          <w:lang w:val="cs-CZ"/>
        </w:rPr>
      </w:pPr>
      <w:r w:rsidRPr="00B57456">
        <w:rPr>
          <w:b/>
          <w:bCs/>
          <w:sz w:val="32"/>
          <w:szCs w:val="32"/>
          <w:lang w:val="cs-CZ"/>
        </w:rPr>
        <w:t>SMLOUVA O ZAJIŠTĚNÍ CATERINGU</w:t>
      </w:r>
    </w:p>
    <w:p w14:paraId="44D245B6" w14:textId="77777777" w:rsidR="00CF07DB" w:rsidRDefault="00CF07DB">
      <w:pPr>
        <w:spacing w:before="100" w:after="100"/>
        <w:rPr>
          <w:b/>
          <w:bCs/>
          <w:sz w:val="22"/>
          <w:szCs w:val="22"/>
          <w:lang w:val="cs-CZ"/>
        </w:rPr>
      </w:pPr>
    </w:p>
    <w:p w14:paraId="2F706CC7" w14:textId="77777777" w:rsidR="00CF07DB" w:rsidRDefault="00CF07DB">
      <w:pPr>
        <w:spacing w:before="100" w:after="100"/>
        <w:rPr>
          <w:b/>
          <w:bCs/>
          <w:sz w:val="22"/>
          <w:szCs w:val="22"/>
          <w:lang w:val="cs-CZ"/>
        </w:rPr>
      </w:pPr>
    </w:p>
    <w:p w14:paraId="2569AFE0" w14:textId="51C937D9" w:rsidR="00D8542A" w:rsidRPr="00B57456" w:rsidRDefault="00D31384">
      <w:pPr>
        <w:spacing w:before="100" w:after="100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 xml:space="preserve">Smluvní strany: </w:t>
      </w:r>
    </w:p>
    <w:p w14:paraId="2569AFE1" w14:textId="77777777" w:rsidR="00D8542A" w:rsidRPr="00B57456" w:rsidRDefault="00D31384">
      <w:pPr>
        <w:jc w:val="both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Pořadatel:</w:t>
      </w:r>
      <w:r w:rsidRPr="00B57456">
        <w:rPr>
          <w:b/>
          <w:bCs/>
          <w:sz w:val="22"/>
          <w:szCs w:val="22"/>
          <w:lang w:val="cs-CZ"/>
        </w:rPr>
        <w:tab/>
      </w:r>
      <w:r w:rsidRPr="00B57456">
        <w:rPr>
          <w:b/>
          <w:bCs/>
          <w:sz w:val="22"/>
          <w:szCs w:val="22"/>
          <w:lang w:val="cs-CZ"/>
        </w:rPr>
        <w:tab/>
        <w:t>Česká zemědělská univerzita v Praze</w:t>
      </w:r>
    </w:p>
    <w:p w14:paraId="2569AFE2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Se sídlem: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Kamýcká 129, 165 00 Praha – Suchdol</w:t>
      </w:r>
    </w:p>
    <w:p w14:paraId="2569AFE3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IČO: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60460709</w:t>
      </w:r>
    </w:p>
    <w:p w14:paraId="2569AFE4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DIČ: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CZ60460709</w:t>
      </w:r>
    </w:p>
    <w:p w14:paraId="2569AFE5" w14:textId="68AB639F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Číslo účtu: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</w:p>
    <w:p w14:paraId="2569AFE6" w14:textId="77777777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Zastoupený: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 xml:space="preserve">Ing. Jakubem </w:t>
      </w:r>
      <w:proofErr w:type="spellStart"/>
      <w:r w:rsidRPr="00B57456">
        <w:rPr>
          <w:sz w:val="22"/>
          <w:szCs w:val="22"/>
          <w:lang w:val="cs-CZ"/>
        </w:rPr>
        <w:t>Kleindienstem</w:t>
      </w:r>
      <w:proofErr w:type="spellEnd"/>
      <w:r w:rsidRPr="00B57456">
        <w:rPr>
          <w:sz w:val="22"/>
          <w:szCs w:val="22"/>
          <w:lang w:val="cs-CZ"/>
        </w:rPr>
        <w:t>, kvestorem</w:t>
      </w:r>
    </w:p>
    <w:p w14:paraId="2569AFE7" w14:textId="33DC9793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(dále jen „pořadatel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="009C2EBE">
        <w:rPr>
          <w:sz w:val="22"/>
          <w:szCs w:val="22"/>
          <w:lang w:val="cs-CZ"/>
        </w:rPr>
        <w:t xml:space="preserve"> nebo „ČZU“)</w:t>
      </w:r>
    </w:p>
    <w:p w14:paraId="2569AFE8" w14:textId="77777777" w:rsidR="00D8542A" w:rsidRPr="00B57456" w:rsidRDefault="00D8542A">
      <w:pPr>
        <w:jc w:val="both"/>
        <w:rPr>
          <w:sz w:val="22"/>
          <w:szCs w:val="22"/>
          <w:lang w:val="cs-CZ"/>
        </w:rPr>
      </w:pPr>
    </w:p>
    <w:p w14:paraId="2569AFE9" w14:textId="6A2BE3A1" w:rsidR="00D8542A" w:rsidRPr="00B57456" w:rsidRDefault="00D31384">
      <w:pPr>
        <w:jc w:val="both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Poskytovatel:</w:t>
      </w:r>
      <w:r w:rsidRPr="00B57456">
        <w:rPr>
          <w:b/>
          <w:bCs/>
          <w:sz w:val="22"/>
          <w:szCs w:val="22"/>
          <w:lang w:val="cs-CZ"/>
        </w:rPr>
        <w:tab/>
      </w:r>
      <w:r w:rsidRPr="00B57456">
        <w:rPr>
          <w:b/>
          <w:bCs/>
          <w:sz w:val="22"/>
          <w:szCs w:val="22"/>
          <w:lang w:val="cs-CZ"/>
        </w:rPr>
        <w:tab/>
      </w:r>
      <w:r w:rsidR="000D689C" w:rsidRPr="000D689C">
        <w:rPr>
          <w:b/>
          <w:bCs/>
          <w:sz w:val="22"/>
          <w:szCs w:val="22"/>
          <w:lang w:val="cs-CZ"/>
        </w:rPr>
        <w:t>IN CATERING s.r.o.</w:t>
      </w:r>
    </w:p>
    <w:p w14:paraId="2569AFEA" w14:textId="526B63CA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Se sídlem: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44373B" w:rsidRPr="0044373B">
        <w:rPr>
          <w:sz w:val="22"/>
          <w:szCs w:val="22"/>
          <w:lang w:val="cs-CZ"/>
        </w:rPr>
        <w:t>Libocká 10/64, Liboc, 162 00 Praha 6</w:t>
      </w:r>
    </w:p>
    <w:p w14:paraId="2569AFEB" w14:textId="347D026D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IČO: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44373B" w:rsidRPr="0044373B">
        <w:rPr>
          <w:sz w:val="22"/>
          <w:szCs w:val="22"/>
          <w:lang w:val="cs-CZ"/>
        </w:rPr>
        <w:t>63072572</w:t>
      </w:r>
    </w:p>
    <w:p w14:paraId="2569AFEC" w14:textId="34BEF08C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DIČ: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CZ</w:t>
      </w:r>
      <w:r w:rsidR="0044373B" w:rsidRPr="0044373B">
        <w:rPr>
          <w:sz w:val="22"/>
          <w:szCs w:val="22"/>
          <w:lang w:val="cs-CZ"/>
        </w:rPr>
        <w:t>63072572</w:t>
      </w:r>
    </w:p>
    <w:p w14:paraId="2569AFED" w14:textId="4FC2F8FD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Číslo účtu: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</w:p>
    <w:p w14:paraId="2569AFEE" w14:textId="745E81ED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Zastoupená: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="00967D5F">
        <w:rPr>
          <w:sz w:val="22"/>
          <w:szCs w:val="22"/>
          <w:lang w:val="cs-CZ"/>
        </w:rPr>
        <w:t xml:space="preserve">Luďkem </w:t>
      </w:r>
      <w:proofErr w:type="spellStart"/>
      <w:r w:rsidR="00967D5F">
        <w:rPr>
          <w:sz w:val="22"/>
          <w:szCs w:val="22"/>
          <w:lang w:val="cs-CZ"/>
        </w:rPr>
        <w:t>Vocílkou</w:t>
      </w:r>
      <w:proofErr w:type="spellEnd"/>
      <w:r w:rsidR="00967D5F">
        <w:rPr>
          <w:sz w:val="22"/>
          <w:szCs w:val="22"/>
          <w:lang w:val="cs-CZ"/>
        </w:rPr>
        <w:t>, ředitele</w:t>
      </w:r>
      <w:r w:rsidR="000D16D3">
        <w:rPr>
          <w:sz w:val="22"/>
          <w:szCs w:val="22"/>
          <w:lang w:val="cs-CZ"/>
        </w:rPr>
        <w:t>m (jednající na základě plné moci)</w:t>
      </w:r>
    </w:p>
    <w:p w14:paraId="2569AFEF" w14:textId="4B6D6BB1" w:rsidR="00D8542A" w:rsidRPr="00B57456" w:rsidRDefault="00D31384">
      <w:pPr>
        <w:spacing w:after="12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vedená u Městského soudu v Praze, oddíl C, vložka </w:t>
      </w:r>
      <w:r w:rsidR="00796DBC" w:rsidRPr="00796DBC">
        <w:rPr>
          <w:sz w:val="22"/>
          <w:szCs w:val="22"/>
          <w:lang w:val="cs-CZ"/>
        </w:rPr>
        <w:t>35898</w:t>
      </w:r>
    </w:p>
    <w:p w14:paraId="2569AFF0" w14:textId="77777777" w:rsidR="00D8542A" w:rsidRPr="00B57456" w:rsidRDefault="00D31384">
      <w:pPr>
        <w:spacing w:after="12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(dále jen „poskytovatel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Pr="00B57456">
        <w:rPr>
          <w:sz w:val="22"/>
          <w:szCs w:val="22"/>
          <w:lang w:val="cs-CZ"/>
        </w:rPr>
        <w:t>)</w:t>
      </w:r>
    </w:p>
    <w:p w14:paraId="2569AFF1" w14:textId="77777777" w:rsidR="00D8542A" w:rsidRPr="00B57456" w:rsidRDefault="00D31384">
      <w:p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(poskytovatel a pořadatel společně dále také jako „smluvní strany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Pr="00B57456">
        <w:rPr>
          <w:sz w:val="22"/>
          <w:szCs w:val="22"/>
          <w:lang w:val="cs-CZ"/>
        </w:rPr>
        <w:t>)</w:t>
      </w:r>
    </w:p>
    <w:p w14:paraId="2569AFF2" w14:textId="77777777" w:rsidR="00D8542A" w:rsidRPr="00B57456" w:rsidRDefault="00D8542A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</w:p>
    <w:p w14:paraId="2569AFF3" w14:textId="77777777" w:rsidR="00D8542A" w:rsidRPr="00B57456" w:rsidRDefault="00D31384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Ι. Předmět smlouvy</w:t>
      </w:r>
    </w:p>
    <w:p w14:paraId="2569AFF4" w14:textId="74CD02E1" w:rsidR="00D8542A" w:rsidRPr="00B57456" w:rsidRDefault="00D31384">
      <w:pPr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Předmětem této smlouvy je zabezpečení cateringových služeb v průběhu akce </w:t>
      </w:r>
      <w:r w:rsidR="00C86558">
        <w:rPr>
          <w:sz w:val="22"/>
          <w:szCs w:val="22"/>
          <w:lang w:val="cs-CZ"/>
        </w:rPr>
        <w:t xml:space="preserve">pořádané </w:t>
      </w:r>
      <w:r w:rsidR="00590E61">
        <w:rPr>
          <w:sz w:val="22"/>
          <w:szCs w:val="22"/>
          <w:lang w:val="cs-CZ"/>
        </w:rPr>
        <w:t>Fakult</w:t>
      </w:r>
      <w:r w:rsidR="00C86558">
        <w:rPr>
          <w:sz w:val="22"/>
          <w:szCs w:val="22"/>
          <w:lang w:val="cs-CZ"/>
        </w:rPr>
        <w:t>ou</w:t>
      </w:r>
      <w:r w:rsidR="00590E61">
        <w:rPr>
          <w:sz w:val="22"/>
          <w:szCs w:val="22"/>
          <w:lang w:val="cs-CZ"/>
        </w:rPr>
        <w:t xml:space="preserve"> lesnick</w:t>
      </w:r>
      <w:r w:rsidR="00C86558">
        <w:rPr>
          <w:sz w:val="22"/>
          <w:szCs w:val="22"/>
          <w:lang w:val="cs-CZ"/>
        </w:rPr>
        <w:t>ou</w:t>
      </w:r>
      <w:r w:rsidR="00590E61">
        <w:rPr>
          <w:sz w:val="22"/>
          <w:szCs w:val="22"/>
          <w:lang w:val="cs-CZ"/>
        </w:rPr>
        <w:t xml:space="preserve"> a dřevařsk</w:t>
      </w:r>
      <w:r w:rsidR="00C86558">
        <w:rPr>
          <w:sz w:val="22"/>
          <w:szCs w:val="22"/>
          <w:lang w:val="cs-CZ"/>
        </w:rPr>
        <w:t xml:space="preserve">ou (dále také jen „FLD“) za účelem </w:t>
      </w:r>
      <w:r w:rsidR="00C86558" w:rsidRPr="00C86558">
        <w:rPr>
          <w:sz w:val="22"/>
          <w:szCs w:val="22"/>
          <w:lang w:val="cs-CZ"/>
        </w:rPr>
        <w:t>prezentac</w:t>
      </w:r>
      <w:r w:rsidR="00C86558">
        <w:rPr>
          <w:sz w:val="22"/>
          <w:szCs w:val="22"/>
          <w:lang w:val="cs-CZ"/>
        </w:rPr>
        <w:t>e</w:t>
      </w:r>
      <w:r w:rsidR="00C86558" w:rsidRPr="00C86558">
        <w:rPr>
          <w:sz w:val="22"/>
          <w:szCs w:val="22"/>
          <w:lang w:val="cs-CZ"/>
        </w:rPr>
        <w:t xml:space="preserve"> činnosti FLD</w:t>
      </w:r>
      <w:r w:rsidRPr="00B57456">
        <w:rPr>
          <w:sz w:val="22"/>
          <w:szCs w:val="22"/>
          <w:lang w:val="cs-CZ"/>
        </w:rPr>
        <w:t xml:space="preserve"> (dále jen „akce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Pr="00B57456">
        <w:rPr>
          <w:sz w:val="22"/>
          <w:szCs w:val="22"/>
          <w:lang w:val="cs-CZ"/>
        </w:rPr>
        <w:t>) konané dne </w:t>
      </w:r>
      <w:r w:rsidR="00E173A5">
        <w:rPr>
          <w:b/>
          <w:bCs/>
          <w:sz w:val="22"/>
          <w:szCs w:val="22"/>
          <w:lang w:val="cs-CZ"/>
        </w:rPr>
        <w:t>16</w:t>
      </w:r>
      <w:r w:rsidRPr="00B57456">
        <w:rPr>
          <w:b/>
          <w:bCs/>
          <w:sz w:val="22"/>
          <w:szCs w:val="22"/>
          <w:lang w:val="cs-CZ"/>
        </w:rPr>
        <w:t xml:space="preserve">. </w:t>
      </w:r>
      <w:r w:rsidR="00E173A5">
        <w:rPr>
          <w:b/>
          <w:bCs/>
          <w:sz w:val="22"/>
          <w:szCs w:val="22"/>
          <w:lang w:val="cs-CZ"/>
        </w:rPr>
        <w:t>4</w:t>
      </w:r>
      <w:r w:rsidR="00BF5B67">
        <w:rPr>
          <w:b/>
          <w:bCs/>
          <w:sz w:val="22"/>
          <w:szCs w:val="22"/>
          <w:lang w:val="cs-CZ"/>
        </w:rPr>
        <w:t>. 202</w:t>
      </w:r>
      <w:r w:rsidR="00E173A5">
        <w:rPr>
          <w:b/>
          <w:bCs/>
          <w:sz w:val="22"/>
          <w:szCs w:val="22"/>
          <w:lang w:val="cs-CZ"/>
        </w:rPr>
        <w:t>4</w:t>
      </w:r>
      <w:r w:rsidRPr="00B57456">
        <w:rPr>
          <w:sz w:val="22"/>
          <w:szCs w:val="22"/>
          <w:lang w:val="cs-CZ"/>
        </w:rPr>
        <w:t xml:space="preserve"> v areálu sídla pořadatele, ul. Kamýcká 129, v Praze – Suchdol (dále jen „areál</w:t>
      </w:r>
      <w:r w:rsidRPr="00B57456">
        <w:rPr>
          <w:rFonts w:ascii="Arial Unicode MS" w:hAnsi="Arial Unicode MS"/>
          <w:sz w:val="22"/>
          <w:szCs w:val="22"/>
          <w:rtl/>
          <w:lang w:val="cs-CZ"/>
        </w:rPr>
        <w:t>“</w:t>
      </w:r>
      <w:r w:rsidRPr="00B57456">
        <w:rPr>
          <w:sz w:val="22"/>
          <w:szCs w:val="22"/>
          <w:lang w:val="cs-CZ"/>
        </w:rPr>
        <w:t>).</w:t>
      </w:r>
    </w:p>
    <w:p w14:paraId="2569AFF5" w14:textId="77777777" w:rsidR="00D8542A" w:rsidRPr="00B57456" w:rsidRDefault="00D8542A">
      <w:pPr>
        <w:jc w:val="both"/>
        <w:rPr>
          <w:sz w:val="22"/>
          <w:szCs w:val="22"/>
          <w:lang w:val="cs-CZ"/>
        </w:rPr>
      </w:pPr>
    </w:p>
    <w:p w14:paraId="2569AFF6" w14:textId="77777777" w:rsidR="00D8542A" w:rsidRPr="00B57456" w:rsidRDefault="00D31384">
      <w:pPr>
        <w:jc w:val="center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II. Povinnosti poskytovatele</w:t>
      </w:r>
    </w:p>
    <w:p w14:paraId="2569AFF8" w14:textId="7B05D977" w:rsidR="00D8542A" w:rsidRPr="00B57456" w:rsidRDefault="00D31384">
      <w:pPr>
        <w:numPr>
          <w:ilvl w:val="0"/>
          <w:numId w:val="2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Poskytovatel se zavazuje dodat a zajistit </w:t>
      </w:r>
      <w:r w:rsidR="000B2E03">
        <w:rPr>
          <w:sz w:val="22"/>
          <w:szCs w:val="22"/>
          <w:lang w:val="cs-CZ"/>
        </w:rPr>
        <w:t>občerstvení a související služby</w:t>
      </w:r>
      <w:r w:rsidRPr="00B57456">
        <w:rPr>
          <w:sz w:val="22"/>
          <w:szCs w:val="22"/>
          <w:lang w:val="cs-CZ"/>
        </w:rPr>
        <w:t xml:space="preserve"> </w:t>
      </w:r>
      <w:r w:rsidR="001B1F09">
        <w:rPr>
          <w:sz w:val="22"/>
          <w:szCs w:val="22"/>
          <w:lang w:val="cs-CZ"/>
        </w:rPr>
        <w:t>v rozsahu a způsobe</w:t>
      </w:r>
      <w:r w:rsidR="00913EBA">
        <w:rPr>
          <w:sz w:val="22"/>
          <w:szCs w:val="22"/>
          <w:lang w:val="cs-CZ"/>
        </w:rPr>
        <w:t xml:space="preserve"> dle přílohy č. 1 – Objednávka cateringu na akci, která je nedílnou součástí této smlouvy</w:t>
      </w:r>
      <w:r w:rsidR="007C64DF">
        <w:rPr>
          <w:sz w:val="22"/>
          <w:szCs w:val="22"/>
          <w:lang w:val="cs-CZ"/>
        </w:rPr>
        <w:t xml:space="preserve"> (dále také jen „příloha</w:t>
      </w:r>
      <w:r w:rsidR="00E5027D">
        <w:rPr>
          <w:sz w:val="22"/>
          <w:szCs w:val="22"/>
          <w:lang w:val="cs-CZ"/>
        </w:rPr>
        <w:t xml:space="preserve"> č. 1“)</w:t>
      </w:r>
      <w:r w:rsidRPr="00B57456">
        <w:rPr>
          <w:sz w:val="22"/>
          <w:szCs w:val="22"/>
          <w:lang w:val="cs-CZ"/>
        </w:rPr>
        <w:t xml:space="preserve">. </w:t>
      </w:r>
    </w:p>
    <w:p w14:paraId="2569AFFA" w14:textId="05B9C6F4" w:rsidR="00D8542A" w:rsidRPr="00B57456" w:rsidRDefault="00D31384">
      <w:pPr>
        <w:numPr>
          <w:ilvl w:val="0"/>
          <w:numId w:val="2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Poskytovatel služeb cateringu se zavazuje činnost vykonávanou na základě této smlouvy vykonávat v souladu se všemi </w:t>
      </w:r>
      <w:r w:rsidR="006E00B8">
        <w:rPr>
          <w:sz w:val="22"/>
          <w:szCs w:val="22"/>
          <w:lang w:val="cs-CZ"/>
        </w:rPr>
        <w:t xml:space="preserve">platnými právními a souvisejícími </w:t>
      </w:r>
      <w:r w:rsidR="00974DF6">
        <w:rPr>
          <w:sz w:val="22"/>
          <w:szCs w:val="22"/>
          <w:lang w:val="cs-CZ"/>
        </w:rPr>
        <w:t>předpisy</w:t>
      </w:r>
      <w:r w:rsidR="006E00B8">
        <w:rPr>
          <w:sz w:val="22"/>
          <w:szCs w:val="22"/>
          <w:lang w:val="cs-CZ"/>
        </w:rPr>
        <w:t>, zejména pak</w:t>
      </w:r>
      <w:r w:rsidR="00974DF6">
        <w:rPr>
          <w:sz w:val="22"/>
          <w:szCs w:val="22"/>
          <w:lang w:val="cs-CZ"/>
        </w:rPr>
        <w:t xml:space="preserve"> </w:t>
      </w:r>
      <w:r w:rsidRPr="00B57456">
        <w:rPr>
          <w:sz w:val="22"/>
          <w:szCs w:val="22"/>
          <w:lang w:val="cs-CZ"/>
        </w:rPr>
        <w:t>hygien</w:t>
      </w:r>
      <w:r w:rsidR="00392DD8">
        <w:rPr>
          <w:sz w:val="22"/>
          <w:szCs w:val="22"/>
          <w:lang w:val="cs-CZ"/>
        </w:rPr>
        <w:t>ickými, potravinářskými</w:t>
      </w:r>
      <w:r w:rsidR="005B11CC">
        <w:rPr>
          <w:sz w:val="22"/>
          <w:szCs w:val="22"/>
          <w:lang w:val="cs-CZ"/>
        </w:rPr>
        <w:t xml:space="preserve"> a dalšími</w:t>
      </w:r>
      <w:r w:rsidRPr="00B57456">
        <w:rPr>
          <w:sz w:val="22"/>
          <w:szCs w:val="22"/>
          <w:lang w:val="cs-CZ"/>
        </w:rPr>
        <w:t xml:space="preserve">. Případné sankce za porušení </w:t>
      </w:r>
      <w:r w:rsidR="00BE7411">
        <w:rPr>
          <w:sz w:val="22"/>
          <w:szCs w:val="22"/>
          <w:lang w:val="cs-CZ"/>
        </w:rPr>
        <w:t xml:space="preserve">příslušných </w:t>
      </w:r>
      <w:r w:rsidR="005B11CC">
        <w:rPr>
          <w:sz w:val="22"/>
          <w:szCs w:val="22"/>
          <w:lang w:val="cs-CZ"/>
        </w:rPr>
        <w:t>předpisů</w:t>
      </w:r>
      <w:r w:rsidRPr="00B57456">
        <w:rPr>
          <w:sz w:val="22"/>
          <w:szCs w:val="22"/>
          <w:lang w:val="cs-CZ"/>
        </w:rPr>
        <w:t xml:space="preserve"> půjdou k tíži poskytovatele a pořadatel za ně nenese žádnou odpovědnost.</w:t>
      </w:r>
    </w:p>
    <w:p w14:paraId="2569AFFB" w14:textId="508978E6" w:rsidR="00D8542A" w:rsidRPr="00B57456" w:rsidRDefault="00D31384">
      <w:pPr>
        <w:numPr>
          <w:ilvl w:val="0"/>
          <w:numId w:val="2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Poskytovatel se zavazuje po celou dobu akce dbát na to, aby pořadateli ani účastníkům akce nebyla způsobena majetková újma, újma na zdraví a aby jeho jednání bylo v souladu s právními předpisy</w:t>
      </w:r>
      <w:r w:rsidR="00BE7411">
        <w:rPr>
          <w:sz w:val="22"/>
          <w:szCs w:val="22"/>
          <w:lang w:val="cs-CZ"/>
        </w:rPr>
        <w:t>,</w:t>
      </w:r>
      <w:r w:rsidRPr="00B57456">
        <w:rPr>
          <w:sz w:val="22"/>
          <w:szCs w:val="22"/>
          <w:lang w:val="cs-CZ"/>
        </w:rPr>
        <w:t xml:space="preserve"> neporušovalo dobré mravy</w:t>
      </w:r>
      <w:r w:rsidR="00BE7411">
        <w:rPr>
          <w:sz w:val="22"/>
          <w:szCs w:val="22"/>
          <w:lang w:val="cs-CZ"/>
        </w:rPr>
        <w:t xml:space="preserve"> a nepoškozovalo</w:t>
      </w:r>
      <w:r w:rsidR="00683025">
        <w:rPr>
          <w:sz w:val="22"/>
          <w:szCs w:val="22"/>
          <w:lang w:val="cs-CZ"/>
        </w:rPr>
        <w:t xml:space="preserve"> dobré jméno pořadatele a FLD</w:t>
      </w:r>
      <w:r w:rsidRPr="00B57456">
        <w:rPr>
          <w:sz w:val="22"/>
          <w:szCs w:val="22"/>
          <w:lang w:val="cs-CZ"/>
        </w:rPr>
        <w:t>.</w:t>
      </w:r>
    </w:p>
    <w:p w14:paraId="2569AFFC" w14:textId="44060DD2" w:rsidR="00D8542A" w:rsidRPr="00B57456" w:rsidRDefault="00D31384">
      <w:pPr>
        <w:numPr>
          <w:ilvl w:val="0"/>
          <w:numId w:val="2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Poskytovatel souhlasí s kontrolami svých zásobovacích i jiných vozů</w:t>
      </w:r>
      <w:r w:rsidR="00683025">
        <w:rPr>
          <w:sz w:val="22"/>
          <w:szCs w:val="22"/>
          <w:lang w:val="cs-CZ"/>
        </w:rPr>
        <w:t xml:space="preserve"> a osob</w:t>
      </w:r>
      <w:r w:rsidRPr="00B57456">
        <w:rPr>
          <w:sz w:val="22"/>
          <w:szCs w:val="22"/>
          <w:lang w:val="cs-CZ"/>
        </w:rPr>
        <w:t xml:space="preserve">, které </w:t>
      </w:r>
      <w:r w:rsidR="00683025">
        <w:rPr>
          <w:sz w:val="22"/>
          <w:szCs w:val="22"/>
          <w:lang w:val="cs-CZ"/>
        </w:rPr>
        <w:t>budou mít</w:t>
      </w:r>
      <w:r w:rsidRPr="00B57456">
        <w:rPr>
          <w:sz w:val="22"/>
          <w:szCs w:val="22"/>
          <w:lang w:val="cs-CZ"/>
        </w:rPr>
        <w:t xml:space="preserve"> z důvodu plynulého zajišťování cateringu povoleno vjíždět do areálu sídla pořadatele, a to</w:t>
      </w:r>
      <w:r w:rsidR="00FD3719">
        <w:rPr>
          <w:sz w:val="22"/>
          <w:szCs w:val="22"/>
          <w:lang w:val="cs-CZ"/>
        </w:rPr>
        <w:t xml:space="preserve"> zejména</w:t>
      </w:r>
      <w:r w:rsidRPr="00B57456">
        <w:rPr>
          <w:sz w:val="22"/>
          <w:szCs w:val="22"/>
          <w:lang w:val="cs-CZ"/>
        </w:rPr>
        <w:t xml:space="preserve"> při vjezdu do areálu. Kontrolu </w:t>
      </w:r>
      <w:r w:rsidR="00FD3719">
        <w:rPr>
          <w:sz w:val="22"/>
          <w:szCs w:val="22"/>
          <w:lang w:val="cs-CZ"/>
        </w:rPr>
        <w:t>mohou</w:t>
      </w:r>
      <w:r w:rsidRPr="00B57456">
        <w:rPr>
          <w:sz w:val="22"/>
          <w:szCs w:val="22"/>
          <w:lang w:val="cs-CZ"/>
        </w:rPr>
        <w:t xml:space="preserve"> provádět </w:t>
      </w:r>
      <w:r w:rsidR="00FD3719">
        <w:rPr>
          <w:sz w:val="22"/>
          <w:szCs w:val="22"/>
          <w:lang w:val="cs-CZ"/>
        </w:rPr>
        <w:t>zejména</w:t>
      </w:r>
      <w:r w:rsidRPr="00B57456">
        <w:rPr>
          <w:sz w:val="22"/>
          <w:szCs w:val="22"/>
          <w:lang w:val="cs-CZ"/>
        </w:rPr>
        <w:t xml:space="preserve"> pracovníci o</w:t>
      </w:r>
      <w:r w:rsidR="00FD3719">
        <w:rPr>
          <w:sz w:val="22"/>
          <w:szCs w:val="22"/>
          <w:lang w:val="cs-CZ"/>
        </w:rPr>
        <w:t>strahy</w:t>
      </w:r>
      <w:r w:rsidR="009C2EBE">
        <w:rPr>
          <w:sz w:val="22"/>
          <w:szCs w:val="22"/>
          <w:lang w:val="cs-CZ"/>
        </w:rPr>
        <w:t xml:space="preserve"> ČZU</w:t>
      </w:r>
      <w:r w:rsidRPr="00B57456">
        <w:rPr>
          <w:sz w:val="22"/>
          <w:szCs w:val="22"/>
          <w:lang w:val="cs-CZ"/>
        </w:rPr>
        <w:t xml:space="preserve"> a </w:t>
      </w:r>
      <w:proofErr w:type="spellStart"/>
      <w:r w:rsidR="009C2EBE">
        <w:rPr>
          <w:sz w:val="22"/>
          <w:szCs w:val="22"/>
          <w:lang w:val="cs-CZ"/>
        </w:rPr>
        <w:t>a</w:t>
      </w:r>
      <w:proofErr w:type="spellEnd"/>
      <w:r w:rsidR="009C2EBE">
        <w:rPr>
          <w:sz w:val="22"/>
          <w:szCs w:val="22"/>
          <w:lang w:val="cs-CZ"/>
        </w:rPr>
        <w:t xml:space="preserve"> další </w:t>
      </w:r>
      <w:r w:rsidRPr="00B57456">
        <w:rPr>
          <w:sz w:val="22"/>
          <w:szCs w:val="22"/>
          <w:lang w:val="cs-CZ"/>
        </w:rPr>
        <w:t>osoby k tomuto účelu pořadatelem určené.</w:t>
      </w:r>
    </w:p>
    <w:p w14:paraId="2569B000" w14:textId="77777777" w:rsidR="00D8542A" w:rsidRPr="00B57456" w:rsidRDefault="00D8542A" w:rsidP="00D31384">
      <w:pPr>
        <w:spacing w:before="100" w:after="100"/>
        <w:rPr>
          <w:b/>
          <w:bCs/>
          <w:sz w:val="22"/>
          <w:szCs w:val="22"/>
          <w:lang w:val="cs-CZ"/>
        </w:rPr>
      </w:pPr>
    </w:p>
    <w:p w14:paraId="2569B001" w14:textId="77777777" w:rsidR="00D8542A" w:rsidRPr="00B57456" w:rsidRDefault="00D31384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III. Povinnosti pořadatele</w:t>
      </w:r>
    </w:p>
    <w:p w14:paraId="2569B002" w14:textId="5CFEF11E" w:rsidR="00D8542A" w:rsidRPr="00B57456" w:rsidRDefault="00D31384">
      <w:pPr>
        <w:numPr>
          <w:ilvl w:val="0"/>
          <w:numId w:val="4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Pořadatel umožní vstup na </w:t>
      </w:r>
      <w:r w:rsidR="00F06331">
        <w:rPr>
          <w:sz w:val="22"/>
          <w:szCs w:val="22"/>
          <w:lang w:val="cs-CZ"/>
        </w:rPr>
        <w:t>místo pořádání akce</w:t>
      </w:r>
      <w:r w:rsidRPr="00B57456">
        <w:rPr>
          <w:sz w:val="22"/>
          <w:szCs w:val="22"/>
          <w:lang w:val="cs-CZ"/>
        </w:rPr>
        <w:t xml:space="preserve"> v areálu jeho sídla poskytovateli </w:t>
      </w:r>
      <w:r w:rsidR="00F06331">
        <w:rPr>
          <w:sz w:val="22"/>
          <w:szCs w:val="22"/>
          <w:lang w:val="cs-CZ"/>
        </w:rPr>
        <w:t>tak, aby mohl poskytovatel poskytnou řádně služby dle této smlouvy</w:t>
      </w:r>
      <w:r w:rsidRPr="00B57456">
        <w:rPr>
          <w:sz w:val="22"/>
          <w:szCs w:val="22"/>
          <w:lang w:val="cs-CZ"/>
        </w:rPr>
        <w:t>.</w:t>
      </w:r>
    </w:p>
    <w:p w14:paraId="2569B006" w14:textId="082AF11A" w:rsidR="00D8542A" w:rsidRPr="00B57456" w:rsidRDefault="00B158BE">
      <w:pPr>
        <w:numPr>
          <w:ilvl w:val="0"/>
          <w:numId w:val="4"/>
        </w:numPr>
        <w:spacing w:before="100" w:after="10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D31384" w:rsidRPr="00B57456">
        <w:rPr>
          <w:sz w:val="22"/>
          <w:szCs w:val="22"/>
          <w:lang w:val="cs-CZ"/>
        </w:rPr>
        <w:t xml:space="preserve">ořadatel </w:t>
      </w:r>
      <w:r>
        <w:rPr>
          <w:sz w:val="22"/>
          <w:szCs w:val="22"/>
          <w:lang w:val="cs-CZ"/>
        </w:rPr>
        <w:t xml:space="preserve">rovněž </w:t>
      </w:r>
      <w:r w:rsidR="00D31384" w:rsidRPr="00B57456">
        <w:rPr>
          <w:sz w:val="22"/>
          <w:szCs w:val="22"/>
          <w:lang w:val="cs-CZ"/>
        </w:rPr>
        <w:t>zavazuje umožnit poskytovateli volný vjezd a vstup pro personál poskytovatele z důvodu hladkého průběhu zásobování akce</w:t>
      </w:r>
      <w:r>
        <w:rPr>
          <w:sz w:val="22"/>
          <w:szCs w:val="22"/>
          <w:lang w:val="cs-CZ"/>
        </w:rPr>
        <w:t>, a to v souladu s vnitřními předpisy a pravidly ČZU</w:t>
      </w:r>
      <w:r w:rsidR="00D31384" w:rsidRPr="00B57456">
        <w:rPr>
          <w:sz w:val="22"/>
          <w:szCs w:val="22"/>
          <w:lang w:val="cs-CZ"/>
        </w:rPr>
        <w:t xml:space="preserve">. </w:t>
      </w:r>
    </w:p>
    <w:p w14:paraId="2569B007" w14:textId="77777777" w:rsidR="00D8542A" w:rsidRPr="00B57456" w:rsidRDefault="00D8542A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</w:p>
    <w:p w14:paraId="2569B008" w14:textId="77777777" w:rsidR="00D8542A" w:rsidRPr="00B57456" w:rsidRDefault="00D31384">
      <w:pPr>
        <w:spacing w:before="100" w:after="100"/>
        <w:jc w:val="center"/>
        <w:rPr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IV. Platební podmínky</w:t>
      </w:r>
    </w:p>
    <w:p w14:paraId="2569B009" w14:textId="7674565A" w:rsidR="00D8542A" w:rsidRPr="00B57456" w:rsidRDefault="00B158BE" w:rsidP="00A56472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Pořadatel se zavazuje za </w:t>
      </w:r>
      <w:r w:rsidR="006C5B76">
        <w:rPr>
          <w:sz w:val="22"/>
          <w:szCs w:val="22"/>
          <w:lang w:val="cs-CZ"/>
        </w:rPr>
        <w:t>bezvadné poskytnutí</w:t>
      </w:r>
      <w:r w:rsidR="00D31384" w:rsidRPr="00B57456">
        <w:rPr>
          <w:sz w:val="22"/>
          <w:szCs w:val="22"/>
          <w:lang w:val="cs-CZ"/>
        </w:rPr>
        <w:t xml:space="preserve"> služeb cateringu </w:t>
      </w:r>
      <w:r w:rsidR="006C5B76">
        <w:rPr>
          <w:sz w:val="22"/>
          <w:szCs w:val="22"/>
          <w:lang w:val="cs-CZ"/>
        </w:rPr>
        <w:t xml:space="preserve">dle této smlouvy </w:t>
      </w:r>
      <w:r w:rsidR="00D31384" w:rsidRPr="00B57456">
        <w:rPr>
          <w:sz w:val="22"/>
          <w:szCs w:val="22"/>
          <w:lang w:val="cs-CZ"/>
        </w:rPr>
        <w:t>zaplat</w:t>
      </w:r>
      <w:r w:rsidR="006C5B76">
        <w:rPr>
          <w:sz w:val="22"/>
          <w:szCs w:val="22"/>
          <w:lang w:val="cs-CZ"/>
        </w:rPr>
        <w:t>it</w:t>
      </w:r>
      <w:r w:rsidR="00D31384" w:rsidRPr="00B57456">
        <w:rPr>
          <w:sz w:val="22"/>
          <w:szCs w:val="22"/>
          <w:lang w:val="cs-CZ"/>
        </w:rPr>
        <w:t xml:space="preserve"> </w:t>
      </w:r>
      <w:r w:rsidR="006C5B76">
        <w:rPr>
          <w:sz w:val="22"/>
          <w:szCs w:val="22"/>
          <w:lang w:val="cs-CZ"/>
        </w:rPr>
        <w:t>poskytovateli</w:t>
      </w:r>
      <w:r w:rsidR="004A0C2B">
        <w:rPr>
          <w:sz w:val="22"/>
          <w:szCs w:val="22"/>
          <w:lang w:val="cs-CZ"/>
        </w:rPr>
        <w:t xml:space="preserve"> cenu </w:t>
      </w:r>
      <w:r w:rsidR="007C64DF">
        <w:rPr>
          <w:sz w:val="22"/>
          <w:szCs w:val="22"/>
          <w:lang w:val="cs-CZ"/>
        </w:rPr>
        <w:t>ve výši dle specifikace uvedené v příloze č. 1 této smlouvy.</w:t>
      </w:r>
      <w:r w:rsidR="00FC3506">
        <w:rPr>
          <w:sz w:val="22"/>
          <w:szCs w:val="22"/>
          <w:lang w:val="cs-CZ"/>
        </w:rPr>
        <w:t xml:space="preserve"> Základní ceny objednávky</w:t>
      </w:r>
      <w:r w:rsidR="00944189">
        <w:rPr>
          <w:sz w:val="22"/>
          <w:szCs w:val="22"/>
          <w:lang w:val="cs-CZ"/>
        </w:rPr>
        <w:t xml:space="preserve"> za služby dle přílohy č. 1 činí částku ve výši </w:t>
      </w:r>
      <w:r w:rsidR="00F80298">
        <w:rPr>
          <w:sz w:val="22"/>
          <w:szCs w:val="22"/>
          <w:lang w:val="cs-CZ"/>
        </w:rPr>
        <w:t xml:space="preserve">259 </w:t>
      </w:r>
      <w:r w:rsidR="00F13AF0">
        <w:rPr>
          <w:sz w:val="22"/>
          <w:szCs w:val="22"/>
          <w:lang w:val="cs-CZ"/>
        </w:rPr>
        <w:t>000</w:t>
      </w:r>
      <w:r w:rsidR="00944189">
        <w:rPr>
          <w:sz w:val="22"/>
          <w:szCs w:val="22"/>
          <w:lang w:val="cs-CZ"/>
        </w:rPr>
        <w:t xml:space="preserve"> Kč bez DPH (dále také jen „objednávka“).</w:t>
      </w:r>
    </w:p>
    <w:p w14:paraId="70287618" w14:textId="77777777" w:rsidR="00540762" w:rsidRDefault="009407C2" w:rsidP="0035025C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Smluvní strany se dohodly</w:t>
      </w:r>
      <w:r w:rsidR="00540762">
        <w:rPr>
          <w:sz w:val="22"/>
          <w:szCs w:val="22"/>
          <w:lang w:val="cs-CZ"/>
        </w:rPr>
        <w:t xml:space="preserve"> na úhradě ceny služeb cateringu takto:</w:t>
      </w:r>
    </w:p>
    <w:p w14:paraId="74321DCD" w14:textId="0F2A81B0" w:rsidR="00802A46" w:rsidRDefault="0054614B" w:rsidP="00802A46">
      <w:pPr>
        <w:pStyle w:val="Odstavecseseznamem"/>
        <w:numPr>
          <w:ilvl w:val="0"/>
          <w:numId w:val="10"/>
        </w:numPr>
        <w:spacing w:before="100" w:after="10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9407C2" w:rsidRPr="00540762">
        <w:rPr>
          <w:sz w:val="22"/>
          <w:szCs w:val="22"/>
          <w:lang w:val="cs-CZ"/>
        </w:rPr>
        <w:t xml:space="preserve">o </w:t>
      </w:r>
      <w:r w:rsidR="0032286A" w:rsidRPr="00540762">
        <w:rPr>
          <w:sz w:val="22"/>
          <w:szCs w:val="22"/>
          <w:lang w:val="cs-CZ"/>
        </w:rPr>
        <w:t>účinnosti této smlouvy bude poskytovatelem</w:t>
      </w:r>
      <w:r w:rsidR="0035025C" w:rsidRPr="00540762">
        <w:rPr>
          <w:sz w:val="22"/>
          <w:szCs w:val="22"/>
          <w:lang w:val="cs-CZ"/>
        </w:rPr>
        <w:t xml:space="preserve"> vystavena zálohová faktura z hodnoty objednávky</w:t>
      </w:r>
      <w:r>
        <w:rPr>
          <w:sz w:val="22"/>
          <w:szCs w:val="22"/>
          <w:lang w:val="cs-CZ"/>
        </w:rPr>
        <w:t xml:space="preserve"> uvedené v příloze č. 1</w:t>
      </w:r>
      <w:r w:rsidR="0035025C" w:rsidRPr="00540762">
        <w:rPr>
          <w:sz w:val="22"/>
          <w:szCs w:val="22"/>
          <w:lang w:val="cs-CZ"/>
        </w:rPr>
        <w:t xml:space="preserve"> splatná</w:t>
      </w:r>
      <w:r>
        <w:rPr>
          <w:sz w:val="22"/>
          <w:szCs w:val="22"/>
          <w:lang w:val="cs-CZ"/>
        </w:rPr>
        <w:t xml:space="preserve"> do </w:t>
      </w:r>
      <w:r w:rsidR="0035025C" w:rsidRPr="0054614B">
        <w:rPr>
          <w:sz w:val="22"/>
          <w:szCs w:val="22"/>
          <w:lang w:val="cs-CZ"/>
        </w:rPr>
        <w:t xml:space="preserve">7 dní od </w:t>
      </w:r>
      <w:r>
        <w:rPr>
          <w:sz w:val="22"/>
          <w:szCs w:val="22"/>
          <w:lang w:val="cs-CZ"/>
        </w:rPr>
        <w:t>doručení zálohové faktury pořadateli, a to ve výši</w:t>
      </w:r>
      <w:r w:rsidR="0035025C" w:rsidRPr="0054614B">
        <w:rPr>
          <w:sz w:val="22"/>
          <w:szCs w:val="22"/>
          <w:lang w:val="cs-CZ"/>
        </w:rPr>
        <w:t xml:space="preserve"> objednávky 10</w:t>
      </w:r>
      <w:r w:rsidR="00802A46">
        <w:rPr>
          <w:sz w:val="22"/>
          <w:szCs w:val="22"/>
          <w:lang w:val="cs-CZ"/>
        </w:rPr>
        <w:t xml:space="preserve"> </w:t>
      </w:r>
      <w:r w:rsidR="0035025C" w:rsidRPr="0054614B">
        <w:rPr>
          <w:sz w:val="22"/>
          <w:szCs w:val="22"/>
          <w:lang w:val="cs-CZ"/>
        </w:rPr>
        <w:t>%</w:t>
      </w:r>
      <w:r w:rsidR="00802A46">
        <w:rPr>
          <w:sz w:val="22"/>
          <w:szCs w:val="22"/>
          <w:lang w:val="cs-CZ"/>
        </w:rPr>
        <w:t>, a</w:t>
      </w:r>
      <w:r w:rsidR="00ED6087">
        <w:rPr>
          <w:sz w:val="22"/>
          <w:szCs w:val="22"/>
          <w:lang w:val="cs-CZ"/>
        </w:rPr>
        <w:t xml:space="preserve"> </w:t>
      </w:r>
    </w:p>
    <w:p w14:paraId="3E101A8D" w14:textId="6CE38A1C" w:rsidR="0035025C" w:rsidRPr="00802A46" w:rsidRDefault="0035025C" w:rsidP="00802A46">
      <w:pPr>
        <w:pStyle w:val="Odstavecseseznamem"/>
        <w:numPr>
          <w:ilvl w:val="0"/>
          <w:numId w:val="10"/>
        </w:numPr>
        <w:spacing w:before="100" w:after="100"/>
        <w:jc w:val="both"/>
        <w:rPr>
          <w:sz w:val="22"/>
          <w:szCs w:val="22"/>
          <w:lang w:val="cs-CZ"/>
        </w:rPr>
      </w:pPr>
      <w:r w:rsidRPr="00802A46">
        <w:rPr>
          <w:sz w:val="22"/>
          <w:szCs w:val="22"/>
          <w:lang w:val="cs-CZ"/>
        </w:rPr>
        <w:t xml:space="preserve">3 dny před termínem akce </w:t>
      </w:r>
      <w:r w:rsidR="00137727">
        <w:rPr>
          <w:sz w:val="22"/>
          <w:szCs w:val="22"/>
          <w:lang w:val="cs-CZ"/>
        </w:rPr>
        <w:t xml:space="preserve">bude pořadatelem uhrazeno zbylých </w:t>
      </w:r>
      <w:r w:rsidRPr="00802A46">
        <w:rPr>
          <w:sz w:val="22"/>
          <w:szCs w:val="22"/>
          <w:lang w:val="cs-CZ"/>
        </w:rPr>
        <w:t>90</w:t>
      </w:r>
      <w:r w:rsidR="00ED6087">
        <w:rPr>
          <w:sz w:val="22"/>
          <w:szCs w:val="22"/>
          <w:lang w:val="cs-CZ"/>
        </w:rPr>
        <w:t xml:space="preserve"> </w:t>
      </w:r>
      <w:r w:rsidRPr="00802A46">
        <w:rPr>
          <w:sz w:val="22"/>
          <w:szCs w:val="22"/>
          <w:lang w:val="cs-CZ"/>
        </w:rPr>
        <w:t>%</w:t>
      </w:r>
      <w:r w:rsidR="006413BF">
        <w:rPr>
          <w:sz w:val="22"/>
          <w:szCs w:val="22"/>
          <w:lang w:val="cs-CZ"/>
        </w:rPr>
        <w:t xml:space="preserve"> hodnoty objednávky uvedené na zálohové faktuře.</w:t>
      </w:r>
    </w:p>
    <w:p w14:paraId="0AD7741C" w14:textId="1F2C8EAB" w:rsidR="0035025C" w:rsidRPr="0035025C" w:rsidRDefault="0035025C" w:rsidP="0035025C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35025C">
        <w:rPr>
          <w:sz w:val="22"/>
          <w:szCs w:val="22"/>
          <w:lang w:val="cs-CZ"/>
        </w:rPr>
        <w:t xml:space="preserve">Po realizaci akce bude </w:t>
      </w:r>
      <w:r w:rsidR="006413BF">
        <w:rPr>
          <w:sz w:val="22"/>
          <w:szCs w:val="22"/>
          <w:lang w:val="cs-CZ"/>
        </w:rPr>
        <w:t xml:space="preserve">poskytovatelem </w:t>
      </w:r>
      <w:r w:rsidRPr="0035025C">
        <w:rPr>
          <w:sz w:val="22"/>
          <w:szCs w:val="22"/>
          <w:lang w:val="cs-CZ"/>
        </w:rPr>
        <w:t xml:space="preserve">vystaven daňový </w:t>
      </w:r>
      <w:r w:rsidR="001B07C8" w:rsidRPr="0035025C">
        <w:rPr>
          <w:sz w:val="22"/>
          <w:szCs w:val="22"/>
          <w:lang w:val="cs-CZ"/>
        </w:rPr>
        <w:t>doklad – faktura</w:t>
      </w:r>
      <w:r w:rsidRPr="0035025C">
        <w:rPr>
          <w:sz w:val="22"/>
          <w:szCs w:val="22"/>
          <w:lang w:val="cs-CZ"/>
        </w:rPr>
        <w:t xml:space="preserve"> s vyúčtováním zálohy se splatností do 1</w:t>
      </w:r>
      <w:r w:rsidR="006413BF">
        <w:rPr>
          <w:sz w:val="22"/>
          <w:szCs w:val="22"/>
          <w:lang w:val="cs-CZ"/>
        </w:rPr>
        <w:t>4</w:t>
      </w:r>
      <w:r w:rsidRPr="0035025C">
        <w:rPr>
          <w:sz w:val="22"/>
          <w:szCs w:val="22"/>
          <w:lang w:val="cs-CZ"/>
        </w:rPr>
        <w:t xml:space="preserve"> pracovních dní ode dne </w:t>
      </w:r>
      <w:r w:rsidR="007D7FC3">
        <w:rPr>
          <w:sz w:val="22"/>
          <w:szCs w:val="22"/>
          <w:lang w:val="cs-CZ"/>
        </w:rPr>
        <w:t>jeho doručení pořadateli</w:t>
      </w:r>
      <w:r w:rsidRPr="0035025C">
        <w:rPr>
          <w:sz w:val="22"/>
          <w:szCs w:val="22"/>
          <w:lang w:val="cs-CZ"/>
        </w:rPr>
        <w:t>.</w:t>
      </w:r>
    </w:p>
    <w:p w14:paraId="77DB0026" w14:textId="5E28389E" w:rsidR="001B07C8" w:rsidRPr="001B07C8" w:rsidRDefault="001B07C8" w:rsidP="001B07C8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1B07C8">
        <w:rPr>
          <w:sz w:val="22"/>
          <w:szCs w:val="22"/>
          <w:lang w:val="cs-CZ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</w:t>
      </w:r>
      <w:r>
        <w:rPr>
          <w:sz w:val="22"/>
          <w:szCs w:val="22"/>
          <w:lang w:val="cs-CZ"/>
        </w:rPr>
        <w:t>pořadatel</w:t>
      </w:r>
      <w:r w:rsidRPr="001B07C8">
        <w:rPr>
          <w:sz w:val="22"/>
          <w:szCs w:val="22"/>
          <w:lang w:val="cs-CZ"/>
        </w:rPr>
        <w:t xml:space="preserve"> oprávněn ji vrátit ve lhůtě splatnosti zpět </w:t>
      </w:r>
      <w:r>
        <w:rPr>
          <w:sz w:val="22"/>
          <w:szCs w:val="22"/>
          <w:lang w:val="cs-CZ"/>
        </w:rPr>
        <w:t>poskytovateli</w:t>
      </w:r>
      <w:r w:rsidRPr="001B07C8">
        <w:rPr>
          <w:sz w:val="22"/>
          <w:szCs w:val="22"/>
          <w:lang w:val="cs-CZ"/>
        </w:rPr>
        <w:t xml:space="preserve"> k doplnění, aniž se tak dostane do prodlení se splatností. Lhůta splatnosti počíná běžet znovu od opětovného doručení náležitě doplněné či opravené faktury </w:t>
      </w:r>
      <w:r>
        <w:rPr>
          <w:sz w:val="22"/>
          <w:szCs w:val="22"/>
          <w:lang w:val="cs-CZ"/>
        </w:rPr>
        <w:t>pořadateli</w:t>
      </w:r>
      <w:r w:rsidRPr="001B07C8">
        <w:rPr>
          <w:sz w:val="22"/>
          <w:szCs w:val="22"/>
          <w:lang w:val="cs-CZ"/>
        </w:rPr>
        <w:t>.</w:t>
      </w:r>
    </w:p>
    <w:p w14:paraId="011729D3" w14:textId="4303F57A" w:rsidR="001B07C8" w:rsidRPr="008971AA" w:rsidRDefault="001B07C8" w:rsidP="008971AA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1B07C8">
        <w:rPr>
          <w:sz w:val="22"/>
          <w:szCs w:val="22"/>
          <w:lang w:val="cs-CZ"/>
        </w:rPr>
        <w:t xml:space="preserve">Fakturu je </w:t>
      </w:r>
      <w:r>
        <w:rPr>
          <w:sz w:val="22"/>
          <w:szCs w:val="22"/>
          <w:lang w:val="cs-CZ"/>
        </w:rPr>
        <w:t>poskytovatel</w:t>
      </w:r>
      <w:r w:rsidRPr="001B07C8">
        <w:rPr>
          <w:sz w:val="22"/>
          <w:szCs w:val="22"/>
          <w:lang w:val="cs-CZ"/>
        </w:rPr>
        <w:t xml:space="preserve"> povinen doručit na adresu: Česká zemědělská univerzita v Praze, </w:t>
      </w:r>
      <w:r w:rsidR="008971AA">
        <w:rPr>
          <w:sz w:val="22"/>
          <w:szCs w:val="22"/>
          <w:lang w:val="cs-CZ"/>
        </w:rPr>
        <w:t>Fakulta lesnická a dřevařská</w:t>
      </w:r>
      <w:r w:rsidRPr="001B07C8">
        <w:rPr>
          <w:sz w:val="22"/>
          <w:szCs w:val="22"/>
          <w:lang w:val="cs-CZ"/>
        </w:rPr>
        <w:t xml:space="preserve">, Kamýcká 129, 165 00 Praha – Suchdol. Jiné doručení nebude považováno za řádné s tím, že </w:t>
      </w:r>
      <w:r w:rsidR="008971AA">
        <w:rPr>
          <w:sz w:val="22"/>
          <w:szCs w:val="22"/>
          <w:lang w:val="cs-CZ"/>
        </w:rPr>
        <w:t>pořadateli</w:t>
      </w:r>
      <w:r w:rsidRPr="001B07C8">
        <w:rPr>
          <w:sz w:val="22"/>
          <w:szCs w:val="22"/>
          <w:lang w:val="cs-CZ"/>
        </w:rPr>
        <w:t xml:space="preserve"> nevznikne povinnost fakturu doručenou jiným způsobem uhradit.</w:t>
      </w:r>
    </w:p>
    <w:p w14:paraId="1AC5D36A" w14:textId="04569623" w:rsidR="001B07C8" w:rsidRPr="008971AA" w:rsidRDefault="001B07C8" w:rsidP="008971AA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1B07C8">
        <w:rPr>
          <w:sz w:val="22"/>
          <w:szCs w:val="22"/>
          <w:lang w:val="cs-CZ"/>
        </w:rPr>
        <w:t xml:space="preserve">Za den platby se považuje den odepsání fakturované částky z bankovního účtu </w:t>
      </w:r>
      <w:r w:rsidR="008971AA">
        <w:rPr>
          <w:sz w:val="22"/>
          <w:szCs w:val="22"/>
          <w:lang w:val="cs-CZ"/>
        </w:rPr>
        <w:t>pořadatele</w:t>
      </w:r>
      <w:r w:rsidRPr="001B07C8">
        <w:rPr>
          <w:sz w:val="22"/>
          <w:szCs w:val="22"/>
          <w:lang w:val="cs-CZ"/>
        </w:rPr>
        <w:t xml:space="preserve"> ve prospěch bankovního účtu </w:t>
      </w:r>
      <w:r w:rsidR="008971AA">
        <w:rPr>
          <w:sz w:val="22"/>
          <w:szCs w:val="22"/>
          <w:lang w:val="cs-CZ"/>
        </w:rPr>
        <w:t>poskytovatele</w:t>
      </w:r>
      <w:r w:rsidRPr="001B07C8">
        <w:rPr>
          <w:sz w:val="22"/>
          <w:szCs w:val="22"/>
          <w:lang w:val="cs-CZ"/>
        </w:rPr>
        <w:t>.</w:t>
      </w:r>
    </w:p>
    <w:p w14:paraId="317BE4D7" w14:textId="4D668955" w:rsidR="001B07C8" w:rsidRPr="002A10A2" w:rsidRDefault="001B07C8" w:rsidP="002A10A2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1B07C8">
        <w:rPr>
          <w:sz w:val="22"/>
          <w:szCs w:val="22"/>
          <w:lang w:val="cs-CZ"/>
        </w:rPr>
        <w:t xml:space="preserve">Úhrada ceny nebo její části dle této smlouvy bude </w:t>
      </w:r>
      <w:r w:rsidR="008971AA">
        <w:rPr>
          <w:sz w:val="22"/>
          <w:szCs w:val="22"/>
          <w:lang w:val="cs-CZ"/>
        </w:rPr>
        <w:t>poskytovateli</w:t>
      </w:r>
      <w:r w:rsidRPr="001B07C8">
        <w:rPr>
          <w:sz w:val="22"/>
          <w:szCs w:val="22"/>
          <w:lang w:val="cs-CZ"/>
        </w:rPr>
        <w:t xml:space="preserve"> převedena na jeho účet zveřejněný správcem daně podle § 98 zákona č. 235/2004 Sb., o dani z přidané hodnoty, ve znění pozdějších předpisů (dále také jen „ZDPH“), a to i v případě, že na faktuře bude uveden jiný bankovní účet. Pokud </w:t>
      </w:r>
      <w:r w:rsidR="008971AA">
        <w:rPr>
          <w:sz w:val="22"/>
          <w:szCs w:val="22"/>
          <w:lang w:val="cs-CZ"/>
        </w:rPr>
        <w:t>poskytovatel</w:t>
      </w:r>
      <w:r w:rsidRPr="001B07C8">
        <w:rPr>
          <w:sz w:val="22"/>
          <w:szCs w:val="22"/>
          <w:lang w:val="cs-CZ"/>
        </w:rPr>
        <w:t xml:space="preserve"> nebude mít bankovní účet zveřejněný podle § 98 zákona ZDPH, správcem daně, provede </w:t>
      </w:r>
      <w:r w:rsidR="008971AA">
        <w:rPr>
          <w:sz w:val="22"/>
          <w:szCs w:val="22"/>
          <w:lang w:val="cs-CZ"/>
        </w:rPr>
        <w:t>pořadatel</w:t>
      </w:r>
      <w:r w:rsidRPr="001B07C8">
        <w:rPr>
          <w:sz w:val="22"/>
          <w:szCs w:val="22"/>
          <w:lang w:val="cs-CZ"/>
        </w:rPr>
        <w:t xml:space="preserve"> úhradu na bankovní účet až po jeho zveřejnění správcem daně, aniž by byl </w:t>
      </w:r>
      <w:r w:rsidR="008971AA">
        <w:rPr>
          <w:sz w:val="22"/>
          <w:szCs w:val="22"/>
          <w:lang w:val="cs-CZ"/>
        </w:rPr>
        <w:t>pořadatel</w:t>
      </w:r>
      <w:r w:rsidRPr="001B07C8">
        <w:rPr>
          <w:sz w:val="22"/>
          <w:szCs w:val="22"/>
          <w:lang w:val="cs-CZ"/>
        </w:rPr>
        <w:t xml:space="preserve"> v prodlení s úhradou. Zveřejnění bankovního účtu správcem daně oznámí </w:t>
      </w:r>
      <w:r w:rsidR="002A10A2">
        <w:rPr>
          <w:sz w:val="22"/>
          <w:szCs w:val="22"/>
          <w:lang w:val="cs-CZ"/>
        </w:rPr>
        <w:t>poskytovatel</w:t>
      </w:r>
      <w:r w:rsidRPr="001B07C8">
        <w:rPr>
          <w:sz w:val="22"/>
          <w:szCs w:val="22"/>
          <w:lang w:val="cs-CZ"/>
        </w:rPr>
        <w:t xml:space="preserve"> bezodkladně </w:t>
      </w:r>
      <w:r w:rsidR="002A10A2">
        <w:rPr>
          <w:sz w:val="22"/>
          <w:szCs w:val="22"/>
          <w:lang w:val="cs-CZ"/>
        </w:rPr>
        <w:t>pořadateli</w:t>
      </w:r>
      <w:r w:rsidRPr="001B07C8">
        <w:rPr>
          <w:sz w:val="22"/>
          <w:szCs w:val="22"/>
          <w:lang w:val="cs-CZ"/>
        </w:rPr>
        <w:t>.</w:t>
      </w:r>
    </w:p>
    <w:p w14:paraId="18AA86D9" w14:textId="6E48AEBB" w:rsidR="001B07C8" w:rsidRPr="00C01A20" w:rsidRDefault="001B07C8" w:rsidP="00C01A20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1B07C8">
        <w:rPr>
          <w:sz w:val="22"/>
          <w:szCs w:val="22"/>
          <w:lang w:val="cs-CZ"/>
        </w:rPr>
        <w:t xml:space="preserve">Za předpokladu, že v době uskutečnění zdanitelného plnění bude příslušným správcem daně zveřejněna informace, že je </w:t>
      </w:r>
      <w:r w:rsidR="002A10A2">
        <w:rPr>
          <w:sz w:val="22"/>
          <w:szCs w:val="22"/>
          <w:lang w:val="cs-CZ"/>
        </w:rPr>
        <w:t>poskytovatel</w:t>
      </w:r>
      <w:r w:rsidRPr="001B07C8">
        <w:rPr>
          <w:sz w:val="22"/>
          <w:szCs w:val="22"/>
          <w:lang w:val="cs-CZ"/>
        </w:rPr>
        <w:t xml:space="preserve"> nespolehlivým plátcem DPH, vyhrazuje si </w:t>
      </w:r>
      <w:r w:rsidR="002A10A2">
        <w:rPr>
          <w:sz w:val="22"/>
          <w:szCs w:val="22"/>
          <w:lang w:val="cs-CZ"/>
        </w:rPr>
        <w:t>pořadatel</w:t>
      </w:r>
      <w:r w:rsidRPr="001B07C8">
        <w:rPr>
          <w:sz w:val="22"/>
          <w:szCs w:val="22"/>
          <w:lang w:val="cs-CZ"/>
        </w:rPr>
        <w:t xml:space="preserve"> jako ručitel právo snížit částku na úhradu ceny </w:t>
      </w:r>
      <w:r w:rsidR="002A10A2">
        <w:rPr>
          <w:sz w:val="22"/>
          <w:szCs w:val="22"/>
          <w:lang w:val="cs-CZ"/>
        </w:rPr>
        <w:t>poskytovateli</w:t>
      </w:r>
      <w:r w:rsidRPr="001B07C8">
        <w:rPr>
          <w:sz w:val="22"/>
          <w:szCs w:val="22"/>
          <w:lang w:val="cs-CZ"/>
        </w:rPr>
        <w:t xml:space="preserve"> dle této smlouvy. </w:t>
      </w:r>
      <w:r w:rsidR="002A10A2">
        <w:rPr>
          <w:sz w:val="22"/>
          <w:szCs w:val="22"/>
          <w:lang w:val="cs-CZ"/>
        </w:rPr>
        <w:t>Pořadatel</w:t>
      </w:r>
      <w:r w:rsidRPr="001B07C8">
        <w:rPr>
          <w:sz w:val="22"/>
          <w:szCs w:val="22"/>
          <w:lang w:val="cs-CZ"/>
        </w:rPr>
        <w:t xml:space="preserve"> je povinen tuto skutečnost předem oznámit </w:t>
      </w:r>
      <w:r w:rsidR="00C01A20">
        <w:rPr>
          <w:sz w:val="22"/>
          <w:szCs w:val="22"/>
          <w:lang w:val="cs-CZ"/>
        </w:rPr>
        <w:t>poskytovateli</w:t>
      </w:r>
      <w:r w:rsidRPr="001B07C8">
        <w:rPr>
          <w:sz w:val="22"/>
          <w:szCs w:val="22"/>
          <w:lang w:val="cs-CZ"/>
        </w:rPr>
        <w:t xml:space="preserve">. Uplatněním tohoto postupu bude pohledávka </w:t>
      </w:r>
      <w:r w:rsidR="00C01A20">
        <w:rPr>
          <w:sz w:val="22"/>
          <w:szCs w:val="22"/>
          <w:lang w:val="cs-CZ"/>
        </w:rPr>
        <w:t>poskytovatele</w:t>
      </w:r>
      <w:r w:rsidRPr="001B07C8">
        <w:rPr>
          <w:sz w:val="22"/>
          <w:szCs w:val="22"/>
          <w:lang w:val="cs-CZ"/>
        </w:rPr>
        <w:t xml:space="preserve"> za </w:t>
      </w:r>
      <w:r w:rsidR="00C01A20">
        <w:rPr>
          <w:sz w:val="22"/>
          <w:szCs w:val="22"/>
          <w:lang w:val="cs-CZ"/>
        </w:rPr>
        <w:t>pořadatelem</w:t>
      </w:r>
      <w:r w:rsidRPr="001B07C8">
        <w:rPr>
          <w:sz w:val="22"/>
          <w:szCs w:val="22"/>
          <w:lang w:val="cs-CZ"/>
        </w:rPr>
        <w:t xml:space="preserve"> snížena o příslušnou částku DPH a </w:t>
      </w:r>
      <w:r w:rsidR="00C01A20">
        <w:rPr>
          <w:sz w:val="22"/>
          <w:szCs w:val="22"/>
          <w:lang w:val="cs-CZ"/>
        </w:rPr>
        <w:t>poskytovatel</w:t>
      </w:r>
      <w:r w:rsidRPr="001B07C8">
        <w:rPr>
          <w:sz w:val="22"/>
          <w:szCs w:val="22"/>
          <w:lang w:val="cs-CZ"/>
        </w:rPr>
        <w:t xml:space="preserve"> není oprávněn částku odpovídající výši DPH od </w:t>
      </w:r>
      <w:r w:rsidR="00C01A20">
        <w:rPr>
          <w:sz w:val="22"/>
          <w:szCs w:val="22"/>
          <w:lang w:val="cs-CZ"/>
        </w:rPr>
        <w:t>pořadatele</w:t>
      </w:r>
      <w:r w:rsidRPr="001B07C8">
        <w:rPr>
          <w:sz w:val="22"/>
          <w:szCs w:val="22"/>
          <w:lang w:val="cs-CZ"/>
        </w:rPr>
        <w:t xml:space="preserve"> jakýmkoli způsobem vymáhat.</w:t>
      </w:r>
    </w:p>
    <w:p w14:paraId="097439CB" w14:textId="77777777" w:rsidR="00E413F9" w:rsidRDefault="001B07C8" w:rsidP="00E413F9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 w:rsidRPr="001B07C8">
        <w:rPr>
          <w:sz w:val="22"/>
          <w:szCs w:val="22"/>
          <w:lang w:val="cs-CZ"/>
        </w:rPr>
        <w:t xml:space="preserve">Za předpokladu, že po zaplacení </w:t>
      </w:r>
      <w:r w:rsidR="00C01A20">
        <w:rPr>
          <w:sz w:val="22"/>
          <w:szCs w:val="22"/>
          <w:lang w:val="cs-CZ"/>
        </w:rPr>
        <w:t>zálohy</w:t>
      </w:r>
      <w:r w:rsidR="00CE0A07">
        <w:rPr>
          <w:sz w:val="22"/>
          <w:szCs w:val="22"/>
          <w:lang w:val="cs-CZ"/>
        </w:rPr>
        <w:t xml:space="preserve"> pořadatelem</w:t>
      </w:r>
      <w:r w:rsidRPr="001B07C8">
        <w:rPr>
          <w:sz w:val="22"/>
          <w:szCs w:val="22"/>
          <w:lang w:val="cs-CZ"/>
        </w:rPr>
        <w:t xml:space="preserve"> se p</w:t>
      </w:r>
      <w:r w:rsidR="00CE0A07">
        <w:rPr>
          <w:sz w:val="22"/>
          <w:szCs w:val="22"/>
          <w:lang w:val="cs-CZ"/>
        </w:rPr>
        <w:t>oskytovatel</w:t>
      </w:r>
      <w:r w:rsidRPr="001B07C8">
        <w:rPr>
          <w:sz w:val="22"/>
          <w:szCs w:val="22"/>
          <w:lang w:val="cs-CZ"/>
        </w:rPr>
        <w:t xml:space="preserve"> st</w:t>
      </w:r>
      <w:r w:rsidR="00CE0A07">
        <w:rPr>
          <w:sz w:val="22"/>
          <w:szCs w:val="22"/>
          <w:lang w:val="cs-CZ"/>
        </w:rPr>
        <w:t>ane</w:t>
      </w:r>
      <w:r w:rsidRPr="001B07C8">
        <w:rPr>
          <w:sz w:val="22"/>
          <w:szCs w:val="22"/>
          <w:lang w:val="cs-CZ"/>
        </w:rPr>
        <w:t xml:space="preserve"> nespolehlivým plátcem DPH, je </w:t>
      </w:r>
      <w:r w:rsidR="009F4EC7">
        <w:rPr>
          <w:sz w:val="22"/>
          <w:szCs w:val="22"/>
          <w:lang w:val="cs-CZ"/>
        </w:rPr>
        <w:t>pořadatel</w:t>
      </w:r>
      <w:r w:rsidRPr="001B07C8">
        <w:rPr>
          <w:sz w:val="22"/>
          <w:szCs w:val="22"/>
          <w:lang w:val="cs-CZ"/>
        </w:rPr>
        <w:t xml:space="preserve"> oprávněn od této smlouvy odstoupit, přičemž v takovém případě </w:t>
      </w:r>
      <w:r w:rsidR="009F4EC7">
        <w:rPr>
          <w:sz w:val="22"/>
          <w:szCs w:val="22"/>
          <w:lang w:val="cs-CZ"/>
        </w:rPr>
        <w:t>je poskytovatel povinen</w:t>
      </w:r>
      <w:r w:rsidRPr="001B07C8">
        <w:rPr>
          <w:sz w:val="22"/>
          <w:szCs w:val="22"/>
          <w:lang w:val="cs-CZ"/>
        </w:rPr>
        <w:t xml:space="preserve"> </w:t>
      </w:r>
      <w:r w:rsidR="009F4EC7">
        <w:rPr>
          <w:sz w:val="22"/>
          <w:szCs w:val="22"/>
          <w:lang w:val="cs-CZ"/>
        </w:rPr>
        <w:t>pořadateli</w:t>
      </w:r>
      <w:r w:rsidRPr="001B07C8">
        <w:rPr>
          <w:sz w:val="22"/>
          <w:szCs w:val="22"/>
          <w:lang w:val="cs-CZ"/>
        </w:rPr>
        <w:t xml:space="preserve"> vrátí vše, co</w:t>
      </w:r>
      <w:r w:rsidR="009F4EC7">
        <w:rPr>
          <w:sz w:val="22"/>
          <w:szCs w:val="22"/>
          <w:lang w:val="cs-CZ"/>
        </w:rPr>
        <w:t xml:space="preserve"> mu</w:t>
      </w:r>
      <w:r w:rsidRPr="001B07C8">
        <w:rPr>
          <w:sz w:val="22"/>
          <w:szCs w:val="22"/>
          <w:lang w:val="cs-CZ"/>
        </w:rPr>
        <w:t xml:space="preserve"> bylo dosud </w:t>
      </w:r>
      <w:r w:rsidR="009F4EC7">
        <w:rPr>
          <w:sz w:val="22"/>
          <w:szCs w:val="22"/>
          <w:lang w:val="cs-CZ"/>
        </w:rPr>
        <w:t>pořadatelem uhrazeno</w:t>
      </w:r>
      <w:r w:rsidRPr="001B07C8">
        <w:rPr>
          <w:sz w:val="22"/>
          <w:szCs w:val="22"/>
          <w:lang w:val="cs-CZ"/>
        </w:rPr>
        <w:t>. T</w:t>
      </w:r>
      <w:r w:rsidR="009F4EC7">
        <w:rPr>
          <w:sz w:val="22"/>
          <w:szCs w:val="22"/>
          <w:lang w:val="cs-CZ"/>
        </w:rPr>
        <w:t>o</w:t>
      </w:r>
      <w:r w:rsidRPr="001B07C8">
        <w:rPr>
          <w:sz w:val="22"/>
          <w:szCs w:val="22"/>
          <w:lang w:val="cs-CZ"/>
        </w:rPr>
        <w:t xml:space="preserve">to ustanovení se nedotýká práva </w:t>
      </w:r>
      <w:r w:rsidR="009F4EC7">
        <w:rPr>
          <w:sz w:val="22"/>
          <w:szCs w:val="22"/>
          <w:lang w:val="cs-CZ"/>
        </w:rPr>
        <w:t>pořadatele</w:t>
      </w:r>
      <w:r w:rsidRPr="001B07C8">
        <w:rPr>
          <w:sz w:val="22"/>
          <w:szCs w:val="22"/>
          <w:lang w:val="cs-CZ"/>
        </w:rPr>
        <w:t xml:space="preserve"> na náhradu škody.</w:t>
      </w:r>
    </w:p>
    <w:p w14:paraId="1148E029" w14:textId="19EF3CFE" w:rsidR="0035025C" w:rsidRPr="00E413F9" w:rsidRDefault="00E413F9" w:rsidP="00E413F9">
      <w:pPr>
        <w:numPr>
          <w:ilvl w:val="0"/>
          <w:numId w:val="6"/>
        </w:numPr>
        <w:spacing w:before="100" w:after="10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Smluvní strany se dohodly, že p</w:t>
      </w:r>
      <w:r w:rsidR="0035025C" w:rsidRPr="00E413F9">
        <w:rPr>
          <w:sz w:val="22"/>
          <w:szCs w:val="22"/>
          <w:lang w:val="cs-CZ"/>
        </w:rPr>
        <w:t xml:space="preserve">ři zrušení nebo ponížení množství objednaných služeb </w:t>
      </w:r>
      <w:r>
        <w:rPr>
          <w:sz w:val="22"/>
          <w:szCs w:val="22"/>
          <w:lang w:val="cs-CZ"/>
        </w:rPr>
        <w:t xml:space="preserve">dle přílohy č. 1 </w:t>
      </w:r>
      <w:r w:rsidR="0035025C" w:rsidRPr="00E413F9">
        <w:rPr>
          <w:sz w:val="22"/>
          <w:szCs w:val="22"/>
          <w:lang w:val="cs-CZ"/>
        </w:rPr>
        <w:t>bude účtován storno poplatek z hodnoty celkového rozsahu objednávky</w:t>
      </w:r>
      <w:r w:rsidR="00043BCF">
        <w:rPr>
          <w:sz w:val="22"/>
          <w:szCs w:val="22"/>
          <w:lang w:val="cs-CZ"/>
        </w:rPr>
        <w:t xml:space="preserve"> takto:</w:t>
      </w:r>
    </w:p>
    <w:p w14:paraId="13F50EC8" w14:textId="01A1F473" w:rsidR="00043BCF" w:rsidRDefault="0035025C" w:rsidP="00043BCF">
      <w:pPr>
        <w:pStyle w:val="Odstavecseseznamem"/>
        <w:numPr>
          <w:ilvl w:val="0"/>
          <w:numId w:val="10"/>
        </w:numPr>
        <w:spacing w:before="100" w:after="100"/>
        <w:jc w:val="both"/>
        <w:rPr>
          <w:sz w:val="22"/>
          <w:szCs w:val="22"/>
          <w:lang w:val="cs-CZ"/>
        </w:rPr>
      </w:pPr>
      <w:r w:rsidRPr="0035025C">
        <w:rPr>
          <w:sz w:val="22"/>
          <w:szCs w:val="22"/>
          <w:lang w:val="cs-CZ"/>
        </w:rPr>
        <w:t>více než 85 hodin před zahájením akce 10</w:t>
      </w:r>
      <w:r w:rsidR="00043BCF">
        <w:rPr>
          <w:sz w:val="22"/>
          <w:szCs w:val="22"/>
          <w:lang w:val="cs-CZ"/>
        </w:rPr>
        <w:t xml:space="preserve"> </w:t>
      </w:r>
      <w:r w:rsidRPr="0035025C">
        <w:rPr>
          <w:sz w:val="22"/>
          <w:szCs w:val="22"/>
          <w:lang w:val="cs-CZ"/>
        </w:rPr>
        <w:t>%</w:t>
      </w:r>
      <w:r w:rsidR="00043BCF">
        <w:rPr>
          <w:sz w:val="22"/>
          <w:szCs w:val="22"/>
          <w:lang w:val="cs-CZ"/>
        </w:rPr>
        <w:t>,</w:t>
      </w:r>
    </w:p>
    <w:p w14:paraId="380ECDBF" w14:textId="3D2B91FB" w:rsidR="00043BCF" w:rsidRDefault="0035025C" w:rsidP="00043BCF">
      <w:pPr>
        <w:pStyle w:val="Odstavecseseznamem"/>
        <w:numPr>
          <w:ilvl w:val="0"/>
          <w:numId w:val="10"/>
        </w:numPr>
        <w:spacing w:before="100" w:after="100"/>
        <w:jc w:val="both"/>
        <w:rPr>
          <w:sz w:val="22"/>
          <w:szCs w:val="22"/>
          <w:lang w:val="cs-CZ"/>
        </w:rPr>
      </w:pPr>
      <w:r w:rsidRPr="00043BCF">
        <w:rPr>
          <w:sz w:val="22"/>
          <w:szCs w:val="22"/>
          <w:lang w:val="cs-CZ"/>
        </w:rPr>
        <w:t>84 až 49 hodin před zahájením akce 30</w:t>
      </w:r>
      <w:r w:rsidR="00043BCF">
        <w:rPr>
          <w:sz w:val="22"/>
          <w:szCs w:val="22"/>
          <w:lang w:val="cs-CZ"/>
        </w:rPr>
        <w:t xml:space="preserve"> </w:t>
      </w:r>
      <w:r w:rsidRPr="00043BCF">
        <w:rPr>
          <w:sz w:val="22"/>
          <w:szCs w:val="22"/>
          <w:lang w:val="cs-CZ"/>
        </w:rPr>
        <w:t>%</w:t>
      </w:r>
      <w:r w:rsidR="00043BCF">
        <w:rPr>
          <w:sz w:val="22"/>
          <w:szCs w:val="22"/>
          <w:lang w:val="cs-CZ"/>
        </w:rPr>
        <w:t>,</w:t>
      </w:r>
    </w:p>
    <w:p w14:paraId="61503E05" w14:textId="79F52E55" w:rsidR="0035025C" w:rsidRDefault="0035025C" w:rsidP="00043BCF">
      <w:pPr>
        <w:pStyle w:val="Odstavecseseznamem"/>
        <w:numPr>
          <w:ilvl w:val="0"/>
          <w:numId w:val="10"/>
        </w:numPr>
        <w:spacing w:before="100" w:after="100"/>
        <w:jc w:val="both"/>
        <w:rPr>
          <w:sz w:val="22"/>
          <w:szCs w:val="22"/>
          <w:lang w:val="cs-CZ"/>
        </w:rPr>
      </w:pPr>
      <w:r w:rsidRPr="00043BCF">
        <w:rPr>
          <w:sz w:val="22"/>
          <w:szCs w:val="22"/>
          <w:lang w:val="cs-CZ"/>
        </w:rPr>
        <w:t>48 až 25 hodin před zahájením akce 70</w:t>
      </w:r>
      <w:r w:rsidR="00CF07DB">
        <w:rPr>
          <w:sz w:val="22"/>
          <w:szCs w:val="22"/>
          <w:lang w:val="cs-CZ"/>
        </w:rPr>
        <w:t xml:space="preserve"> </w:t>
      </w:r>
      <w:r w:rsidRPr="00043BCF">
        <w:rPr>
          <w:sz w:val="22"/>
          <w:szCs w:val="22"/>
          <w:lang w:val="cs-CZ"/>
        </w:rPr>
        <w:t>%</w:t>
      </w:r>
      <w:r w:rsidR="00CF07DB">
        <w:rPr>
          <w:sz w:val="22"/>
          <w:szCs w:val="22"/>
          <w:lang w:val="cs-CZ"/>
        </w:rPr>
        <w:t>,</w:t>
      </w:r>
    </w:p>
    <w:p w14:paraId="58FDA042" w14:textId="57FF857D" w:rsidR="001C7EC2" w:rsidRDefault="00CF07DB" w:rsidP="00043BCF">
      <w:pPr>
        <w:pStyle w:val="Odstavecseseznamem"/>
        <w:numPr>
          <w:ilvl w:val="0"/>
          <w:numId w:val="10"/>
        </w:numPr>
        <w:spacing w:before="100" w:after="100"/>
        <w:jc w:val="both"/>
        <w:rPr>
          <w:sz w:val="22"/>
          <w:szCs w:val="22"/>
          <w:lang w:val="cs-CZ"/>
        </w:rPr>
      </w:pPr>
      <w:r w:rsidRPr="00CF07DB">
        <w:rPr>
          <w:sz w:val="22"/>
          <w:szCs w:val="22"/>
          <w:lang w:val="cs-CZ"/>
        </w:rPr>
        <w:t>méně než 24 hod před zahájením akce 100</w:t>
      </w:r>
      <w:r>
        <w:rPr>
          <w:sz w:val="22"/>
          <w:szCs w:val="22"/>
          <w:lang w:val="cs-CZ"/>
        </w:rPr>
        <w:t xml:space="preserve"> </w:t>
      </w:r>
      <w:r w:rsidRPr="00CF07DB">
        <w:rPr>
          <w:sz w:val="22"/>
          <w:szCs w:val="22"/>
          <w:lang w:val="cs-CZ"/>
        </w:rPr>
        <w:t>%</w:t>
      </w:r>
      <w:r>
        <w:rPr>
          <w:sz w:val="22"/>
          <w:szCs w:val="22"/>
          <w:lang w:val="cs-CZ"/>
        </w:rPr>
        <w:t>.</w:t>
      </w:r>
    </w:p>
    <w:p w14:paraId="00B0EB80" w14:textId="77777777" w:rsidR="001C7EC2" w:rsidRDefault="001C7EC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 w:type="page"/>
      </w:r>
    </w:p>
    <w:p w14:paraId="17A60AF8" w14:textId="77777777" w:rsidR="00CF07DB" w:rsidRPr="00043BCF" w:rsidRDefault="00CF07DB" w:rsidP="00967D5F">
      <w:pPr>
        <w:pStyle w:val="Odstavecseseznamem"/>
        <w:spacing w:before="100" w:after="100"/>
        <w:ind w:left="1500"/>
        <w:jc w:val="both"/>
        <w:rPr>
          <w:sz w:val="22"/>
          <w:szCs w:val="22"/>
          <w:lang w:val="cs-CZ"/>
        </w:rPr>
      </w:pPr>
    </w:p>
    <w:p w14:paraId="2569B00C" w14:textId="77777777" w:rsidR="00D8542A" w:rsidRPr="00B57456" w:rsidRDefault="00D8542A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</w:p>
    <w:p w14:paraId="2569B00D" w14:textId="77777777" w:rsidR="00D8542A" w:rsidRPr="00B57456" w:rsidRDefault="00D31384">
      <w:pPr>
        <w:spacing w:before="100" w:after="100"/>
        <w:jc w:val="center"/>
        <w:rPr>
          <w:b/>
          <w:bCs/>
          <w:sz w:val="22"/>
          <w:szCs w:val="22"/>
          <w:lang w:val="cs-CZ"/>
        </w:rPr>
      </w:pPr>
      <w:r w:rsidRPr="00B57456">
        <w:rPr>
          <w:b/>
          <w:bCs/>
          <w:sz w:val="22"/>
          <w:szCs w:val="22"/>
          <w:lang w:val="cs-CZ"/>
        </w:rPr>
        <w:t>V. Ostatní ujednání</w:t>
      </w:r>
    </w:p>
    <w:p w14:paraId="2569B00E" w14:textId="77777777" w:rsidR="00D8542A" w:rsidRPr="00B57456" w:rsidRDefault="00D31384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Tato smlouva se vyhotovuje ve třech výtiscích s platností originálu, z nichž jeden výtisk obdrží poskytovatel a dva výtisky obdrží pořadatel. </w:t>
      </w:r>
    </w:p>
    <w:p w14:paraId="2569B00F" w14:textId="6BB794C3" w:rsidR="00D8542A" w:rsidRPr="00B57456" w:rsidRDefault="00D31384" w:rsidP="009D1893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Smlouva nabývá platnosti dnem jejího podpisu oprávněnými zástupci obou smluvních stran a zaniká splněním všech závazků a povinností obou smluvních stran a účinnosti dnem jejího uveřejnění v registru smluv v souladu se zákonem č. 340/2015 Sb., o zvláštních podmínkách účinnosti některých smluv, uveřejňování těchto smluv a o registru smluv (zákon o registru smluv), ve znění pozdějších předpisů. Smluvní strany se dohodly, že plnění případně poskytnutá vzájemně mezi </w:t>
      </w:r>
      <w:r w:rsidR="00CF07DB">
        <w:rPr>
          <w:sz w:val="22"/>
          <w:szCs w:val="22"/>
          <w:lang w:val="cs-CZ"/>
        </w:rPr>
        <w:t>s</w:t>
      </w:r>
      <w:r w:rsidRPr="00B57456">
        <w:rPr>
          <w:sz w:val="22"/>
          <w:szCs w:val="22"/>
          <w:lang w:val="cs-CZ"/>
        </w:rPr>
        <w:t>mluvními stranami dle předmětu této smlouvy před její účinností se započítají na plnění dle této smlouvy.</w:t>
      </w:r>
    </w:p>
    <w:p w14:paraId="2569B010" w14:textId="77777777" w:rsidR="00D8542A" w:rsidRPr="00B57456" w:rsidRDefault="00D31384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Vztahy mezi smluvními stranami se řídí českým právním řádem. Ve věcech smlouvou výslovně neupravených se právní vztahy z ní vznikající a vyplývající řídí příslušnými ustanoveními zákona č. 89/2012 Sb., občanský zákoník, ve znění pozdějších předpisů a ostatními obecně závaznými právními předpisy.</w:t>
      </w:r>
    </w:p>
    <w:p w14:paraId="2569B011" w14:textId="77777777" w:rsidR="00D8542A" w:rsidRDefault="00D31384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06FDEE63" w14:textId="46307703" w:rsidR="00CF07DB" w:rsidRPr="00B57456" w:rsidRDefault="00CF07DB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 případě rozporu znění </w:t>
      </w:r>
      <w:r w:rsidR="00050B87">
        <w:rPr>
          <w:sz w:val="22"/>
          <w:szCs w:val="22"/>
          <w:lang w:val="cs-CZ"/>
        </w:rPr>
        <w:t>smlouvy a přílohy č.1 má přednost znění smlouvy.</w:t>
      </w:r>
    </w:p>
    <w:p w14:paraId="2569B012" w14:textId="77777777" w:rsidR="00D8542A" w:rsidRPr="00B57456" w:rsidRDefault="00D31384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 xml:space="preserve">Poskytovatel bezvýhradně souhlasí se zveřejněním plného znění smlouvy tak, aby tato smlouva mohla být předmětem poskytnuté informace ve smyslu zákona č. 106/1999 Sb., </w:t>
      </w:r>
      <w:r w:rsidRPr="00B57456">
        <w:rPr>
          <w:rFonts w:ascii="Arial Unicode MS" w:hAnsi="Arial Unicode MS"/>
          <w:sz w:val="22"/>
          <w:szCs w:val="22"/>
          <w:lang w:val="cs-CZ"/>
        </w:rPr>
        <w:br/>
      </w:r>
      <w:r w:rsidRPr="00B57456">
        <w:rPr>
          <w:sz w:val="22"/>
          <w:szCs w:val="22"/>
          <w:lang w:val="cs-CZ"/>
        </w:rPr>
        <w:t>o svobodném přístupu k informacím, ve znění pozdějších předpisů a s uveřejněním plného znění smlouvy dle zákona č. 340/2015 Sb., o zvláštních podmínkách účinnosti některých smluv, uveřejňování těchto smluv a o registru smluv (zákon o registru smluv), ve znění pozdějších předpisů.</w:t>
      </w:r>
      <w:r w:rsidRPr="00B57456">
        <w:rPr>
          <w:lang w:val="cs-CZ"/>
        </w:rPr>
        <w:t xml:space="preserve"> </w:t>
      </w:r>
    </w:p>
    <w:p w14:paraId="2569B013" w14:textId="77777777" w:rsidR="00D8542A" w:rsidRPr="00B57456" w:rsidRDefault="00D31384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Poskytovatel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2569B014" w14:textId="77777777" w:rsidR="00D8542A" w:rsidRPr="00B57456" w:rsidRDefault="00D31384">
      <w:pPr>
        <w:numPr>
          <w:ilvl w:val="0"/>
          <w:numId w:val="8"/>
        </w:num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vlastnoruční podpisy.</w:t>
      </w:r>
    </w:p>
    <w:p w14:paraId="2569B015" w14:textId="77777777" w:rsidR="00D8542A" w:rsidRPr="00B57456" w:rsidRDefault="00D8542A">
      <w:pPr>
        <w:spacing w:before="100" w:after="100"/>
        <w:jc w:val="both"/>
        <w:rPr>
          <w:sz w:val="22"/>
          <w:szCs w:val="22"/>
          <w:lang w:val="cs-CZ"/>
        </w:rPr>
      </w:pPr>
    </w:p>
    <w:p w14:paraId="2569B017" w14:textId="77777777" w:rsidR="00D8542A" w:rsidRPr="00B57456" w:rsidRDefault="00D8542A">
      <w:pPr>
        <w:spacing w:before="100" w:after="100"/>
        <w:jc w:val="both"/>
        <w:rPr>
          <w:sz w:val="22"/>
          <w:szCs w:val="22"/>
          <w:lang w:val="cs-CZ"/>
        </w:rPr>
      </w:pPr>
    </w:p>
    <w:p w14:paraId="2569B018" w14:textId="77777777" w:rsidR="00D8542A" w:rsidRPr="00B57456" w:rsidRDefault="00D8542A">
      <w:pPr>
        <w:spacing w:before="100" w:after="100"/>
        <w:jc w:val="both"/>
        <w:rPr>
          <w:sz w:val="22"/>
          <w:szCs w:val="22"/>
          <w:lang w:val="cs-CZ"/>
        </w:rPr>
      </w:pPr>
    </w:p>
    <w:p w14:paraId="2569B019" w14:textId="77777777" w:rsidR="00D8542A" w:rsidRPr="00B57456" w:rsidRDefault="00D31384">
      <w:pPr>
        <w:spacing w:before="100" w:after="100"/>
        <w:jc w:val="both"/>
        <w:rPr>
          <w:sz w:val="22"/>
          <w:szCs w:val="22"/>
          <w:lang w:val="cs-CZ"/>
        </w:rPr>
      </w:pPr>
      <w:r w:rsidRPr="00B57456">
        <w:rPr>
          <w:sz w:val="22"/>
          <w:szCs w:val="22"/>
          <w:lang w:val="cs-CZ"/>
        </w:rPr>
        <w:t>V Praze dne ……………</w:t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</w:r>
      <w:r w:rsidRPr="00B57456">
        <w:rPr>
          <w:sz w:val="22"/>
          <w:szCs w:val="22"/>
          <w:lang w:val="cs-CZ"/>
        </w:rPr>
        <w:tab/>
        <w:t>V Praze dne ……………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D8542A" w:rsidRPr="00B57456" w14:paraId="2569B024" w14:textId="77777777">
        <w:trPr>
          <w:trHeight w:val="121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B01A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1B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1C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1D" w14:textId="77777777" w:rsidR="00D8542A" w:rsidRPr="00B57456" w:rsidRDefault="00D31384">
            <w:pPr>
              <w:rPr>
                <w:sz w:val="22"/>
                <w:szCs w:val="22"/>
                <w:lang w:val="cs-CZ"/>
              </w:rPr>
            </w:pPr>
            <w:r w:rsidRPr="00B57456">
              <w:rPr>
                <w:sz w:val="22"/>
                <w:szCs w:val="22"/>
                <w:lang w:val="cs-CZ"/>
              </w:rPr>
              <w:t>………………………………………….</w:t>
            </w:r>
          </w:p>
          <w:p w14:paraId="2569B01E" w14:textId="77777777" w:rsidR="00D8542A" w:rsidRPr="00B57456" w:rsidRDefault="00D31384">
            <w:pPr>
              <w:rPr>
                <w:lang w:val="cs-CZ"/>
              </w:rPr>
            </w:pPr>
            <w:r w:rsidRPr="00B57456">
              <w:rPr>
                <w:sz w:val="22"/>
                <w:szCs w:val="22"/>
                <w:lang w:val="cs-CZ"/>
              </w:rPr>
              <w:t xml:space="preserve">Ing. Jakub Kleindienst, kvestor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B01F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20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21" w14:textId="77777777" w:rsidR="00D8542A" w:rsidRPr="00B57456" w:rsidRDefault="00D8542A">
            <w:pPr>
              <w:rPr>
                <w:sz w:val="22"/>
                <w:szCs w:val="22"/>
                <w:lang w:val="cs-CZ"/>
              </w:rPr>
            </w:pPr>
          </w:p>
          <w:p w14:paraId="2569B022" w14:textId="77777777" w:rsidR="00D8542A" w:rsidRPr="00B57456" w:rsidRDefault="00D31384">
            <w:pPr>
              <w:ind w:left="357"/>
              <w:rPr>
                <w:sz w:val="22"/>
                <w:szCs w:val="22"/>
                <w:lang w:val="cs-CZ"/>
              </w:rPr>
            </w:pPr>
            <w:r w:rsidRPr="00B57456">
              <w:rPr>
                <w:sz w:val="22"/>
                <w:szCs w:val="22"/>
                <w:lang w:val="cs-CZ"/>
              </w:rPr>
              <w:t>………………………………</w:t>
            </w:r>
          </w:p>
          <w:p w14:paraId="2569B023" w14:textId="1CFAD06C" w:rsidR="00D8542A" w:rsidRPr="00B57456" w:rsidRDefault="00345EE0">
            <w:pPr>
              <w:ind w:firstLine="356"/>
              <w:rPr>
                <w:lang w:val="cs-CZ"/>
              </w:rPr>
            </w:pPr>
            <w:r>
              <w:rPr>
                <w:lang w:val="cs-CZ"/>
              </w:rPr>
              <w:t>L</w:t>
            </w:r>
            <w:r w:rsidR="00BD6CBE">
              <w:rPr>
                <w:lang w:val="cs-CZ"/>
              </w:rPr>
              <w:t>u</w:t>
            </w:r>
            <w:r w:rsidR="0063220D">
              <w:rPr>
                <w:lang w:val="cs-CZ"/>
              </w:rPr>
              <w:t>dě</w:t>
            </w:r>
            <w:r w:rsidR="00BD6CBE">
              <w:rPr>
                <w:lang w:val="cs-CZ"/>
              </w:rPr>
              <w:t xml:space="preserve">k </w:t>
            </w:r>
            <w:proofErr w:type="spellStart"/>
            <w:r w:rsidR="00BD6CBE">
              <w:rPr>
                <w:lang w:val="cs-CZ"/>
              </w:rPr>
              <w:t>Vocílka</w:t>
            </w:r>
            <w:proofErr w:type="spellEnd"/>
            <w:r w:rsidR="00BD6CBE">
              <w:rPr>
                <w:lang w:val="cs-CZ"/>
              </w:rPr>
              <w:t>, ředitel</w:t>
            </w:r>
          </w:p>
        </w:tc>
      </w:tr>
    </w:tbl>
    <w:p w14:paraId="2569B025" w14:textId="77777777" w:rsidR="00D8542A" w:rsidRPr="00B57456" w:rsidRDefault="00D8542A">
      <w:pPr>
        <w:widowControl w:val="0"/>
        <w:spacing w:before="100" w:after="100"/>
        <w:ind w:left="216" w:hanging="216"/>
        <w:jc w:val="both"/>
        <w:rPr>
          <w:lang w:val="cs-CZ"/>
        </w:rPr>
      </w:pPr>
    </w:p>
    <w:sectPr w:rsidR="00D8542A" w:rsidRPr="00B57456">
      <w:headerReference w:type="first" r:id="rId10"/>
      <w:pgSz w:w="11900" w:h="16840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B02E" w14:textId="77777777" w:rsidR="00203110" w:rsidRDefault="00D31384">
      <w:r>
        <w:separator/>
      </w:r>
    </w:p>
  </w:endnote>
  <w:endnote w:type="continuationSeparator" w:id="0">
    <w:p w14:paraId="2569B030" w14:textId="77777777" w:rsidR="00203110" w:rsidRDefault="00D3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B02A" w14:textId="77777777" w:rsidR="00203110" w:rsidRDefault="00D31384">
      <w:r>
        <w:separator/>
      </w:r>
    </w:p>
  </w:footnote>
  <w:footnote w:type="continuationSeparator" w:id="0">
    <w:p w14:paraId="2569B02C" w14:textId="77777777" w:rsidR="00203110" w:rsidRDefault="00D3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B028" w14:textId="652FD5B8" w:rsidR="00D8542A" w:rsidRPr="00B57456" w:rsidRDefault="001C7EC2" w:rsidP="00B57456">
    <w:pPr>
      <w:pStyle w:val="Zhlavazpat"/>
      <w:jc w:val="right"/>
      <w:rPr>
        <w:sz w:val="20"/>
        <w:szCs w:val="20"/>
      </w:rPr>
    </w:pPr>
    <w:r>
      <w:rPr>
        <w:sz w:val="20"/>
        <w:szCs w:val="20"/>
      </w:rPr>
      <w:t>PO 468/2024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9B7"/>
    <w:multiLevelType w:val="hybridMultilevel"/>
    <w:tmpl w:val="72F8026C"/>
    <w:numStyleLink w:val="Importovanstyl2"/>
  </w:abstractNum>
  <w:abstractNum w:abstractNumId="1" w15:restartNumberingAfterBreak="0">
    <w:nsid w:val="36B50E10"/>
    <w:multiLevelType w:val="hybridMultilevel"/>
    <w:tmpl w:val="5F2EF66E"/>
    <w:styleLink w:val="Importovanstyl4"/>
    <w:lvl w:ilvl="0" w:tplc="6212A3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8A06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2B04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7CA6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0DC8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30D96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C15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345AA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45C5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6E0CC7"/>
    <w:multiLevelType w:val="hybridMultilevel"/>
    <w:tmpl w:val="CDCE06A8"/>
    <w:styleLink w:val="Importovanstyl1"/>
    <w:lvl w:ilvl="0" w:tplc="CDC80B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E0A4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CAE0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32F8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0B65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A406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896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CF8F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0C57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04317E"/>
    <w:multiLevelType w:val="hybridMultilevel"/>
    <w:tmpl w:val="5F2EF66E"/>
    <w:numStyleLink w:val="Importovanstyl4"/>
  </w:abstractNum>
  <w:abstractNum w:abstractNumId="4" w15:restartNumberingAfterBreak="0">
    <w:nsid w:val="51AA2E67"/>
    <w:multiLevelType w:val="hybridMultilevel"/>
    <w:tmpl w:val="EF1E0668"/>
    <w:numStyleLink w:val="Importovanstyl3"/>
  </w:abstractNum>
  <w:abstractNum w:abstractNumId="5" w15:restartNumberingAfterBreak="0">
    <w:nsid w:val="54A05217"/>
    <w:multiLevelType w:val="hybridMultilevel"/>
    <w:tmpl w:val="03B6AC3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B162C6B"/>
    <w:multiLevelType w:val="hybridMultilevel"/>
    <w:tmpl w:val="72F8026C"/>
    <w:styleLink w:val="Importovanstyl2"/>
    <w:lvl w:ilvl="0" w:tplc="53DA6D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CB6A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0CBF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AF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EC90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0861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6E7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4BC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014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8B4B16"/>
    <w:multiLevelType w:val="hybridMultilevel"/>
    <w:tmpl w:val="CDCE06A8"/>
    <w:numStyleLink w:val="Importovanstyl1"/>
  </w:abstractNum>
  <w:abstractNum w:abstractNumId="8" w15:restartNumberingAfterBreak="0">
    <w:nsid w:val="7C314A56"/>
    <w:multiLevelType w:val="hybridMultilevel"/>
    <w:tmpl w:val="EF1E0668"/>
    <w:styleLink w:val="Importovanstyl3"/>
    <w:lvl w:ilvl="0" w:tplc="1F9036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AF1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46EFB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FAC9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4FA4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C3B2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8F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219B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45AC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6338631">
    <w:abstractNumId w:val="2"/>
  </w:num>
  <w:num w:numId="2" w16cid:durableId="1941137130">
    <w:abstractNumId w:val="7"/>
  </w:num>
  <w:num w:numId="3" w16cid:durableId="2033416225">
    <w:abstractNumId w:val="6"/>
  </w:num>
  <w:num w:numId="4" w16cid:durableId="1702239068">
    <w:abstractNumId w:val="0"/>
  </w:num>
  <w:num w:numId="5" w16cid:durableId="1044254028">
    <w:abstractNumId w:val="8"/>
  </w:num>
  <w:num w:numId="6" w16cid:durableId="1076779979">
    <w:abstractNumId w:val="4"/>
  </w:num>
  <w:num w:numId="7" w16cid:durableId="2047483707">
    <w:abstractNumId w:val="1"/>
  </w:num>
  <w:num w:numId="8" w16cid:durableId="210924919">
    <w:abstractNumId w:val="3"/>
  </w:num>
  <w:num w:numId="9" w16cid:durableId="862325075">
    <w:abstractNumId w:val="3"/>
    <w:lvlOverride w:ilvl="0">
      <w:lvl w:ilvl="0" w:tplc="3054763E">
        <w:start w:val="1"/>
        <w:numFmt w:val="decimal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9E5650">
        <w:start w:val="1"/>
        <w:numFmt w:val="decimal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2C078C">
        <w:start w:val="1"/>
        <w:numFmt w:val="decimal"/>
        <w:lvlText w:val="%3."/>
        <w:lvlJc w:val="left"/>
        <w:pPr>
          <w:tabs>
            <w:tab w:val="num" w:pos="2856"/>
          </w:tabs>
          <w:ind w:left="216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8CADB2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E27734">
        <w:start w:val="1"/>
        <w:numFmt w:val="decimal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2A1C4">
        <w:start w:val="1"/>
        <w:numFmt w:val="decimal"/>
        <w:lvlText w:val="%6."/>
        <w:lvlJc w:val="left"/>
        <w:pPr>
          <w:tabs>
            <w:tab w:val="num" w:pos="5016"/>
          </w:tabs>
          <w:ind w:left="43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6C832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6276DE">
        <w:start w:val="1"/>
        <w:numFmt w:val="decimal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AE3B14">
        <w:start w:val="1"/>
        <w:numFmt w:val="decimal"/>
        <w:lvlText w:val="%9."/>
        <w:lvlJc w:val="left"/>
        <w:pPr>
          <w:tabs>
            <w:tab w:val="num" w:pos="7176"/>
          </w:tabs>
          <w:ind w:left="648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22049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2A"/>
    <w:rsid w:val="00015CE9"/>
    <w:rsid w:val="00043BCF"/>
    <w:rsid w:val="00050B87"/>
    <w:rsid w:val="000B2E03"/>
    <w:rsid w:val="000C5428"/>
    <w:rsid w:val="000D16D3"/>
    <w:rsid w:val="000D689C"/>
    <w:rsid w:val="00137727"/>
    <w:rsid w:val="001B07C8"/>
    <w:rsid w:val="001B1F09"/>
    <w:rsid w:val="001C7EC2"/>
    <w:rsid w:val="00203110"/>
    <w:rsid w:val="002A10A2"/>
    <w:rsid w:val="0032286A"/>
    <w:rsid w:val="00345EE0"/>
    <w:rsid w:val="0035025C"/>
    <w:rsid w:val="00357EA8"/>
    <w:rsid w:val="00392DD8"/>
    <w:rsid w:val="0044373B"/>
    <w:rsid w:val="004A0C2B"/>
    <w:rsid w:val="00540762"/>
    <w:rsid w:val="0054614B"/>
    <w:rsid w:val="00590E61"/>
    <w:rsid w:val="005B11CC"/>
    <w:rsid w:val="005E6C1A"/>
    <w:rsid w:val="0063220D"/>
    <w:rsid w:val="006413BF"/>
    <w:rsid w:val="00647C4C"/>
    <w:rsid w:val="00683025"/>
    <w:rsid w:val="006C5B76"/>
    <w:rsid w:val="006E00B8"/>
    <w:rsid w:val="00775D84"/>
    <w:rsid w:val="00796DBC"/>
    <w:rsid w:val="007C64DF"/>
    <w:rsid w:val="007D7FC3"/>
    <w:rsid w:val="00802A46"/>
    <w:rsid w:val="008971AA"/>
    <w:rsid w:val="008F5B7B"/>
    <w:rsid w:val="00905B7F"/>
    <w:rsid w:val="00913EBA"/>
    <w:rsid w:val="00930FEE"/>
    <w:rsid w:val="009407C2"/>
    <w:rsid w:val="00944189"/>
    <w:rsid w:val="00962075"/>
    <w:rsid w:val="00967D5F"/>
    <w:rsid w:val="00974DF6"/>
    <w:rsid w:val="00984C60"/>
    <w:rsid w:val="009C2EBE"/>
    <w:rsid w:val="009D1893"/>
    <w:rsid w:val="009F4EC7"/>
    <w:rsid w:val="00A56472"/>
    <w:rsid w:val="00A871C1"/>
    <w:rsid w:val="00B158BE"/>
    <w:rsid w:val="00B57456"/>
    <w:rsid w:val="00BD6CBE"/>
    <w:rsid w:val="00BE7411"/>
    <w:rsid w:val="00BF5B67"/>
    <w:rsid w:val="00C01A20"/>
    <w:rsid w:val="00C27A3E"/>
    <w:rsid w:val="00C35FFC"/>
    <w:rsid w:val="00C86558"/>
    <w:rsid w:val="00CE0A07"/>
    <w:rsid w:val="00CF07DB"/>
    <w:rsid w:val="00CF5D28"/>
    <w:rsid w:val="00D31384"/>
    <w:rsid w:val="00D8542A"/>
    <w:rsid w:val="00E173A5"/>
    <w:rsid w:val="00E413F9"/>
    <w:rsid w:val="00E5027D"/>
    <w:rsid w:val="00E65E8C"/>
    <w:rsid w:val="00ED6087"/>
    <w:rsid w:val="00F06331"/>
    <w:rsid w:val="00F13AF0"/>
    <w:rsid w:val="00F70AF9"/>
    <w:rsid w:val="00F80298"/>
    <w:rsid w:val="00FB5B7B"/>
    <w:rsid w:val="00FC3506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FDF"/>
  <w15:docId w15:val="{A8A54204-4C31-4768-9A36-DF460D0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74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456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B57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456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1C7E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7E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7EC2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E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EC2"/>
    <w:rPr>
      <w:rFonts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95DAA-EAB2-4295-BD6A-4CF648449A33}">
  <ds:schemaRefs>
    <ds:schemaRef ds:uri="8e4f4cd3-717d-4286-9025-d2637192188e"/>
    <ds:schemaRef ds:uri="fa67d8d9-690e-44e8-8a8d-4ae4f0ba100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0698C1D6-8E71-40F7-865D-0CA0BCCE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91C9C-3D17-46C3-9037-DB798C716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 Radek EXT</dc:creator>
  <cp:lastModifiedBy>Horáčková Alena</cp:lastModifiedBy>
  <cp:revision>2</cp:revision>
  <dcterms:created xsi:type="dcterms:W3CDTF">2024-04-08T11:23:00Z</dcterms:created>
  <dcterms:modified xsi:type="dcterms:W3CDTF">2024-04-08T11:23:00Z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0x010100117CDE5A598F3246AF0E60BC114DA4F8</vt:lpwstr>
  </property>
  <property fmtid="{D5CDD505-2E9C-101B-9397-08002B2CF9AE}" pid="3" name="MediaServiceImageTags">
    <vt:lpwstr/>
  </property>
</Properties>
</file>