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2F2C" w14:textId="07007727" w:rsidR="00F46F8F" w:rsidRPr="00A6120B" w:rsidRDefault="00F46F8F" w:rsidP="00F46F8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120B">
        <w:rPr>
          <w:rFonts w:ascii="Arial" w:hAnsi="Arial" w:cs="Arial"/>
          <w:b/>
          <w:sz w:val="28"/>
          <w:szCs w:val="28"/>
          <w:u w:val="single"/>
        </w:rPr>
        <w:t xml:space="preserve">Objednávka č. </w:t>
      </w:r>
      <w:r w:rsidR="00BB5349" w:rsidRPr="00A6120B">
        <w:rPr>
          <w:rFonts w:ascii="Arial" w:hAnsi="Arial" w:cs="Arial"/>
          <w:b/>
          <w:sz w:val="28"/>
          <w:szCs w:val="28"/>
          <w:u w:val="single"/>
        </w:rPr>
        <w:t>202</w:t>
      </w:r>
      <w:r w:rsidR="00980658">
        <w:rPr>
          <w:rFonts w:ascii="Arial" w:hAnsi="Arial" w:cs="Arial"/>
          <w:b/>
          <w:sz w:val="28"/>
          <w:szCs w:val="28"/>
          <w:u w:val="single"/>
        </w:rPr>
        <w:t>4</w:t>
      </w:r>
      <w:r w:rsidR="00BB5349" w:rsidRPr="00A6120B">
        <w:rPr>
          <w:rFonts w:ascii="Arial" w:hAnsi="Arial" w:cs="Arial"/>
          <w:b/>
          <w:sz w:val="28"/>
          <w:szCs w:val="28"/>
          <w:u w:val="single"/>
        </w:rPr>
        <w:t>300</w:t>
      </w:r>
      <w:r w:rsidR="008A2ACE">
        <w:rPr>
          <w:rFonts w:ascii="Arial" w:hAnsi="Arial" w:cs="Arial"/>
          <w:b/>
          <w:sz w:val="28"/>
          <w:szCs w:val="28"/>
          <w:u w:val="single"/>
        </w:rPr>
        <w:t>341</w:t>
      </w:r>
    </w:p>
    <w:p w14:paraId="512302D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C5F792B" w14:textId="523B1064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Vystaveno dne: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8A2ACE">
        <w:rPr>
          <w:rFonts w:ascii="Arial" w:hAnsi="Arial" w:cs="Arial"/>
        </w:rPr>
        <w:t>8</w:t>
      </w:r>
      <w:r w:rsidR="00980658">
        <w:rPr>
          <w:rFonts w:ascii="Arial" w:hAnsi="Arial" w:cs="Arial"/>
        </w:rPr>
        <w:t xml:space="preserve">. </w:t>
      </w:r>
      <w:r w:rsidR="008A2ACE">
        <w:rPr>
          <w:rFonts w:ascii="Arial" w:hAnsi="Arial" w:cs="Arial"/>
        </w:rPr>
        <w:t>4</w:t>
      </w:r>
      <w:r w:rsidR="00980658">
        <w:rPr>
          <w:rFonts w:ascii="Arial" w:hAnsi="Arial" w:cs="Arial"/>
        </w:rPr>
        <w:t>. 2024</w:t>
      </w:r>
    </w:p>
    <w:p w14:paraId="25B85032" w14:textId="100F9A8E" w:rsidR="00F46F8F" w:rsidRPr="00C8140D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Číslo PRV: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BB5349" w:rsidRPr="00C8140D">
        <w:rPr>
          <w:rFonts w:ascii="Arial" w:hAnsi="Arial" w:cs="Arial"/>
        </w:rPr>
        <w:t>202</w:t>
      </w:r>
      <w:r w:rsidR="00980658">
        <w:rPr>
          <w:rFonts w:ascii="Arial" w:hAnsi="Arial" w:cs="Arial"/>
        </w:rPr>
        <w:t>4</w:t>
      </w:r>
      <w:r w:rsidR="00BB5349" w:rsidRPr="00C8140D">
        <w:rPr>
          <w:rFonts w:ascii="Arial" w:hAnsi="Arial" w:cs="Arial"/>
        </w:rPr>
        <w:t>100</w:t>
      </w:r>
      <w:r w:rsidR="008A2ACE">
        <w:rPr>
          <w:rFonts w:ascii="Arial" w:hAnsi="Arial" w:cs="Arial"/>
        </w:rPr>
        <w:t>630</w:t>
      </w:r>
    </w:p>
    <w:p w14:paraId="2AE96575" w14:textId="79E818DB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C8140D">
        <w:rPr>
          <w:rFonts w:ascii="Arial" w:hAnsi="Arial" w:cs="Arial"/>
          <w:b/>
        </w:rPr>
        <w:t>Datum uzavření objednávky:</w:t>
      </w:r>
      <w:r w:rsidRPr="00C8140D">
        <w:rPr>
          <w:rFonts w:ascii="Arial" w:hAnsi="Arial" w:cs="Arial"/>
          <w:b/>
        </w:rPr>
        <w:tab/>
      </w:r>
      <w:r w:rsidR="008A2ACE">
        <w:rPr>
          <w:rFonts w:ascii="Arial" w:hAnsi="Arial" w:cs="Arial"/>
          <w:b/>
        </w:rPr>
        <w:t>8</w:t>
      </w:r>
      <w:r w:rsidR="00BB5349" w:rsidRPr="00C8140D">
        <w:rPr>
          <w:rFonts w:ascii="Arial" w:hAnsi="Arial" w:cs="Arial"/>
          <w:b/>
        </w:rPr>
        <w:t xml:space="preserve">. </w:t>
      </w:r>
      <w:r w:rsidR="008A2ACE">
        <w:rPr>
          <w:rFonts w:ascii="Arial" w:hAnsi="Arial" w:cs="Arial"/>
          <w:b/>
        </w:rPr>
        <w:t>4</w:t>
      </w:r>
      <w:r w:rsidR="00BB5349" w:rsidRPr="00C8140D">
        <w:rPr>
          <w:rFonts w:ascii="Arial" w:hAnsi="Arial" w:cs="Arial"/>
          <w:b/>
        </w:rPr>
        <w:t>. 202</w:t>
      </w:r>
      <w:r w:rsidR="00980658">
        <w:rPr>
          <w:rFonts w:ascii="Arial" w:hAnsi="Arial" w:cs="Arial"/>
          <w:b/>
        </w:rPr>
        <w:t>4</w:t>
      </w:r>
    </w:p>
    <w:p w14:paraId="56E6046E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5144E260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Objednatel:</w:t>
      </w:r>
    </w:p>
    <w:p w14:paraId="5AAD64B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Ministerstvo práce a sociálních věcí ČR</w:t>
      </w:r>
    </w:p>
    <w:p w14:paraId="48FE03F8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Na Poříčním právu 1/376</w:t>
      </w:r>
    </w:p>
    <w:p w14:paraId="53EB171C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128 01 Praha 2</w:t>
      </w:r>
    </w:p>
    <w:p w14:paraId="7CE27B17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IČ 00551023</w:t>
      </w:r>
    </w:p>
    <w:p w14:paraId="17990D1B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5988013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Dodavatel:</w:t>
      </w:r>
    </w:p>
    <w:p w14:paraId="37DA612D" w14:textId="77777777" w:rsidR="008A2ACE" w:rsidRPr="008A2ACE" w:rsidRDefault="008A2ACE" w:rsidP="008A2ACE">
      <w:pPr>
        <w:spacing w:after="0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 xml:space="preserve">AIM </w:t>
      </w:r>
      <w:proofErr w:type="spellStart"/>
      <w:r w:rsidRPr="008A2ACE">
        <w:rPr>
          <w:rFonts w:ascii="Arial" w:hAnsi="Arial" w:cs="Arial"/>
        </w:rPr>
        <w:t>Agency</w:t>
      </w:r>
      <w:proofErr w:type="spellEnd"/>
      <w:r w:rsidRPr="008A2ACE">
        <w:rPr>
          <w:rFonts w:ascii="Arial" w:hAnsi="Arial" w:cs="Arial"/>
        </w:rPr>
        <w:t xml:space="preserve"> s.r.o.</w:t>
      </w:r>
    </w:p>
    <w:p w14:paraId="4FCECFB7" w14:textId="15DD7E47" w:rsidR="008A2ACE" w:rsidRPr="008A2ACE" w:rsidRDefault="008A2ACE" w:rsidP="008A2ACE">
      <w:pPr>
        <w:spacing w:after="0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Rohá</w:t>
      </w:r>
      <w:r>
        <w:rPr>
          <w:rFonts w:ascii="Arial" w:hAnsi="Arial" w:cs="Arial"/>
        </w:rPr>
        <w:t>č</w:t>
      </w:r>
      <w:r w:rsidRPr="008A2ACE">
        <w:rPr>
          <w:rFonts w:ascii="Arial" w:hAnsi="Arial" w:cs="Arial"/>
        </w:rPr>
        <w:t>ova 145/14</w:t>
      </w:r>
    </w:p>
    <w:p w14:paraId="019206BD" w14:textId="77777777" w:rsidR="008A2ACE" w:rsidRDefault="008A2ACE" w:rsidP="008A2ACE">
      <w:pPr>
        <w:spacing w:after="0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130 00 Praha</w:t>
      </w:r>
    </w:p>
    <w:p w14:paraId="55A0430D" w14:textId="4D599F2D" w:rsidR="00F46F8F" w:rsidRPr="00A6120B" w:rsidRDefault="00052A6C" w:rsidP="008A2ACE">
      <w:pPr>
        <w:spacing w:after="0"/>
        <w:jc w:val="both"/>
        <w:rPr>
          <w:rFonts w:ascii="Arial" w:hAnsi="Arial" w:cs="Arial"/>
        </w:rPr>
      </w:pPr>
      <w:r w:rsidRPr="00052A6C">
        <w:rPr>
          <w:rFonts w:ascii="Arial" w:hAnsi="Arial" w:cs="Arial"/>
        </w:rPr>
        <w:t xml:space="preserve">IČ </w:t>
      </w:r>
      <w:r w:rsidR="008A2ACE" w:rsidRPr="008A2ACE">
        <w:rPr>
          <w:rFonts w:ascii="Arial" w:hAnsi="Arial" w:cs="Arial"/>
        </w:rPr>
        <w:t>14201992</w:t>
      </w:r>
    </w:p>
    <w:p w14:paraId="69A64B6F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08487093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7393A709" w14:textId="77777777" w:rsidR="008A2ACE" w:rsidRDefault="008A2ACE" w:rsidP="008A2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Průzkumu trhu za účelem výběru nejvhodnějšího dodavatele zpracovaného dne 26. 3. 2024 </w:t>
      </w:r>
      <w:r w:rsidRPr="00FD354E">
        <w:rPr>
          <w:rFonts w:ascii="Arial" w:hAnsi="Arial" w:cs="Arial"/>
        </w:rPr>
        <w:t>a na základě Vámi zaslané e</w:t>
      </w:r>
      <w:r>
        <w:rPr>
          <w:rFonts w:ascii="Arial" w:hAnsi="Arial" w:cs="Arial"/>
        </w:rPr>
        <w:t>-</w:t>
      </w:r>
      <w:r w:rsidRPr="00FD354E">
        <w:rPr>
          <w:rFonts w:ascii="Arial" w:hAnsi="Arial" w:cs="Arial"/>
        </w:rPr>
        <w:t xml:space="preserve">mailové nabídky ze dne </w:t>
      </w:r>
      <w:r>
        <w:rPr>
          <w:rFonts w:ascii="Arial" w:hAnsi="Arial" w:cs="Arial"/>
        </w:rPr>
        <w:t xml:space="preserve">19. 3. 2024 u Vás objednáváme realizaci vzdělávacího kurzu </w:t>
      </w:r>
      <w:r w:rsidRPr="00102A1E">
        <w:rPr>
          <w:rFonts w:ascii="Arial" w:hAnsi="Arial" w:cs="Arial"/>
        </w:rPr>
        <w:t xml:space="preserve">digitálních kompetencí </w:t>
      </w:r>
      <w:r>
        <w:rPr>
          <w:rFonts w:ascii="Arial" w:hAnsi="Arial" w:cs="Arial"/>
        </w:rPr>
        <w:t>pro projekt</w:t>
      </w:r>
      <w:r w:rsidRPr="00243D7B">
        <w:rPr>
          <w:rFonts w:ascii="Arial" w:hAnsi="Arial" w:cs="Arial"/>
        </w:rPr>
        <w:t xml:space="preserve"> financovan</w:t>
      </w:r>
      <w:r>
        <w:rPr>
          <w:rFonts w:ascii="Arial" w:hAnsi="Arial" w:cs="Arial"/>
        </w:rPr>
        <w:t>ý</w:t>
      </w:r>
      <w:r w:rsidRPr="00243D7B">
        <w:rPr>
          <w:rFonts w:ascii="Arial" w:hAnsi="Arial" w:cs="Arial"/>
        </w:rPr>
        <w:t xml:space="preserve"> z OPZ+ „EURES+3Z Up!“ (</w:t>
      </w:r>
      <w:proofErr w:type="spellStart"/>
      <w:r w:rsidRPr="00243D7B">
        <w:rPr>
          <w:rFonts w:ascii="Arial" w:hAnsi="Arial" w:cs="Arial"/>
        </w:rPr>
        <w:t>reg</w:t>
      </w:r>
      <w:proofErr w:type="spellEnd"/>
      <w:r w:rsidRPr="00243D7B">
        <w:rPr>
          <w:rFonts w:ascii="Arial" w:hAnsi="Arial" w:cs="Arial"/>
        </w:rPr>
        <w:t>. č. CZ.03.01.04/00/22_002/0000170</w:t>
      </w:r>
      <w:r>
        <w:rPr>
          <w:rFonts w:ascii="Arial" w:hAnsi="Arial" w:cs="Arial"/>
        </w:rPr>
        <w:t>).</w:t>
      </w:r>
    </w:p>
    <w:p w14:paraId="027BEB9A" w14:textId="77777777" w:rsidR="008A2ACE" w:rsidRDefault="008A2ACE" w:rsidP="008A2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Konkrétně se bude jednat o realizaci kurzu digitálních dovedností, který bude rozdělen na 2 části (</w:t>
      </w:r>
      <w:r w:rsidRPr="00102A1E">
        <w:rPr>
          <w:rFonts w:ascii="Arial" w:hAnsi="Arial" w:cs="Arial"/>
        </w:rPr>
        <w:t>AI a její využití při práci</w:t>
      </w:r>
      <w:r>
        <w:rPr>
          <w:rFonts w:ascii="Arial" w:hAnsi="Arial" w:cs="Arial"/>
        </w:rPr>
        <w:t xml:space="preserve"> a </w:t>
      </w:r>
      <w:r w:rsidRPr="00A109EE">
        <w:rPr>
          <w:rFonts w:ascii="Arial" w:hAnsi="Arial" w:cs="Arial"/>
        </w:rPr>
        <w:t>Sociální sítě a jejich využití</w:t>
      </w:r>
      <w:r>
        <w:rPr>
          <w:rFonts w:ascii="Arial" w:hAnsi="Arial" w:cs="Arial"/>
        </w:rPr>
        <w:t xml:space="preserve">), které proběhnou na základě dohody Objednatele a Dodavatele v termínech od dubna 2024 do listopadu 2024. </w:t>
      </w:r>
    </w:p>
    <w:p w14:paraId="670A12A3" w14:textId="77777777" w:rsidR="008A2ACE" w:rsidRDefault="008A2ACE" w:rsidP="008A2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Bližší informace viz.</w:t>
      </w:r>
      <w:r>
        <w:t> </w:t>
      </w:r>
      <w:r w:rsidRPr="00703354">
        <w:rPr>
          <w:rFonts w:ascii="Arial" w:hAnsi="Arial" w:cs="Arial"/>
        </w:rPr>
        <w:t>Priloha_c_1_-_Specifikace_predmetu_plneni_</w:t>
      </w:r>
      <w:r>
        <w:rPr>
          <w:rFonts w:ascii="Arial" w:hAnsi="Arial" w:cs="Arial"/>
        </w:rPr>
        <w:t>kurz_digitalnich_kompetenci (dále jen specifikace).</w:t>
      </w:r>
    </w:p>
    <w:p w14:paraId="0879F10E" w14:textId="64A6F9EB" w:rsidR="008A2ACE" w:rsidRDefault="008A2ACE" w:rsidP="008A2ACE">
      <w:pPr>
        <w:spacing w:after="0"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Maximální cena předmětu plnění je stanovena na částku </w:t>
      </w:r>
      <w:r>
        <w:rPr>
          <w:rFonts w:ascii="Arial" w:hAnsi="Arial" w:cs="Arial"/>
        </w:rPr>
        <w:t>126 000,00</w:t>
      </w:r>
      <w:r w:rsidRPr="00FD354E">
        <w:rPr>
          <w:rFonts w:ascii="Arial" w:hAnsi="Arial" w:cs="Arial"/>
        </w:rPr>
        <w:t xml:space="preserve"> bez DPH, </w:t>
      </w:r>
      <w:r>
        <w:rPr>
          <w:rFonts w:ascii="Arial" w:hAnsi="Arial" w:cs="Arial"/>
        </w:rPr>
        <w:t xml:space="preserve">tj. 152 460,00 Kč vč. DPH. </w:t>
      </w:r>
      <w:r w:rsidRPr="00733357">
        <w:rPr>
          <w:rFonts w:ascii="Arial" w:hAnsi="Arial" w:cs="Arial"/>
        </w:rPr>
        <w:t xml:space="preserve">Výše odměny za předmět plnění je sjednána jako nejvýše přípustná a obsahuje veškeré náklady nutné a uznatelné k řádnému zajištění předmětu této </w:t>
      </w:r>
      <w:r>
        <w:rPr>
          <w:rFonts w:ascii="Arial" w:hAnsi="Arial" w:cs="Arial"/>
        </w:rPr>
        <w:t>O</w:t>
      </w:r>
      <w:r w:rsidRPr="00733357">
        <w:rPr>
          <w:rFonts w:ascii="Arial" w:hAnsi="Arial" w:cs="Arial"/>
        </w:rPr>
        <w:t xml:space="preserve">bjednávky. Fakturace za realizaci </w:t>
      </w:r>
      <w:r>
        <w:rPr>
          <w:rFonts w:ascii="Arial" w:hAnsi="Arial" w:cs="Arial"/>
        </w:rPr>
        <w:t>jednotlivých kurzů</w:t>
      </w:r>
      <w:r w:rsidRPr="00733357">
        <w:rPr>
          <w:rFonts w:ascii="Arial" w:hAnsi="Arial" w:cs="Arial"/>
        </w:rPr>
        <w:t xml:space="preserve"> dle této </w:t>
      </w:r>
      <w:r>
        <w:rPr>
          <w:rFonts w:ascii="Arial" w:hAnsi="Arial" w:cs="Arial"/>
        </w:rPr>
        <w:t>O</w:t>
      </w:r>
      <w:r w:rsidRPr="00733357">
        <w:rPr>
          <w:rFonts w:ascii="Arial" w:hAnsi="Arial" w:cs="Arial"/>
        </w:rPr>
        <w:t xml:space="preserve">bjednávky bude provedena po ukončení každého běhu samostatně, a to po odevzdání všech relevantních dokumentů a jejich akceptaci Objednatelem. Dodavatel vystaví a doručí fakturu Objednateli do 14 kalendářních dnů od akceptace. Splatnost faktury je sjednána na 30 kalendářních dnů. </w:t>
      </w:r>
      <w:r w:rsidRPr="00FD354E">
        <w:rPr>
          <w:rFonts w:ascii="Arial" w:hAnsi="Arial" w:cs="Arial"/>
        </w:rPr>
        <w:t>Na faktur</w:t>
      </w:r>
      <w:r>
        <w:rPr>
          <w:rFonts w:ascii="Arial" w:hAnsi="Arial" w:cs="Arial"/>
        </w:rPr>
        <w:t>u</w:t>
      </w:r>
      <w:r w:rsidRPr="00FD354E">
        <w:rPr>
          <w:rFonts w:ascii="Arial" w:hAnsi="Arial" w:cs="Arial"/>
        </w:rPr>
        <w:t xml:space="preserve">, prosím, uveďte „číslo </w:t>
      </w:r>
      <w:r>
        <w:rPr>
          <w:rFonts w:ascii="Arial" w:hAnsi="Arial" w:cs="Arial"/>
        </w:rPr>
        <w:t>o</w:t>
      </w:r>
      <w:r w:rsidRPr="00FD354E">
        <w:rPr>
          <w:rFonts w:ascii="Arial" w:hAnsi="Arial" w:cs="Arial"/>
        </w:rPr>
        <w:t>bjednávky“ a informaci, že se jedná o „Výdaj financovaný z OPZ+ z projektu EURES+3Z Up! (CZ.03.01.04/00/22_002/0000170)“ a kontaktní osobu na MPSV „</w:t>
      </w:r>
      <w:r w:rsidRPr="00A6120B">
        <w:rPr>
          <w:rFonts w:ascii="Arial" w:hAnsi="Arial" w:cs="Arial"/>
          <w:highlight w:val="yellow"/>
        </w:rPr>
        <w:t>(OSOBNÍ ÚDAJ)</w:t>
      </w:r>
      <w:r w:rsidRPr="00FD354E">
        <w:rPr>
          <w:rFonts w:ascii="Arial" w:hAnsi="Arial" w:cs="Arial"/>
        </w:rPr>
        <w:t>“ a „</w:t>
      </w:r>
      <w:r w:rsidRPr="00A6120B">
        <w:rPr>
          <w:rFonts w:ascii="Arial" w:hAnsi="Arial" w:cs="Arial"/>
          <w:highlight w:val="yellow"/>
        </w:rPr>
        <w:t>(OSOBNÍ ÚDAJ)</w:t>
      </w:r>
      <w:r w:rsidRPr="00FD354E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a konkrétní datum a místo konání daného kurzu</w:t>
      </w:r>
      <w:r w:rsidRPr="00FD35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33357">
        <w:rPr>
          <w:rFonts w:ascii="Arial" w:hAnsi="Arial" w:cs="Arial"/>
        </w:rPr>
        <w:t xml:space="preserve">V případě, že bude faktura, resp. opravný daňový doklad Objednateli doručen v období od 10. 12. 2024 do 31. 1. 2025, </w:t>
      </w:r>
      <w:r>
        <w:rPr>
          <w:rFonts w:ascii="Arial" w:hAnsi="Arial" w:cs="Arial"/>
        </w:rPr>
        <w:t xml:space="preserve">bude splatnost </w:t>
      </w:r>
      <w:r w:rsidRPr="00383916">
        <w:rPr>
          <w:rFonts w:ascii="Arial" w:hAnsi="Arial" w:cs="Arial"/>
        </w:rPr>
        <w:t>prodloužena až na 60 kalendářních dnů</w:t>
      </w:r>
      <w:r w:rsidRPr="00733357">
        <w:rPr>
          <w:rFonts w:ascii="Arial" w:hAnsi="Arial" w:cs="Arial"/>
        </w:rPr>
        <w:t>. Faktura musí obsahovat veškeré náležitosti daňového dokladu podle obecně závazných předpisů</w:t>
      </w:r>
      <w:r>
        <w:rPr>
          <w:rFonts w:ascii="Arial" w:hAnsi="Arial" w:cs="Arial"/>
        </w:rPr>
        <w:t xml:space="preserve">. </w:t>
      </w:r>
      <w:r w:rsidRPr="00733357">
        <w:rPr>
          <w:rFonts w:ascii="Arial" w:hAnsi="Arial" w:cs="Arial"/>
        </w:rPr>
        <w:t xml:space="preserve">Nebude-li faktura obsahovat stanovené náležitosti nebo v ní nebudou správně uvedené údaje, je </w:t>
      </w:r>
      <w:r>
        <w:rPr>
          <w:rFonts w:ascii="Arial" w:hAnsi="Arial" w:cs="Arial"/>
        </w:rPr>
        <w:t>O</w:t>
      </w:r>
      <w:r w:rsidRPr="00733357">
        <w:rPr>
          <w:rFonts w:ascii="Arial" w:hAnsi="Arial" w:cs="Arial"/>
        </w:rPr>
        <w:t xml:space="preserve">bjednatel oprávněn ji vrátit ve lhůtě splatnosti </w:t>
      </w:r>
      <w:r>
        <w:rPr>
          <w:rFonts w:ascii="Arial" w:hAnsi="Arial" w:cs="Arial"/>
        </w:rPr>
        <w:t>D</w:t>
      </w:r>
      <w:r w:rsidRPr="00733357">
        <w:rPr>
          <w:rFonts w:ascii="Arial" w:hAnsi="Arial" w:cs="Arial"/>
        </w:rPr>
        <w:t xml:space="preserve">odavateli s uvedením chybějících náležitostí nebo nesprávných údajů či námitek. V takovém případě se ruší doba splatnosti této faktury a nová lhůta splatnosti počíná opětovně běžet doručením opravené faktury </w:t>
      </w:r>
      <w:r>
        <w:rPr>
          <w:rFonts w:ascii="Arial" w:hAnsi="Arial" w:cs="Arial"/>
        </w:rPr>
        <w:t>O</w:t>
      </w:r>
      <w:r w:rsidRPr="00733357">
        <w:rPr>
          <w:rFonts w:ascii="Arial" w:hAnsi="Arial" w:cs="Arial"/>
        </w:rPr>
        <w:t>bjednateli.</w:t>
      </w:r>
    </w:p>
    <w:p w14:paraId="4921578A" w14:textId="77777777" w:rsidR="008A2ACE" w:rsidRPr="00733357" w:rsidRDefault="008A2ACE" w:rsidP="008A2ACE">
      <w:pPr>
        <w:jc w:val="both"/>
        <w:rPr>
          <w:rFonts w:ascii="Arial" w:hAnsi="Arial" w:cs="Arial"/>
        </w:rPr>
      </w:pPr>
      <w:r w:rsidRPr="00733357">
        <w:rPr>
          <w:rFonts w:ascii="Arial" w:hAnsi="Arial" w:cs="Arial"/>
        </w:rPr>
        <w:lastRenderedPageBreak/>
        <w:t xml:space="preserve">Dodavatel je povinen zpracovávat osobní údaje v souladu se zákonem č. 110/2019 Sb., o zpracování osobních údajů a o změně některých zákonů, ve znění pozdějších předpisů a obecným nařízením o ochraně osobních údajů Evropského parlamentu a Rady č. 2016/679, ze dne 27. dubna 2016, o ochraně fyzických osob v souvislosti se zpracováním osobních údajů a o volném pohybu těchto údajů </w:t>
      </w:r>
      <w:r w:rsidRPr="00175C4C">
        <w:rPr>
          <w:rFonts w:ascii="Arial" w:hAnsi="Arial" w:cs="Arial"/>
        </w:rPr>
        <w:t xml:space="preserve">a o zrušení směrnice 95/46/ES (obecné nařízení o ochraně osobních údajů). </w:t>
      </w:r>
      <w:r w:rsidRPr="00733357">
        <w:rPr>
          <w:rFonts w:ascii="Arial" w:hAnsi="Arial" w:cs="Arial"/>
        </w:rPr>
        <w:t>Dodavatel je oprávněn zpracovávat osobní údaje pouze za účelem poskytování plnění pro účely této Objednávky a s osobními údaji je Dodavatel oprávněn nakládat výhradně pro účely poskytování plnění dle této Objednávky a se zachováním všech platných a účinných předpisů o bezpečnosti ochrany osobních údajů a jejich zpracování.</w:t>
      </w:r>
    </w:p>
    <w:p w14:paraId="1F281E7A" w14:textId="77777777" w:rsidR="008A2ACE" w:rsidRDefault="008A2ACE" w:rsidP="008A2ACE">
      <w:pPr>
        <w:jc w:val="both"/>
        <w:rPr>
          <w:rFonts w:ascii="Arial" w:hAnsi="Arial" w:cs="Arial"/>
        </w:rPr>
      </w:pPr>
      <w:r w:rsidRPr="00733357">
        <w:rPr>
          <w:rFonts w:ascii="Arial" w:hAnsi="Arial" w:cs="Arial"/>
        </w:rPr>
        <w:t>Vlastnické právo k veškerým studijním materiálům poskytnutým dle této Objednávky přechází na Objednatele dnem jejich převzetí Objednatelem.</w:t>
      </w:r>
    </w:p>
    <w:p w14:paraId="612603E3" w14:textId="77777777" w:rsidR="008A2ACE" w:rsidRPr="00FD354E" w:rsidRDefault="008A2ACE" w:rsidP="008A2ACE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D354E">
        <w:rPr>
          <w:rFonts w:ascii="Arial" w:hAnsi="Arial" w:cs="Arial"/>
        </w:rPr>
        <w:t xml:space="preserve">odavatel se zavazuje splnit požadavky </w:t>
      </w:r>
      <w:r>
        <w:rPr>
          <w:rFonts w:ascii="Arial" w:hAnsi="Arial" w:cs="Arial"/>
        </w:rPr>
        <w:t>Objednatele</w:t>
      </w:r>
      <w:r w:rsidRPr="00FD354E">
        <w:rPr>
          <w:rFonts w:ascii="Arial" w:hAnsi="Arial" w:cs="Arial"/>
        </w:rPr>
        <w:t xml:space="preserve"> stanovené v</w:t>
      </w:r>
      <w:r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>Objednávce</w:t>
      </w:r>
      <w:r>
        <w:rPr>
          <w:rFonts w:ascii="Arial" w:hAnsi="Arial" w:cs="Arial"/>
        </w:rPr>
        <w:t xml:space="preserve"> a její nedílné příloze</w:t>
      </w:r>
      <w:r w:rsidRPr="00FD354E">
        <w:rPr>
          <w:rFonts w:ascii="Arial" w:hAnsi="Arial" w:cs="Arial"/>
        </w:rPr>
        <w:t xml:space="preserve">. </w:t>
      </w:r>
    </w:p>
    <w:p w14:paraId="40EB5F7B" w14:textId="77777777" w:rsidR="00052A6C" w:rsidRDefault="00052A6C" w:rsidP="002C0DE4">
      <w:pPr>
        <w:spacing w:after="120"/>
        <w:contextualSpacing/>
        <w:jc w:val="both"/>
        <w:rPr>
          <w:rFonts w:ascii="Arial" w:hAnsi="Arial" w:cs="Arial"/>
        </w:rPr>
      </w:pPr>
    </w:p>
    <w:p w14:paraId="0ABCE15B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</w:p>
    <w:p w14:paraId="65A15AAF" w14:textId="037242FC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Povoleno (ředitelka odboru 35):</w:t>
      </w:r>
      <w:r w:rsidRPr="00A6120B">
        <w:rPr>
          <w:rFonts w:ascii="Arial" w:hAnsi="Arial" w:cs="Arial"/>
        </w:rPr>
        <w:tab/>
      </w:r>
      <w:r w:rsidR="00614E56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p w14:paraId="5B8BBA04" w14:textId="385B8889" w:rsidR="00E567BF" w:rsidRDefault="00F46F8F" w:rsidP="00DE5FB1">
      <w:pPr>
        <w:spacing w:after="0"/>
        <w:rPr>
          <w:rFonts w:ascii="Arial" w:hAnsi="Arial" w:cs="Arial"/>
        </w:rPr>
      </w:pPr>
      <w:r w:rsidRPr="00A6120B">
        <w:rPr>
          <w:rFonts w:ascii="Arial" w:hAnsi="Arial" w:cs="Arial"/>
        </w:rPr>
        <w:t>Objednávající (vedoucí oddělení 356):</w:t>
      </w:r>
      <w:r w:rsidRPr="00A6120B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p w14:paraId="54491CFD" w14:textId="77777777" w:rsidR="00052A6C" w:rsidRDefault="00052A6C" w:rsidP="00DE5FB1">
      <w:pPr>
        <w:spacing w:after="0"/>
        <w:rPr>
          <w:rFonts w:ascii="Arial" w:hAnsi="Arial" w:cs="Arial"/>
        </w:rPr>
      </w:pPr>
    </w:p>
    <w:p w14:paraId="13628A9C" w14:textId="77777777" w:rsidR="00052A6C" w:rsidRDefault="00052A6C" w:rsidP="00DE5FB1">
      <w:pPr>
        <w:spacing w:after="0"/>
        <w:rPr>
          <w:rFonts w:ascii="Arial" w:hAnsi="Arial" w:cs="Arial"/>
        </w:rPr>
      </w:pPr>
    </w:p>
    <w:p w14:paraId="1176178F" w14:textId="77777777" w:rsidR="00052A6C" w:rsidRDefault="00052A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A1FC3B" w14:textId="73E774BB" w:rsidR="00052A6C" w:rsidRDefault="00052A6C" w:rsidP="00DE5FB1">
      <w:pPr>
        <w:spacing w:after="0"/>
        <w:rPr>
          <w:rFonts w:ascii="Arial" w:hAnsi="Arial" w:cs="Arial"/>
          <w:b/>
          <w:bCs/>
        </w:rPr>
      </w:pPr>
      <w:r w:rsidRPr="00052A6C">
        <w:rPr>
          <w:rFonts w:ascii="Arial" w:hAnsi="Arial" w:cs="Arial"/>
          <w:b/>
          <w:bCs/>
        </w:rPr>
        <w:lastRenderedPageBreak/>
        <w:t>Příloha č. 1 – Specifikace předmětu plnění</w:t>
      </w:r>
    </w:p>
    <w:p w14:paraId="13A0C458" w14:textId="77777777" w:rsidR="00052A6C" w:rsidRDefault="00052A6C" w:rsidP="00DE5FB1">
      <w:pPr>
        <w:spacing w:after="0"/>
        <w:rPr>
          <w:rFonts w:ascii="Arial" w:hAnsi="Arial" w:cs="Arial"/>
          <w:b/>
          <w:bCs/>
        </w:rPr>
      </w:pPr>
    </w:p>
    <w:p w14:paraId="76C6052D" w14:textId="77777777" w:rsidR="008A2ACE" w:rsidRPr="008A2ACE" w:rsidRDefault="008A2ACE" w:rsidP="008A2ACE">
      <w:pPr>
        <w:spacing w:afterLines="100" w:after="24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MPSV ve spolupráci s ÚP ČR realizuje z Operačního programu Zaměstnanost plus projekt EURES+3Z Up! (</w:t>
      </w:r>
      <w:proofErr w:type="spellStart"/>
      <w:r w:rsidRPr="008A2ACE">
        <w:rPr>
          <w:rFonts w:ascii="Arial" w:hAnsi="Arial" w:cs="Arial"/>
        </w:rPr>
        <w:t>reg</w:t>
      </w:r>
      <w:proofErr w:type="spellEnd"/>
      <w:r w:rsidRPr="008A2ACE">
        <w:rPr>
          <w:rFonts w:ascii="Arial" w:hAnsi="Arial" w:cs="Arial"/>
        </w:rPr>
        <w:t xml:space="preserve">. č. CZ.03.01.04/00/22_002/0000170). Jednou z klíčových aktivit projektu je posílení odborných kompetencí zaměstnanců ÚP ČR a MPSV pro zkvalitnění poskytovaných služeb v oblasti zahraniční zaměstnanosti. V rámci vzdělávání zaměstnanců proběhnou vzdělávací kurzy, který budou mít za cíl prohloubit znalosti zaměstnanců v oblasti digitálních dovedností. </w:t>
      </w:r>
    </w:p>
    <w:p w14:paraId="25C191BA" w14:textId="77777777" w:rsidR="008A2ACE" w:rsidRPr="008A2ACE" w:rsidRDefault="008A2ACE" w:rsidP="008A2ACE">
      <w:pPr>
        <w:spacing w:afterLines="100" w:after="240" w:line="360" w:lineRule="auto"/>
        <w:ind w:left="2120" w:hanging="2120"/>
        <w:jc w:val="both"/>
        <w:rPr>
          <w:rFonts w:ascii="Arial" w:hAnsi="Arial" w:cs="Arial"/>
        </w:rPr>
      </w:pPr>
      <w:r w:rsidRPr="008A2ACE">
        <w:rPr>
          <w:rFonts w:ascii="Arial" w:hAnsi="Arial" w:cs="Arial"/>
          <w:b/>
          <w:bCs/>
        </w:rPr>
        <w:t xml:space="preserve">Název vzdělávacího kurzu: </w:t>
      </w:r>
      <w:r w:rsidRPr="008A2ACE">
        <w:rPr>
          <w:rFonts w:ascii="Arial" w:hAnsi="Arial" w:cs="Arial"/>
        </w:rPr>
        <w:t>Kurz digitálních kompetencí pro projekt EURES+3Z Up!</w:t>
      </w:r>
      <w:r w:rsidRPr="008A2ACE">
        <w:rPr>
          <w:rFonts w:ascii="Arial" w:hAnsi="Arial" w:cs="Arial"/>
          <w:b/>
          <w:bCs/>
        </w:rPr>
        <w:t xml:space="preserve"> </w:t>
      </w:r>
    </w:p>
    <w:p w14:paraId="0E004226" w14:textId="77777777" w:rsidR="008A2ACE" w:rsidRPr="008A2ACE" w:rsidRDefault="008A2ACE" w:rsidP="008A2ACE">
      <w:pPr>
        <w:spacing w:afterLines="100" w:after="240" w:line="360" w:lineRule="auto"/>
        <w:ind w:left="2120" w:hanging="2120"/>
        <w:jc w:val="both"/>
        <w:rPr>
          <w:rFonts w:ascii="Arial" w:hAnsi="Arial" w:cs="Arial"/>
          <w:b/>
          <w:bCs/>
        </w:rPr>
      </w:pPr>
      <w:r w:rsidRPr="008A2ACE">
        <w:rPr>
          <w:rFonts w:ascii="Arial" w:hAnsi="Arial" w:cs="Arial"/>
          <w:b/>
          <w:bCs/>
        </w:rPr>
        <w:t>Pro koho jsou vzdělávací kurzy určeny:</w:t>
      </w:r>
    </w:p>
    <w:p w14:paraId="3AF65A69" w14:textId="77777777" w:rsidR="008A2ACE" w:rsidRPr="008A2ACE" w:rsidRDefault="008A2ACE" w:rsidP="008A2ACE">
      <w:pPr>
        <w:spacing w:after="0" w:line="360" w:lineRule="auto"/>
        <w:jc w:val="both"/>
        <w:rPr>
          <w:rFonts w:ascii="Arial" w:hAnsi="Arial" w:cs="Arial"/>
        </w:rPr>
      </w:pPr>
      <w:bookmarkStart w:id="0" w:name="_Hlk138949528"/>
      <w:r w:rsidRPr="008A2ACE">
        <w:rPr>
          <w:rFonts w:ascii="Arial" w:hAnsi="Arial" w:cs="Arial"/>
        </w:rPr>
        <w:t xml:space="preserve">Kurzy jsou určeny pro členy realizačního týmu projektu EURES+3Z Up! (MPSV a GŘ ÚP ČR). </w:t>
      </w:r>
    </w:p>
    <w:bookmarkEnd w:id="0"/>
    <w:p w14:paraId="17F7473D" w14:textId="77777777" w:rsidR="008A2ACE" w:rsidRPr="008A2ACE" w:rsidRDefault="008A2ACE" w:rsidP="008A2ACE">
      <w:pPr>
        <w:spacing w:afterLines="100" w:after="24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Předpokládá se zapojení 15 osob.</w:t>
      </w:r>
    </w:p>
    <w:p w14:paraId="0474A184" w14:textId="77777777" w:rsidR="008A2ACE" w:rsidRPr="008A2ACE" w:rsidRDefault="008A2ACE" w:rsidP="008A2ACE">
      <w:pPr>
        <w:spacing w:after="0" w:line="360" w:lineRule="auto"/>
        <w:jc w:val="both"/>
        <w:rPr>
          <w:rFonts w:ascii="Arial" w:hAnsi="Arial" w:cs="Arial"/>
          <w:b/>
        </w:rPr>
      </w:pPr>
      <w:r w:rsidRPr="008A2ACE">
        <w:rPr>
          <w:rFonts w:ascii="Arial" w:hAnsi="Arial" w:cs="Arial"/>
          <w:b/>
        </w:rPr>
        <w:t>Hlavní činnosti RT projektu EURES+3Z Up!:</w:t>
      </w:r>
    </w:p>
    <w:p w14:paraId="0964FAD5" w14:textId="77777777" w:rsidR="008A2ACE" w:rsidRPr="008A2ACE" w:rsidRDefault="008A2ACE" w:rsidP="008A2ACE">
      <w:pPr>
        <w:pStyle w:val="Odstavecseseznamem"/>
        <w:numPr>
          <w:ilvl w:val="0"/>
          <w:numId w:val="9"/>
        </w:numPr>
        <w:spacing w:line="360" w:lineRule="auto"/>
        <w:ind w:left="709" w:right="57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Metodické vedení týmu specialistů pro práci s OMZ a poradců EURES v regionech a nastavování individualizovaných služeb pro klienty s migrační zkušeností.</w:t>
      </w:r>
    </w:p>
    <w:p w14:paraId="01F76180" w14:textId="77777777" w:rsidR="008A2ACE" w:rsidRPr="008A2ACE" w:rsidRDefault="008A2ACE" w:rsidP="008A2ACE">
      <w:pPr>
        <w:pStyle w:val="Odstavecseseznamem"/>
        <w:numPr>
          <w:ilvl w:val="0"/>
          <w:numId w:val="9"/>
        </w:numPr>
        <w:spacing w:line="360" w:lineRule="auto"/>
        <w:ind w:left="709" w:right="57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Zajištění prezentace výstupů projektu jako celku a síťování na nadnárodní úrovni.</w:t>
      </w:r>
    </w:p>
    <w:p w14:paraId="0A640DBF" w14:textId="77777777" w:rsidR="008A2ACE" w:rsidRPr="008A2ACE" w:rsidRDefault="008A2ACE" w:rsidP="008A2ACE">
      <w:pPr>
        <w:pStyle w:val="Odstavecseseznamem"/>
        <w:numPr>
          <w:ilvl w:val="0"/>
          <w:numId w:val="9"/>
        </w:numPr>
        <w:spacing w:line="360" w:lineRule="auto"/>
        <w:ind w:left="709" w:right="57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Síťování aktérů trhu práce a integrace s cílem zefektivnění spolupráce všech aktérů při snaze o dlouhodobou integraci osob s migrační zkušeností na trh práce.</w:t>
      </w:r>
    </w:p>
    <w:p w14:paraId="3B700C3D" w14:textId="77777777" w:rsidR="008A2ACE" w:rsidRPr="008A2ACE" w:rsidRDefault="008A2ACE" w:rsidP="008A2ACE">
      <w:pPr>
        <w:pStyle w:val="Odstavecseseznamem"/>
        <w:numPr>
          <w:ilvl w:val="0"/>
          <w:numId w:val="9"/>
        </w:numPr>
        <w:spacing w:line="360" w:lineRule="auto"/>
        <w:ind w:left="709" w:right="57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Zajištění evaluace projektových aktivit, analýzy dat pro plánování služeb a nástrojů APZ, spolupráce s týmem při tvorbě komunikační strategie.</w:t>
      </w:r>
    </w:p>
    <w:p w14:paraId="5492654E" w14:textId="77777777" w:rsidR="008A2ACE" w:rsidRPr="008A2ACE" w:rsidRDefault="008A2ACE" w:rsidP="008A2ACE">
      <w:pPr>
        <w:pStyle w:val="Odstavecseseznamem"/>
        <w:numPr>
          <w:ilvl w:val="0"/>
          <w:numId w:val="9"/>
        </w:numPr>
        <w:spacing w:line="360" w:lineRule="auto"/>
        <w:ind w:left="709" w:right="57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Řízení a koordinace komunikace resortu práce a sociálních věcí související s klíčovými aktivitami projektu. Realizace sjednocení informačních portálů a jejich překlad do cizích jazyků, tzn. analýza a příprava věcného obsahu informačních zdrojů.</w:t>
      </w:r>
    </w:p>
    <w:p w14:paraId="0F453423" w14:textId="77777777" w:rsidR="008A2ACE" w:rsidRPr="008A2ACE" w:rsidRDefault="008A2ACE" w:rsidP="008A2ACE">
      <w:pPr>
        <w:pStyle w:val="Odstavecseseznamem"/>
        <w:numPr>
          <w:ilvl w:val="0"/>
          <w:numId w:val="9"/>
        </w:numPr>
        <w:spacing w:line="360" w:lineRule="auto"/>
        <w:ind w:left="709" w:right="57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 xml:space="preserve">Rozvoj a tvorba věcného obsahu mobilní aplikace Smart </w:t>
      </w:r>
      <w:proofErr w:type="spellStart"/>
      <w:r w:rsidRPr="008A2ACE">
        <w:rPr>
          <w:rFonts w:ascii="Arial" w:hAnsi="Arial" w:cs="Arial"/>
        </w:rPr>
        <w:t>Migration</w:t>
      </w:r>
      <w:proofErr w:type="spellEnd"/>
      <w:r w:rsidRPr="008A2ACE">
        <w:rPr>
          <w:rFonts w:ascii="Arial" w:hAnsi="Arial" w:cs="Arial"/>
        </w:rPr>
        <w:t>.</w:t>
      </w:r>
    </w:p>
    <w:p w14:paraId="6CEDCB2C" w14:textId="77777777" w:rsidR="008A2ACE" w:rsidRPr="008A2ACE" w:rsidRDefault="008A2ACE" w:rsidP="008A2ACE">
      <w:pPr>
        <w:pStyle w:val="Odstavecseseznamem"/>
        <w:numPr>
          <w:ilvl w:val="0"/>
          <w:numId w:val="9"/>
        </w:numPr>
        <w:spacing w:line="360" w:lineRule="auto"/>
        <w:ind w:left="709" w:right="57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Tvorba věcného obsahu letáků a dalších výstupů projektu, které slouží pro zpřístupnění a propagaci služeb zaměstnanosti a posílení informovanosti o službách zaměstnanosti včetně služeb sítě EURES a pro prevenci nelegálního zaměstnávání.</w:t>
      </w:r>
    </w:p>
    <w:p w14:paraId="79985A7B" w14:textId="77777777" w:rsidR="008A2ACE" w:rsidRPr="008A2ACE" w:rsidRDefault="008A2ACE" w:rsidP="008A2ACE">
      <w:pPr>
        <w:pStyle w:val="Odstavecseseznamem"/>
        <w:numPr>
          <w:ilvl w:val="0"/>
          <w:numId w:val="9"/>
        </w:numPr>
        <w:spacing w:line="360" w:lineRule="auto"/>
        <w:ind w:left="709" w:right="57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Zodpovědnost za odborný soulad klíčových aktivit s platnou legislativou a strategiemi resortu a národní koncepcí integrace.</w:t>
      </w:r>
    </w:p>
    <w:p w14:paraId="64D4187E" w14:textId="77777777" w:rsidR="008A2ACE" w:rsidRPr="008A2ACE" w:rsidRDefault="008A2ACE" w:rsidP="008A2ACE">
      <w:pPr>
        <w:pStyle w:val="Odstavecseseznamem"/>
        <w:numPr>
          <w:ilvl w:val="0"/>
          <w:numId w:val="9"/>
        </w:numPr>
        <w:spacing w:line="360" w:lineRule="auto"/>
        <w:ind w:left="709" w:right="57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Zodpovědnost za odborný soulad klíčových aktivit s platnou evropskou a národní legislativou a s evropskou politikou zaměstnanosti.</w:t>
      </w:r>
    </w:p>
    <w:p w14:paraId="37BC84B2" w14:textId="77777777" w:rsidR="008A2ACE" w:rsidRPr="008A2ACE" w:rsidRDefault="008A2ACE" w:rsidP="008A2ACE">
      <w:pPr>
        <w:pStyle w:val="Odstavecseseznamem"/>
        <w:numPr>
          <w:ilvl w:val="0"/>
          <w:numId w:val="9"/>
        </w:numPr>
        <w:spacing w:line="360" w:lineRule="auto"/>
        <w:ind w:left="709" w:right="57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 xml:space="preserve">Zodpovědnost za nastavení základních parametrů a sledování výkonnosti EURES, vyhodnocení sesbíraných dat, definování věcného obsahu veřejné zakázky pro </w:t>
      </w:r>
      <w:r w:rsidRPr="008A2ACE">
        <w:rPr>
          <w:rFonts w:ascii="Arial" w:hAnsi="Arial" w:cs="Arial"/>
        </w:rPr>
        <w:lastRenderedPageBreak/>
        <w:t xml:space="preserve">vytvoření funkčního převodového systému klasifikací povolání ESCO, angažování se v přípravě </w:t>
      </w:r>
      <w:r w:rsidRPr="008A2ACE">
        <w:rPr>
          <w:rFonts w:ascii="Arial" w:hAnsi="Arial" w:cs="Arial"/>
          <w:iCs/>
        </w:rPr>
        <w:t>interní platformy pro zefektivnění komunikace.</w:t>
      </w:r>
    </w:p>
    <w:p w14:paraId="563B8238" w14:textId="77777777" w:rsidR="008A2ACE" w:rsidRPr="008A2ACE" w:rsidRDefault="008A2ACE" w:rsidP="008A2ACE">
      <w:pPr>
        <w:spacing w:after="160" w:line="259" w:lineRule="auto"/>
        <w:rPr>
          <w:rFonts w:ascii="Arial" w:hAnsi="Arial" w:cs="Arial"/>
          <w:b/>
          <w:bCs/>
        </w:rPr>
      </w:pPr>
    </w:p>
    <w:p w14:paraId="43FF8B37" w14:textId="77777777" w:rsidR="008A2ACE" w:rsidRPr="008A2ACE" w:rsidRDefault="008A2ACE" w:rsidP="008A2ACE">
      <w:pPr>
        <w:spacing w:after="160" w:line="259" w:lineRule="auto"/>
        <w:rPr>
          <w:rFonts w:ascii="Arial" w:hAnsi="Arial" w:cs="Arial"/>
          <w:b/>
          <w:bCs/>
        </w:rPr>
      </w:pPr>
      <w:r w:rsidRPr="008A2ACE">
        <w:rPr>
          <w:rFonts w:ascii="Arial" w:hAnsi="Arial" w:cs="Arial"/>
          <w:b/>
          <w:bCs/>
        </w:rPr>
        <w:t>Požadavky na vzdělávací kurzy:</w:t>
      </w:r>
    </w:p>
    <w:p w14:paraId="3D8C93E6" w14:textId="77777777" w:rsidR="008A2ACE" w:rsidRPr="008A2ACE" w:rsidRDefault="008A2ACE" w:rsidP="008A2ACE">
      <w:pPr>
        <w:spacing w:after="160" w:line="259" w:lineRule="auto"/>
        <w:rPr>
          <w:rFonts w:ascii="Arial" w:hAnsi="Arial" w:cs="Arial"/>
        </w:rPr>
      </w:pPr>
      <w:r w:rsidRPr="008A2ACE">
        <w:rPr>
          <w:rFonts w:ascii="Arial" w:hAnsi="Arial" w:cs="Arial"/>
        </w:rPr>
        <w:t>Vzdělávací kurz digitálních kompetencí bude rozdělen na 2 části, a to:</w:t>
      </w:r>
    </w:p>
    <w:p w14:paraId="5512AD01" w14:textId="77777777" w:rsidR="008A2ACE" w:rsidRPr="008A2ACE" w:rsidRDefault="008A2ACE" w:rsidP="008A2ACE">
      <w:pPr>
        <w:pStyle w:val="Odstavecseseznamem"/>
        <w:numPr>
          <w:ilvl w:val="0"/>
          <w:numId w:val="14"/>
        </w:numPr>
        <w:spacing w:line="360" w:lineRule="auto"/>
        <w:ind w:left="714" w:hanging="357"/>
        <w:contextualSpacing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Kurz – AI a její využití při práci</w:t>
      </w:r>
    </w:p>
    <w:p w14:paraId="4883E005" w14:textId="77777777" w:rsidR="008A2ACE" w:rsidRPr="008A2ACE" w:rsidRDefault="008A2ACE" w:rsidP="008A2ACE">
      <w:pPr>
        <w:pStyle w:val="Odstavecseseznamem"/>
        <w:numPr>
          <w:ilvl w:val="0"/>
          <w:numId w:val="14"/>
        </w:numPr>
        <w:spacing w:line="360" w:lineRule="auto"/>
        <w:ind w:left="714" w:hanging="357"/>
        <w:contextualSpacing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Kurz – Sociální sítě a jejich využití (Facebook, Instagram a LinkedIn)</w:t>
      </w:r>
    </w:p>
    <w:p w14:paraId="61891EC0" w14:textId="77777777" w:rsidR="008A2ACE" w:rsidRPr="008A2ACE" w:rsidRDefault="008A2ACE" w:rsidP="008A2AC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6D9C11" w14:textId="77777777" w:rsidR="008A2ACE" w:rsidRPr="008A2ACE" w:rsidRDefault="008A2ACE" w:rsidP="008A2AC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2ACE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Vzdělávací kurz č. 1 – AI a její využití při práci</w:t>
      </w:r>
    </w:p>
    <w:p w14:paraId="5C091CBA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A2ACE">
        <w:rPr>
          <w:rFonts w:ascii="Arial" w:hAnsi="Arial" w:cs="Arial"/>
          <w:b/>
          <w:bCs/>
        </w:rPr>
        <w:t xml:space="preserve">Obsah kurzu: </w:t>
      </w:r>
    </w:p>
    <w:p w14:paraId="64A002A1" w14:textId="77777777" w:rsidR="008A2ACE" w:rsidRPr="008A2ACE" w:rsidRDefault="008A2ACE" w:rsidP="00815F25">
      <w:pPr>
        <w:pStyle w:val="Odstavecseseznamem"/>
        <w:numPr>
          <w:ilvl w:val="0"/>
          <w:numId w:val="11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Co je umělá inteligence a jak se liší od lidské inteligence.</w:t>
      </w:r>
    </w:p>
    <w:p w14:paraId="6991CC61" w14:textId="77777777" w:rsidR="008A2ACE" w:rsidRPr="008A2ACE" w:rsidRDefault="008A2ACE" w:rsidP="00815F25">
      <w:pPr>
        <w:pStyle w:val="Odstavecseseznamem"/>
        <w:numPr>
          <w:ilvl w:val="0"/>
          <w:numId w:val="11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Základní pojmy a koncepty umělé inteligence jako jsou neuronové sítě, strojové učení a hluboké učení.</w:t>
      </w:r>
    </w:p>
    <w:p w14:paraId="195A82AD" w14:textId="77777777" w:rsidR="008A2ACE" w:rsidRPr="008A2ACE" w:rsidRDefault="008A2ACE" w:rsidP="00815F25">
      <w:pPr>
        <w:pStyle w:val="Odstavecseseznamem"/>
        <w:numPr>
          <w:ilvl w:val="0"/>
          <w:numId w:val="11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Legislativní pohled na AI, pravidla uvedení zdrojů.</w:t>
      </w:r>
    </w:p>
    <w:p w14:paraId="4053EDBB" w14:textId="77777777" w:rsidR="008A2ACE" w:rsidRPr="008A2ACE" w:rsidRDefault="008A2ACE" w:rsidP="00815F25">
      <w:pPr>
        <w:pStyle w:val="Odstavecseseznamem"/>
        <w:numPr>
          <w:ilvl w:val="0"/>
          <w:numId w:val="11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Klíčové zásady pro práci s umělou inteligencí, schopnost rozlišení vhodnosti využití AI, pravdivost a aktuálnost informací.</w:t>
      </w:r>
    </w:p>
    <w:p w14:paraId="6ED3F254" w14:textId="77777777" w:rsidR="008A2ACE" w:rsidRPr="008A2ACE" w:rsidRDefault="008A2ACE" w:rsidP="00815F25">
      <w:pPr>
        <w:pStyle w:val="Odstavecseseznamem"/>
        <w:numPr>
          <w:ilvl w:val="0"/>
          <w:numId w:val="11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proofErr w:type="spellStart"/>
      <w:r w:rsidRPr="008A2ACE">
        <w:rPr>
          <w:rFonts w:ascii="Arial" w:eastAsia="Times New Roman" w:hAnsi="Arial" w:cs="Arial"/>
          <w:lang w:eastAsia="cs-CZ"/>
        </w:rPr>
        <w:t>ChatGPT</w:t>
      </w:r>
      <w:proofErr w:type="spellEnd"/>
      <w:r w:rsidRPr="008A2ACE">
        <w:rPr>
          <w:rFonts w:ascii="Arial" w:eastAsia="Times New Roman" w:hAnsi="Arial" w:cs="Arial"/>
          <w:lang w:eastAsia="cs-CZ"/>
        </w:rPr>
        <w:t>: přehled a možnosti využití, základy používání, správné zadávání pokynů (promptů), tvorba prezentací, kontrola a návrh smluv, analýzy grafů a tabulek. Ukázky a praktická cvičení.</w:t>
      </w:r>
    </w:p>
    <w:p w14:paraId="540460B9" w14:textId="77777777" w:rsidR="008A2ACE" w:rsidRPr="008A2ACE" w:rsidRDefault="008A2ACE" w:rsidP="00815F25">
      <w:pPr>
        <w:pStyle w:val="Odstavecseseznamem"/>
        <w:numPr>
          <w:ilvl w:val="0"/>
          <w:numId w:val="11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Přehled nejpraktičtějších a nejpoužívanějších aplikací a nástrojů AI a jejich využití v rámci Microsoft Office.</w:t>
      </w:r>
    </w:p>
    <w:p w14:paraId="46FF7BBD" w14:textId="77777777" w:rsidR="008A2ACE" w:rsidRPr="008A2ACE" w:rsidRDefault="008A2ACE" w:rsidP="00815F25">
      <w:pPr>
        <w:pStyle w:val="Odstavecseseznamem"/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pracovat s textem v MS Word s torpédovou rychlostí.</w:t>
      </w:r>
    </w:p>
    <w:p w14:paraId="523AD607" w14:textId="77777777" w:rsidR="008A2ACE" w:rsidRPr="008A2ACE" w:rsidRDefault="008A2ACE" w:rsidP="00815F25">
      <w:pPr>
        <w:pStyle w:val="Odstavecseseznamem"/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udělat rychlé typografické fígle.</w:t>
      </w:r>
    </w:p>
    <w:p w14:paraId="3631B89D" w14:textId="77777777" w:rsidR="008A2ACE" w:rsidRPr="008A2ACE" w:rsidRDefault="008A2ACE" w:rsidP="00815F25">
      <w:pPr>
        <w:pStyle w:val="Odstavecseseznamem"/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si poradit se stylistikou.</w:t>
      </w:r>
    </w:p>
    <w:p w14:paraId="2C84325B" w14:textId="77777777" w:rsidR="008A2ACE" w:rsidRPr="008A2ACE" w:rsidRDefault="008A2ACE" w:rsidP="00815F25">
      <w:pPr>
        <w:pStyle w:val="Odstavecseseznamem"/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rychle sestavit vzorec, na který byste jinak nikdy nepřišli.</w:t>
      </w:r>
    </w:p>
    <w:p w14:paraId="668CA64C" w14:textId="77777777" w:rsidR="008A2ACE" w:rsidRPr="008A2ACE" w:rsidRDefault="008A2ACE" w:rsidP="00815F25">
      <w:pPr>
        <w:pStyle w:val="Odstavecseseznamem"/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rychle vyrobit vlastní funkci.</w:t>
      </w:r>
    </w:p>
    <w:p w14:paraId="3CD49843" w14:textId="77777777" w:rsidR="008A2ACE" w:rsidRPr="008A2ACE" w:rsidRDefault="008A2ACE" w:rsidP="00815F25">
      <w:pPr>
        <w:pStyle w:val="Odstavecseseznamem"/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sestavit nejrychleji kontingenční tabulku.</w:t>
      </w:r>
    </w:p>
    <w:p w14:paraId="42E21656" w14:textId="77777777" w:rsidR="008A2ACE" w:rsidRPr="008A2ACE" w:rsidRDefault="008A2ACE" w:rsidP="00815F25">
      <w:pPr>
        <w:pStyle w:val="Odstavecseseznamem"/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zabránit vložení nechtěných údajů.</w:t>
      </w:r>
    </w:p>
    <w:p w14:paraId="767FAC78" w14:textId="77777777" w:rsidR="008A2ACE" w:rsidRPr="008A2ACE" w:rsidRDefault="008A2ACE" w:rsidP="00815F25">
      <w:pPr>
        <w:pStyle w:val="Odstavecseseznamem"/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vytvořit nový design snímku.</w:t>
      </w:r>
    </w:p>
    <w:p w14:paraId="1B085F86" w14:textId="77777777" w:rsidR="008A2ACE" w:rsidRPr="008A2ACE" w:rsidRDefault="008A2ACE" w:rsidP="00815F25">
      <w:pPr>
        <w:pStyle w:val="Odstavecseseznamem"/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vybrat nejvhodnější písmo.</w:t>
      </w:r>
    </w:p>
    <w:p w14:paraId="2B4548C2" w14:textId="77777777" w:rsidR="008A2ACE" w:rsidRPr="008A2ACE" w:rsidRDefault="008A2ACE" w:rsidP="00815F25">
      <w:pPr>
        <w:pStyle w:val="Odstavecseseznamem"/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rychle připravit body pro prezentaci na základě článku.</w:t>
      </w:r>
    </w:p>
    <w:p w14:paraId="1C051358" w14:textId="77777777" w:rsidR="008A2ACE" w:rsidRPr="008A2ACE" w:rsidRDefault="008A2ACE" w:rsidP="00815F25">
      <w:pPr>
        <w:pStyle w:val="Odstavecseseznamem"/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rychle vytvořit poznámky pro přednášejícího.</w:t>
      </w:r>
    </w:p>
    <w:p w14:paraId="09C3DAC8" w14:textId="77777777" w:rsidR="008A2ACE" w:rsidRPr="008A2ACE" w:rsidRDefault="008A2ACE" w:rsidP="00815F25">
      <w:pPr>
        <w:pStyle w:val="Odstavecseseznamem"/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získat tipy na atraktivní a interaktivní prvky.</w:t>
      </w:r>
    </w:p>
    <w:p w14:paraId="39ACECE5" w14:textId="77777777" w:rsidR="008A2ACE" w:rsidRPr="008A2ACE" w:rsidRDefault="008A2ACE" w:rsidP="00815F25">
      <w:pPr>
        <w:pStyle w:val="Odstavecseseznamem"/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A jiné vychytávky.</w:t>
      </w:r>
    </w:p>
    <w:p w14:paraId="3A08D68C" w14:textId="77777777" w:rsidR="008A2ACE" w:rsidRPr="008A2ACE" w:rsidRDefault="008A2ACE" w:rsidP="00815F25">
      <w:pPr>
        <w:pStyle w:val="Odstavecseseznamem"/>
        <w:numPr>
          <w:ilvl w:val="0"/>
          <w:numId w:val="11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Jaké jsou různé typy dat, které mohou být analyzovány pomocí umělé inteligence.</w:t>
      </w:r>
    </w:p>
    <w:p w14:paraId="001B8C09" w14:textId="77777777" w:rsidR="008A2ACE" w:rsidRPr="008A2ACE" w:rsidRDefault="008A2ACE" w:rsidP="00815F25">
      <w:pPr>
        <w:pStyle w:val="Odstavecseseznamem"/>
        <w:numPr>
          <w:ilvl w:val="0"/>
          <w:numId w:val="11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analyzovat a modelovat data pomocí umělé inteligence a strojového učení.</w:t>
      </w:r>
    </w:p>
    <w:p w14:paraId="3BD7DA36" w14:textId="77777777" w:rsidR="008A2ACE" w:rsidRPr="008A2ACE" w:rsidRDefault="008A2ACE" w:rsidP="00815F25">
      <w:pPr>
        <w:pStyle w:val="Odstavecseseznamem"/>
        <w:numPr>
          <w:ilvl w:val="0"/>
          <w:numId w:val="11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lastRenderedPageBreak/>
        <w:t>Kde najít zdroje a další informace pro rozvoj znalostí v oblasti umělé inteligence.</w:t>
      </w:r>
    </w:p>
    <w:p w14:paraId="62DB1226" w14:textId="77777777" w:rsidR="008A2ACE" w:rsidRPr="008A2ACE" w:rsidRDefault="008A2ACE" w:rsidP="00815F25">
      <w:pPr>
        <w:pStyle w:val="Odstavecseseznamem"/>
        <w:numPr>
          <w:ilvl w:val="0"/>
          <w:numId w:val="11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Začlenění AI do každodenní práce, rizika a omezení AI.</w:t>
      </w:r>
    </w:p>
    <w:p w14:paraId="6A3950EF" w14:textId="77777777" w:rsidR="00815F25" w:rsidRDefault="00815F25" w:rsidP="00815F2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9541D71" w14:textId="77649F1F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  <w:b/>
          <w:bCs/>
        </w:rPr>
        <w:t>Cíle kurzu:</w:t>
      </w:r>
      <w:r w:rsidRPr="008A2ACE">
        <w:rPr>
          <w:rFonts w:ascii="Arial" w:hAnsi="Arial" w:cs="Arial"/>
        </w:rPr>
        <w:t xml:space="preserve"> </w:t>
      </w:r>
    </w:p>
    <w:p w14:paraId="7AFA1F29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 xml:space="preserve">Účastníci vzdělávání získají znalosti v oblasti využití umělé inteligence při práci. </w:t>
      </w:r>
    </w:p>
    <w:p w14:paraId="20756B83" w14:textId="77777777" w:rsidR="00815F25" w:rsidRDefault="00815F25" w:rsidP="00815F25">
      <w:pPr>
        <w:spacing w:after="0" w:line="360" w:lineRule="auto"/>
        <w:rPr>
          <w:rFonts w:ascii="Arial" w:hAnsi="Arial" w:cs="Arial"/>
          <w:b/>
          <w:bCs/>
        </w:rPr>
      </w:pPr>
    </w:p>
    <w:p w14:paraId="688A610D" w14:textId="33E2D796" w:rsidR="008A2ACE" w:rsidRPr="008A2ACE" w:rsidRDefault="008A2ACE" w:rsidP="00815F25">
      <w:pPr>
        <w:spacing w:after="0" w:line="360" w:lineRule="auto"/>
        <w:rPr>
          <w:rFonts w:ascii="Arial" w:hAnsi="Arial" w:cs="Arial"/>
          <w:b/>
          <w:bCs/>
        </w:rPr>
      </w:pPr>
      <w:r w:rsidRPr="008A2ACE">
        <w:rPr>
          <w:rFonts w:ascii="Arial" w:hAnsi="Arial" w:cs="Arial"/>
          <w:b/>
          <w:bCs/>
        </w:rPr>
        <w:t xml:space="preserve">Profil absolventa: </w:t>
      </w:r>
    </w:p>
    <w:p w14:paraId="1FBA24FD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Dokáže vytvářet řešení složitých problémů s mnoha vzájemně na sebe působícími faktory, které jsou zaměřeny k vytváření vědění a k inovování jakýchkoli pracovních postupů.</w:t>
      </w:r>
    </w:p>
    <w:p w14:paraId="4329BBA7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Je schopen vytvářet řešení složitých problémů s mnoha na sebe vzájemně působícími faktory, které jsou spojeny s tvorbou a editováním digitálního obsahu v různých formátech a se sebevyjádřením prostřednictvím digitálních prostředků v jakémkoli pracovním prostředí.</w:t>
      </w:r>
    </w:p>
    <w:p w14:paraId="469E9F30" w14:textId="77777777" w:rsidR="00815F25" w:rsidRDefault="00815F25" w:rsidP="00815F2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310C2EC" w14:textId="53AA4825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A2ACE">
        <w:rPr>
          <w:rFonts w:ascii="Arial" w:hAnsi="Arial" w:cs="Arial"/>
          <w:b/>
          <w:bCs/>
        </w:rPr>
        <w:t xml:space="preserve">Forma výuky: </w:t>
      </w:r>
    </w:p>
    <w:p w14:paraId="251295A1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 xml:space="preserve">Aktivní forma výuky – prezentace, logická formulace stanovisek a diskuse. Kurz bude probíhat prezenční formou. Dodavatel zašle účastníkům kurzu nejpozději 5 pracovních dní před konáním kurzu pozvánku s programem. Formát prezenční listiny zajistí Objednatel nejpozději 5 pracovních dní před konáním kurzu. </w:t>
      </w:r>
      <w:bookmarkStart w:id="1" w:name="_Hlk138930203"/>
      <w:r w:rsidRPr="008A2ACE">
        <w:rPr>
          <w:rFonts w:ascii="Arial" w:hAnsi="Arial" w:cs="Arial"/>
        </w:rPr>
        <w:t xml:space="preserve">Dodavatel zajistí barevné vytištění prezenční listiny, podpisy účastníků a lektorů během konání </w:t>
      </w:r>
      <w:bookmarkStart w:id="2" w:name="_Hlk139003820"/>
      <w:r w:rsidRPr="008A2ACE">
        <w:rPr>
          <w:rFonts w:ascii="Arial" w:hAnsi="Arial" w:cs="Arial"/>
        </w:rPr>
        <w:t xml:space="preserve">kurzu a předání prezenční listiny Objednateli. </w:t>
      </w:r>
      <w:bookmarkEnd w:id="1"/>
      <w:bookmarkEnd w:id="2"/>
      <w:r w:rsidRPr="008A2ACE">
        <w:rPr>
          <w:rFonts w:ascii="Arial" w:hAnsi="Arial" w:cs="Arial"/>
        </w:rPr>
        <w:t>Prostory, zázemí a občerstvení (káva, čaj, voda s citrusy ve džbánech a drobné občerstvení) pro vzdělávání zajistí Dodavatel. Místo výuky Praha/Brno.</w:t>
      </w:r>
    </w:p>
    <w:p w14:paraId="5502F650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 xml:space="preserve">V ceně vzdělávacího kurzu musí být zahrnuty náklady na studijní materiály, které před konáním kurzu Dodavatel poskytne účastníkům vhodnou formou (např. e-mailem či vytištěné). </w:t>
      </w:r>
    </w:p>
    <w:p w14:paraId="6DB03712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Každý účastník obdrží na konci kurzu certifikát o absolvování vzdělávacího kurzu. Formát certifikátu bude předložen Objednateli ke schválení nejpozději 5 pracovních dnů před konáním kurzu.</w:t>
      </w:r>
    </w:p>
    <w:p w14:paraId="1C3DAFD8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Certifikát a všechny ostatní dokumenty (studijní materiály, prezentace atd.) ke kurzu musí splňovat podmínky povinné publicity OPZ+, pravidla jsou vymezena v Obecné části pravidel pro žadatele a příjemce v rámci OPZ+ (kapitola 19), v aktuální verzi, která jsou ke stažení na </w:t>
      </w:r>
      <w:hyperlink r:id="rId7" w:history="1">
        <w:r w:rsidRPr="008A2ACE">
          <w:rPr>
            <w:rFonts w:ascii="Arial" w:hAnsi="Arial" w:cs="Arial"/>
          </w:rPr>
          <w:t>www.esfcr.cz</w:t>
        </w:r>
      </w:hyperlink>
      <w:r w:rsidRPr="008A2ACE">
        <w:rPr>
          <w:rFonts w:ascii="Arial" w:hAnsi="Arial" w:cs="Arial"/>
        </w:rPr>
        <w:t xml:space="preserve">. </w:t>
      </w:r>
      <w:bookmarkStart w:id="3" w:name="_Hlk139004064"/>
      <w:r w:rsidRPr="008A2ACE">
        <w:rPr>
          <w:rFonts w:ascii="Arial" w:hAnsi="Arial" w:cs="Arial"/>
        </w:rPr>
        <w:t>A dále obsahovat informaci, že kurz proběhl v rámci projektu EURES+3Z Up! (</w:t>
      </w:r>
      <w:proofErr w:type="spellStart"/>
      <w:r w:rsidRPr="008A2ACE">
        <w:rPr>
          <w:rFonts w:ascii="Arial" w:hAnsi="Arial" w:cs="Arial"/>
        </w:rPr>
        <w:t>reg</w:t>
      </w:r>
      <w:proofErr w:type="spellEnd"/>
      <w:r w:rsidRPr="008A2ACE">
        <w:rPr>
          <w:rFonts w:ascii="Arial" w:hAnsi="Arial" w:cs="Arial"/>
        </w:rPr>
        <w:t>. č. CZ.03.01.04/00/22_002/0000170), který je financován ze státního rozpočtu ČR a Evropského sociálního fondu plus v rámci Operačního programu Zaměstnanost plus.</w:t>
      </w:r>
      <w:bookmarkEnd w:id="3"/>
    </w:p>
    <w:p w14:paraId="1B147E47" w14:textId="77777777" w:rsidR="00815F25" w:rsidRDefault="00815F25" w:rsidP="00815F25">
      <w:pPr>
        <w:spacing w:after="0" w:line="360" w:lineRule="auto"/>
        <w:jc w:val="both"/>
        <w:rPr>
          <w:rFonts w:ascii="Arial" w:hAnsi="Arial" w:cs="Arial"/>
          <w:b/>
        </w:rPr>
      </w:pPr>
    </w:p>
    <w:p w14:paraId="058FA027" w14:textId="4E4DD5EB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  <w:b/>
        </w:rPr>
      </w:pPr>
      <w:r w:rsidRPr="008A2ACE">
        <w:rPr>
          <w:rFonts w:ascii="Arial" w:hAnsi="Arial" w:cs="Arial"/>
          <w:b/>
        </w:rPr>
        <w:t xml:space="preserve">Rozsah kurzu: </w:t>
      </w:r>
    </w:p>
    <w:p w14:paraId="71FFB1DC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  <w:bCs/>
        </w:rPr>
      </w:pPr>
      <w:r w:rsidRPr="008A2ACE">
        <w:rPr>
          <w:rFonts w:ascii="Arial" w:hAnsi="Arial" w:cs="Arial"/>
          <w:bCs/>
        </w:rPr>
        <w:t xml:space="preserve">Jedná se o dvoudenní kurz, každý den bude v rozsahu 8 hodin/den (+ krátké pauzy a přestávka na oběd). 1 hodinou výuky se rozumí 60 minut. </w:t>
      </w:r>
    </w:p>
    <w:p w14:paraId="4FC6AFAB" w14:textId="77777777" w:rsidR="00815F25" w:rsidRDefault="00815F25" w:rsidP="00815F25">
      <w:pPr>
        <w:spacing w:after="0" w:line="360" w:lineRule="auto"/>
        <w:jc w:val="both"/>
        <w:rPr>
          <w:rFonts w:ascii="Arial" w:hAnsi="Arial" w:cs="Arial"/>
          <w:b/>
        </w:rPr>
      </w:pPr>
    </w:p>
    <w:p w14:paraId="79573FE0" w14:textId="7C3D1E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  <w:b/>
        </w:rPr>
      </w:pPr>
      <w:r w:rsidRPr="008A2ACE">
        <w:rPr>
          <w:rFonts w:ascii="Arial" w:hAnsi="Arial" w:cs="Arial"/>
          <w:b/>
        </w:rPr>
        <w:t>Požadavek na kvalifikaci lektora:</w:t>
      </w:r>
    </w:p>
    <w:p w14:paraId="233A776D" w14:textId="77777777" w:rsidR="008A2ACE" w:rsidRDefault="008A2ACE" w:rsidP="00815F25">
      <w:pPr>
        <w:spacing w:after="0" w:line="360" w:lineRule="auto"/>
        <w:jc w:val="both"/>
        <w:rPr>
          <w:rFonts w:ascii="Arial" w:hAnsi="Arial" w:cs="Arial"/>
          <w:bCs/>
        </w:rPr>
      </w:pPr>
      <w:r w:rsidRPr="008A2ACE">
        <w:rPr>
          <w:rFonts w:ascii="Arial" w:hAnsi="Arial" w:cs="Arial"/>
          <w:bCs/>
        </w:rPr>
        <w:t>VŠ/VOŠ vzdělání, min. 5 let lektorské praxe ve vyučované oblasti.</w:t>
      </w:r>
    </w:p>
    <w:p w14:paraId="12E678F0" w14:textId="77777777" w:rsidR="00815F25" w:rsidRPr="008A2ACE" w:rsidRDefault="00815F25" w:rsidP="00815F25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6038"/>
      </w:tblGrid>
      <w:tr w:rsidR="008A2ACE" w:rsidRPr="008A2ACE" w14:paraId="22FB7417" w14:textId="77777777" w:rsidTr="00411BF0">
        <w:trPr>
          <w:trHeight w:val="397"/>
        </w:trPr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15045E9A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A2ACE">
              <w:rPr>
                <w:rFonts w:ascii="Arial" w:hAnsi="Arial" w:cs="Arial"/>
                <w:b/>
              </w:rPr>
              <w:t>Akce – položky</w:t>
            </w:r>
          </w:p>
        </w:tc>
        <w:tc>
          <w:tcPr>
            <w:tcW w:w="6038" w:type="dxa"/>
            <w:shd w:val="clear" w:color="auto" w:fill="F2F2F2" w:themeFill="background1" w:themeFillShade="F2"/>
            <w:vAlign w:val="center"/>
          </w:tcPr>
          <w:p w14:paraId="63ADF0CA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A2ACE">
              <w:rPr>
                <w:rFonts w:ascii="Arial" w:hAnsi="Arial" w:cs="Arial"/>
                <w:b/>
              </w:rPr>
              <w:t>Specifikace</w:t>
            </w:r>
          </w:p>
        </w:tc>
      </w:tr>
      <w:tr w:rsidR="008A2ACE" w:rsidRPr="008A2ACE" w14:paraId="299F737A" w14:textId="77777777" w:rsidTr="00411BF0">
        <w:tc>
          <w:tcPr>
            <w:tcW w:w="3021" w:type="dxa"/>
            <w:vAlign w:val="center"/>
          </w:tcPr>
          <w:p w14:paraId="23A14FC1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Název akce</w:t>
            </w:r>
          </w:p>
        </w:tc>
        <w:tc>
          <w:tcPr>
            <w:tcW w:w="6038" w:type="dxa"/>
            <w:vAlign w:val="center"/>
          </w:tcPr>
          <w:p w14:paraId="7E7D57D5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2ACE">
              <w:rPr>
                <w:rFonts w:ascii="Arial" w:hAnsi="Arial" w:cs="Arial"/>
                <w:b/>
              </w:rPr>
              <w:t>AI a její využití při práci</w:t>
            </w:r>
          </w:p>
        </w:tc>
      </w:tr>
      <w:tr w:rsidR="008A2ACE" w:rsidRPr="008A2ACE" w14:paraId="673A60CE" w14:textId="77777777" w:rsidTr="00411BF0">
        <w:trPr>
          <w:trHeight w:val="397"/>
        </w:trPr>
        <w:tc>
          <w:tcPr>
            <w:tcW w:w="3021" w:type="dxa"/>
            <w:vAlign w:val="center"/>
          </w:tcPr>
          <w:p w14:paraId="651DD4C7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iCs/>
                <w:sz w:val="22"/>
                <w:szCs w:val="22"/>
              </w:rPr>
            </w:pPr>
            <w:r w:rsidRPr="008A2ACE">
              <w:rPr>
                <w:rFonts w:ascii="Arial" w:hAnsi="Arial" w:cs="Arial"/>
                <w:iCs/>
              </w:rPr>
              <w:t>Místo realizace</w:t>
            </w:r>
          </w:p>
        </w:tc>
        <w:tc>
          <w:tcPr>
            <w:tcW w:w="6038" w:type="dxa"/>
            <w:vAlign w:val="center"/>
          </w:tcPr>
          <w:p w14:paraId="4478BEBE" w14:textId="77777777" w:rsidR="008A2ACE" w:rsidRPr="008A2ACE" w:rsidRDefault="008A2ACE" w:rsidP="00411BF0">
            <w:pPr>
              <w:pStyle w:val="Tabulkatext"/>
              <w:spacing w:before="0" w:after="0" w:line="280" w:lineRule="atLeast"/>
              <w:ind w:left="0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  <w:lang w:eastAsia="ar-SA"/>
              </w:rPr>
            </w:pPr>
            <w:r w:rsidRPr="008A2ACE">
              <w:rPr>
                <w:rFonts w:ascii="Arial" w:hAnsi="Arial" w:cs="Arial"/>
                <w:i/>
                <w:color w:val="auto"/>
                <w:sz w:val="22"/>
                <w:lang w:eastAsia="ar-SA"/>
              </w:rPr>
              <w:t>Praha/Brno</w:t>
            </w:r>
          </w:p>
        </w:tc>
      </w:tr>
      <w:tr w:rsidR="008A2ACE" w:rsidRPr="008A2ACE" w14:paraId="677DD568" w14:textId="77777777" w:rsidTr="00411BF0">
        <w:tc>
          <w:tcPr>
            <w:tcW w:w="3021" w:type="dxa"/>
            <w:vAlign w:val="center"/>
          </w:tcPr>
          <w:p w14:paraId="45A09A40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 xml:space="preserve">Cílové osoby školení – předpokládaný celkový počet účastníků </w:t>
            </w:r>
          </w:p>
        </w:tc>
        <w:tc>
          <w:tcPr>
            <w:tcW w:w="6038" w:type="dxa"/>
            <w:vAlign w:val="center"/>
          </w:tcPr>
          <w:p w14:paraId="3D4A53CE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15 osob</w:t>
            </w:r>
          </w:p>
        </w:tc>
      </w:tr>
      <w:tr w:rsidR="008A2ACE" w:rsidRPr="008A2ACE" w14:paraId="530345FB" w14:textId="77777777" w:rsidTr="00411BF0">
        <w:tc>
          <w:tcPr>
            <w:tcW w:w="3021" w:type="dxa"/>
            <w:vAlign w:val="center"/>
          </w:tcPr>
          <w:p w14:paraId="6170F33C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8A2ACE">
              <w:rPr>
                <w:rFonts w:ascii="Arial" w:hAnsi="Arial" w:cs="Arial"/>
              </w:rPr>
              <w:t xml:space="preserve">Požadavky na prostory </w:t>
            </w:r>
          </w:p>
        </w:tc>
        <w:tc>
          <w:tcPr>
            <w:tcW w:w="6038" w:type="dxa"/>
            <w:vAlign w:val="center"/>
          </w:tcPr>
          <w:p w14:paraId="453039AF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Pronájem a příprava vhodných reprezentativních prostor včetně adekvátního zázemí a technického vybavení. Reprezentativní prostory musí být primárně určené k danému účelu.</w:t>
            </w:r>
          </w:p>
          <w:p w14:paraId="6621D633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Prostory musí být světlé, dobře větratelné, uzavřené, klidné bez rušivých elementů, které by mohly zasahovat do průběhu kurzu a uklizené.</w:t>
            </w:r>
          </w:p>
          <w:p w14:paraId="3B234462" w14:textId="77777777" w:rsidR="008A2ACE" w:rsidRPr="008A2ACE" w:rsidRDefault="008A2ACE" w:rsidP="00411BF0">
            <w:pPr>
              <w:spacing w:before="60"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1 sál s kapacitou min. 20 osob, prostor musí působit důstojně a reprezentativně, musí být s přístupem denního světla, dále šatní prostory, prostory pro malé občerstvení. Neomezený přístup ke standardně hygienicky vybaveným prostorám po celou dobu konání kurzu.</w:t>
            </w:r>
          </w:p>
        </w:tc>
      </w:tr>
      <w:tr w:rsidR="008A2ACE" w:rsidRPr="008A2ACE" w14:paraId="655C6DEC" w14:textId="77777777" w:rsidTr="00411BF0">
        <w:tc>
          <w:tcPr>
            <w:tcW w:w="3021" w:type="dxa"/>
            <w:vAlign w:val="center"/>
          </w:tcPr>
          <w:p w14:paraId="3FA09AFB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Uspořádání sálu</w:t>
            </w:r>
          </w:p>
        </w:tc>
        <w:tc>
          <w:tcPr>
            <w:tcW w:w="6038" w:type="dxa"/>
            <w:vAlign w:val="center"/>
          </w:tcPr>
          <w:p w14:paraId="0F665F23" w14:textId="77777777" w:rsidR="008A2ACE" w:rsidRPr="008A2ACE" w:rsidRDefault="008A2ACE" w:rsidP="00411BF0">
            <w:pPr>
              <w:spacing w:before="60" w:line="280" w:lineRule="atLeas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Učebna, přednášková místnost</w:t>
            </w:r>
          </w:p>
        </w:tc>
      </w:tr>
      <w:tr w:rsidR="008A2ACE" w:rsidRPr="008A2ACE" w14:paraId="300269E4" w14:textId="77777777" w:rsidTr="00411BF0">
        <w:trPr>
          <w:trHeight w:val="733"/>
        </w:trPr>
        <w:tc>
          <w:tcPr>
            <w:tcW w:w="3021" w:type="dxa"/>
            <w:vAlign w:val="center"/>
          </w:tcPr>
          <w:p w14:paraId="25F1D705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Stravování</w:t>
            </w:r>
          </w:p>
        </w:tc>
        <w:tc>
          <w:tcPr>
            <w:tcW w:w="6038" w:type="dxa"/>
            <w:vAlign w:val="center"/>
          </w:tcPr>
          <w:p w14:paraId="49D29DF4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Dodavatel zajistí občerstvení po celou dobu kurzu: káva, čaj, voda s citrusem ve džbánech a drobné občerstvení</w:t>
            </w:r>
          </w:p>
        </w:tc>
      </w:tr>
      <w:tr w:rsidR="008A2ACE" w:rsidRPr="008A2ACE" w14:paraId="7CAA7B0C" w14:textId="77777777" w:rsidTr="00411BF0">
        <w:tc>
          <w:tcPr>
            <w:tcW w:w="3021" w:type="dxa"/>
            <w:vAlign w:val="center"/>
          </w:tcPr>
          <w:p w14:paraId="67A517E8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Další požadavky ke cateringu</w:t>
            </w:r>
          </w:p>
        </w:tc>
        <w:tc>
          <w:tcPr>
            <w:tcW w:w="6038" w:type="dxa"/>
            <w:vAlign w:val="center"/>
          </w:tcPr>
          <w:p w14:paraId="43931571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-</w:t>
            </w:r>
          </w:p>
        </w:tc>
      </w:tr>
      <w:tr w:rsidR="008A2ACE" w:rsidRPr="008A2ACE" w14:paraId="526E0B5B" w14:textId="77777777" w:rsidTr="00411BF0">
        <w:tc>
          <w:tcPr>
            <w:tcW w:w="3021" w:type="dxa"/>
            <w:vAlign w:val="center"/>
          </w:tcPr>
          <w:p w14:paraId="333F63E3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Bezbariérové prostory</w:t>
            </w:r>
          </w:p>
        </w:tc>
        <w:tc>
          <w:tcPr>
            <w:tcW w:w="6038" w:type="dxa"/>
            <w:vAlign w:val="center"/>
          </w:tcPr>
          <w:p w14:paraId="21E7BDEE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Ano (do všech prostorů využívaných účastníky včetně toalet)</w:t>
            </w:r>
          </w:p>
        </w:tc>
      </w:tr>
      <w:tr w:rsidR="008A2ACE" w:rsidRPr="008A2ACE" w14:paraId="22255A41" w14:textId="77777777" w:rsidTr="00411BF0">
        <w:tc>
          <w:tcPr>
            <w:tcW w:w="3021" w:type="dxa"/>
            <w:vAlign w:val="center"/>
          </w:tcPr>
          <w:p w14:paraId="62B68F3A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Zajištění pozvánek</w:t>
            </w:r>
          </w:p>
        </w:tc>
        <w:tc>
          <w:tcPr>
            <w:tcW w:w="6038" w:type="dxa"/>
            <w:vAlign w:val="center"/>
          </w:tcPr>
          <w:p w14:paraId="10A196DD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Ano, dodavatel zašle účastníkům kurzu nejpozději 5 pracovních dní před konáním kurzu pozvánku s programem.</w:t>
            </w:r>
          </w:p>
        </w:tc>
      </w:tr>
      <w:tr w:rsidR="008A2ACE" w:rsidRPr="008A2ACE" w14:paraId="56ACFECC" w14:textId="77777777" w:rsidTr="00411BF0">
        <w:tc>
          <w:tcPr>
            <w:tcW w:w="3021" w:type="dxa"/>
            <w:vAlign w:val="center"/>
          </w:tcPr>
          <w:p w14:paraId="0E042B69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Zaznamenání docházky (registrace)</w:t>
            </w:r>
          </w:p>
        </w:tc>
        <w:tc>
          <w:tcPr>
            <w:tcW w:w="6038" w:type="dxa"/>
            <w:vAlign w:val="center"/>
          </w:tcPr>
          <w:p w14:paraId="51020CAC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Ano. Formát prezenční listiny předá Objednatel nejpozději 5 pracovních dní před konáním akce (pro každý den prezenční listina zvlášť). Dodavatel zajistí podpisy lektorů a účastníků kurzu během konání akce a předání prezenční listiny Objednateli. Barevný tisk a dodání na místo v den konání akce zajistí Dodavatel. Dodavatel předá sken prezenční listiny Objednateli do 2 pracovních dnů od ukončení konkrétního běhu společně s fotodokumentací a originály těchto prezenčních listin za každý den dodá Objednateli do 5 pracovních dnů po ukončení kurzu.</w:t>
            </w:r>
          </w:p>
        </w:tc>
      </w:tr>
      <w:tr w:rsidR="008A2ACE" w:rsidRPr="008A2ACE" w14:paraId="75EE57E9" w14:textId="77777777" w:rsidTr="00411BF0">
        <w:tc>
          <w:tcPr>
            <w:tcW w:w="3021" w:type="dxa"/>
            <w:vAlign w:val="center"/>
          </w:tcPr>
          <w:p w14:paraId="45B7A98E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Ubytování a doprava pro účastníky</w:t>
            </w:r>
          </w:p>
        </w:tc>
        <w:tc>
          <w:tcPr>
            <w:tcW w:w="6038" w:type="dxa"/>
            <w:vAlign w:val="center"/>
          </w:tcPr>
          <w:p w14:paraId="31F0976F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 xml:space="preserve">Ubytování a doprava bude zajištěna a hrazena ze strany účastníků. </w:t>
            </w:r>
          </w:p>
        </w:tc>
      </w:tr>
      <w:tr w:rsidR="008A2ACE" w:rsidRPr="008A2ACE" w14:paraId="4F901BF4" w14:textId="77777777" w:rsidTr="00411BF0">
        <w:tc>
          <w:tcPr>
            <w:tcW w:w="3021" w:type="dxa"/>
            <w:vAlign w:val="center"/>
          </w:tcPr>
          <w:p w14:paraId="53AF76A3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Studijní materiály a fotodokumentace</w:t>
            </w:r>
          </w:p>
        </w:tc>
        <w:tc>
          <w:tcPr>
            <w:tcW w:w="6038" w:type="dxa"/>
            <w:vAlign w:val="center"/>
          </w:tcPr>
          <w:p w14:paraId="0D6721C3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  <w:iCs/>
              </w:rPr>
              <w:t>Dodavatel zajistí potřebné studijní materiály.</w:t>
            </w:r>
          </w:p>
          <w:p w14:paraId="4886E173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  <w:iCs/>
              </w:rPr>
              <w:t>Fotodokumentace</w:t>
            </w:r>
          </w:p>
          <w:p w14:paraId="7983C7AC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  <w:iCs/>
              </w:rPr>
              <w:t>Dodavatel pořídí z konání každého běhu (každého výukového dne) fotodokumentaci (min. 3 fotografie/den). Fotografie zašle Dodavatel Objednateli v elektronické podobě (v .</w:t>
            </w:r>
            <w:proofErr w:type="spellStart"/>
            <w:r w:rsidRPr="008A2ACE">
              <w:rPr>
                <w:rFonts w:ascii="Arial" w:hAnsi="Arial" w:cs="Arial"/>
                <w:i/>
                <w:iCs/>
              </w:rPr>
              <w:t>jpg</w:t>
            </w:r>
            <w:proofErr w:type="spellEnd"/>
            <w:r w:rsidRPr="008A2ACE">
              <w:rPr>
                <w:rFonts w:ascii="Arial" w:hAnsi="Arial" w:cs="Arial"/>
                <w:i/>
                <w:iCs/>
              </w:rPr>
              <w:t xml:space="preserve"> formátu) nejpozději do 2 pracovních dnů od konání kurzu</w:t>
            </w:r>
            <w:r w:rsidRPr="008A2ACE">
              <w:rPr>
                <w:rFonts w:ascii="Arial" w:hAnsi="Arial" w:cs="Arial"/>
              </w:rPr>
              <w:t>.</w:t>
            </w:r>
          </w:p>
        </w:tc>
      </w:tr>
      <w:tr w:rsidR="008A2ACE" w:rsidRPr="008A2ACE" w14:paraId="09B5FFD2" w14:textId="77777777" w:rsidTr="00411BF0">
        <w:tc>
          <w:tcPr>
            <w:tcW w:w="3021" w:type="dxa"/>
            <w:vAlign w:val="center"/>
          </w:tcPr>
          <w:p w14:paraId="668D2CE4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 xml:space="preserve">Zajištění povinné publicity </w:t>
            </w:r>
            <w:r w:rsidRPr="008A2ACE">
              <w:rPr>
                <w:rFonts w:ascii="Arial" w:hAnsi="Arial" w:cs="Arial"/>
              </w:rPr>
              <w:lastRenderedPageBreak/>
              <w:t>projektu</w:t>
            </w:r>
          </w:p>
        </w:tc>
        <w:tc>
          <w:tcPr>
            <w:tcW w:w="6038" w:type="dxa"/>
            <w:vAlign w:val="center"/>
          </w:tcPr>
          <w:p w14:paraId="51000B15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lastRenderedPageBreak/>
              <w:t xml:space="preserve">Dodavatel zajistí označení prostor cedulí (s názvem projektu, </w:t>
            </w:r>
            <w:proofErr w:type="spellStart"/>
            <w:r w:rsidRPr="008A2ACE">
              <w:rPr>
                <w:rFonts w:ascii="Arial" w:hAnsi="Arial" w:cs="Arial"/>
                <w:i/>
              </w:rPr>
              <w:t>reg</w:t>
            </w:r>
            <w:proofErr w:type="spellEnd"/>
            <w:r w:rsidRPr="008A2ACE">
              <w:rPr>
                <w:rFonts w:ascii="Arial" w:hAnsi="Arial" w:cs="Arial"/>
                <w:i/>
              </w:rPr>
              <w:t xml:space="preserve">. </w:t>
            </w:r>
            <w:r w:rsidRPr="008A2ACE">
              <w:rPr>
                <w:rFonts w:ascii="Arial" w:hAnsi="Arial" w:cs="Arial"/>
                <w:i/>
              </w:rPr>
              <w:lastRenderedPageBreak/>
              <w:t>číslem, informací o financování z ESF+ a názvem akce). Veškeré studijní materiály včetně pozvánek a prezentací budou splňovat požadavky povinné publicity (logo ESF+ - OPZ+) dle aktuální verze (dostupná na stránkách www.esfcr.cz) příručky Obecná část pravidel pro žadatele a příjemce v rámci OPZ+ - kapitola 19. Dále dodavatel musí na úvodní stranu každého vyučovacího materiálu vložit číslo a název projektu MPSV.</w:t>
            </w:r>
          </w:p>
        </w:tc>
      </w:tr>
    </w:tbl>
    <w:p w14:paraId="2623D0F1" w14:textId="77777777" w:rsidR="008A2ACE" w:rsidRPr="008A2ACE" w:rsidRDefault="008A2ACE" w:rsidP="008A2ACE">
      <w:pPr>
        <w:spacing w:afterLines="100" w:after="240" w:line="360" w:lineRule="auto"/>
        <w:jc w:val="both"/>
        <w:rPr>
          <w:rFonts w:ascii="Arial" w:hAnsi="Arial" w:cs="Arial"/>
          <w:bCs/>
        </w:rPr>
      </w:pPr>
    </w:p>
    <w:p w14:paraId="47136320" w14:textId="77777777" w:rsidR="008A2ACE" w:rsidRPr="008A2ACE" w:rsidRDefault="008A2ACE" w:rsidP="008A2AC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2ACE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Vzdělávací kurz č. 2 – Sociální sítě a jejich využití (Facebook, Instagram a LinkedIn)</w:t>
      </w:r>
    </w:p>
    <w:p w14:paraId="4DCE9798" w14:textId="77777777" w:rsidR="008A2ACE" w:rsidRPr="008A2ACE" w:rsidRDefault="008A2ACE" w:rsidP="008A2ACE">
      <w:pPr>
        <w:spacing w:after="0" w:line="360" w:lineRule="auto"/>
        <w:jc w:val="both"/>
        <w:rPr>
          <w:rFonts w:ascii="Arial" w:hAnsi="Arial" w:cs="Arial"/>
          <w:bCs/>
        </w:rPr>
      </w:pPr>
    </w:p>
    <w:p w14:paraId="099A7B50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A2ACE">
        <w:rPr>
          <w:rFonts w:ascii="Arial" w:hAnsi="Arial" w:cs="Arial"/>
          <w:b/>
          <w:bCs/>
        </w:rPr>
        <w:t xml:space="preserve">Obsah kurzu: </w:t>
      </w:r>
    </w:p>
    <w:p w14:paraId="06795E6B" w14:textId="77777777" w:rsidR="008A2ACE" w:rsidRPr="008A2ACE" w:rsidRDefault="008A2ACE" w:rsidP="00815F25">
      <w:pPr>
        <w:pStyle w:val="Odstavecseseznamem"/>
        <w:numPr>
          <w:ilvl w:val="0"/>
          <w:numId w:val="13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Přehled sociálních sítí, jejich předností a specifik.</w:t>
      </w:r>
    </w:p>
    <w:p w14:paraId="7927E4BE" w14:textId="77777777" w:rsidR="008A2ACE" w:rsidRPr="008A2ACE" w:rsidRDefault="008A2ACE" w:rsidP="00815F25">
      <w:pPr>
        <w:pStyle w:val="Odstavecseseznamem"/>
        <w:numPr>
          <w:ilvl w:val="0"/>
          <w:numId w:val="13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si vytvořit akční plán pro využití sociálních sítí a pro tvorbu obsahu.</w:t>
      </w:r>
    </w:p>
    <w:p w14:paraId="0A7F3DDE" w14:textId="77777777" w:rsidR="008A2ACE" w:rsidRPr="008A2ACE" w:rsidRDefault="008A2ACE" w:rsidP="00815F25">
      <w:pPr>
        <w:pStyle w:val="Odstavecseseznamem"/>
        <w:numPr>
          <w:ilvl w:val="0"/>
          <w:numId w:val="13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řídit sociální sítě – co kam umístit a v čem je odlišit?</w:t>
      </w:r>
    </w:p>
    <w:p w14:paraId="4E753667" w14:textId="77777777" w:rsidR="008A2ACE" w:rsidRPr="008A2ACE" w:rsidRDefault="008A2ACE" w:rsidP="00815F25">
      <w:pPr>
        <w:pStyle w:val="Odstavecseseznamem"/>
        <w:numPr>
          <w:ilvl w:val="0"/>
          <w:numId w:val="13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začít budovat stránku a publikum na sociálních sítích.</w:t>
      </w:r>
    </w:p>
    <w:p w14:paraId="01B4F593" w14:textId="77777777" w:rsidR="008A2ACE" w:rsidRPr="008A2ACE" w:rsidRDefault="008A2ACE" w:rsidP="00815F25">
      <w:pPr>
        <w:pStyle w:val="Odstavecseseznamem"/>
        <w:numPr>
          <w:ilvl w:val="0"/>
          <w:numId w:val="13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Co funguje a čemu se naopak vyhnout?</w:t>
      </w:r>
    </w:p>
    <w:p w14:paraId="163DA7F3" w14:textId="77777777" w:rsidR="008A2ACE" w:rsidRPr="008A2ACE" w:rsidRDefault="008A2ACE" w:rsidP="00815F25">
      <w:pPr>
        <w:pStyle w:val="Odstavecseseznamem"/>
        <w:numPr>
          <w:ilvl w:val="0"/>
          <w:numId w:val="13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 řešit krizovou komunikaci na sociálních sítích.</w:t>
      </w:r>
    </w:p>
    <w:p w14:paraId="5660DAD0" w14:textId="77777777" w:rsidR="008A2ACE" w:rsidRPr="008A2ACE" w:rsidRDefault="008A2ACE" w:rsidP="00815F25">
      <w:pPr>
        <w:pStyle w:val="Odstavecseseznamem"/>
        <w:numPr>
          <w:ilvl w:val="0"/>
          <w:numId w:val="13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Co všechno musíte dělat, aby sociální sítě fungovaly a přinášely výsledky?</w:t>
      </w:r>
    </w:p>
    <w:p w14:paraId="5CB73D9F" w14:textId="77777777" w:rsidR="008A2ACE" w:rsidRPr="008A2ACE" w:rsidRDefault="008A2ACE" w:rsidP="00815F25">
      <w:pPr>
        <w:pStyle w:val="Odstavecseseznamem"/>
        <w:numPr>
          <w:ilvl w:val="0"/>
          <w:numId w:val="13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Jaká data sledovat a jak je vyhodnotit.</w:t>
      </w:r>
    </w:p>
    <w:p w14:paraId="7CC3D15A" w14:textId="77777777" w:rsidR="008A2ACE" w:rsidRPr="008A2ACE" w:rsidRDefault="008A2ACE" w:rsidP="00815F25">
      <w:pPr>
        <w:pStyle w:val="Odstavecseseznamem"/>
        <w:numPr>
          <w:ilvl w:val="0"/>
          <w:numId w:val="13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Tipy pro Facebook, Instagram a LinkedIn.</w:t>
      </w:r>
    </w:p>
    <w:p w14:paraId="7F436CAB" w14:textId="77777777" w:rsidR="008A2ACE" w:rsidRPr="008A2ACE" w:rsidRDefault="008A2ACE" w:rsidP="00815F25">
      <w:pPr>
        <w:pStyle w:val="Odstavecseseznamem"/>
        <w:numPr>
          <w:ilvl w:val="0"/>
          <w:numId w:val="13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Tipy pro viditelnost na sociálních sítích, cílení kampaní, jejich vyhodnocování.</w:t>
      </w:r>
    </w:p>
    <w:p w14:paraId="58ACC971" w14:textId="77777777" w:rsidR="008A2ACE" w:rsidRPr="008A2ACE" w:rsidRDefault="008A2ACE" w:rsidP="00815F25">
      <w:pPr>
        <w:pStyle w:val="Odstavecseseznamem"/>
        <w:numPr>
          <w:ilvl w:val="0"/>
          <w:numId w:val="13"/>
        </w:numPr>
        <w:spacing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A2ACE">
        <w:rPr>
          <w:rFonts w:ascii="Arial" w:eastAsia="Times New Roman" w:hAnsi="Arial" w:cs="Arial"/>
          <w:lang w:eastAsia="cs-CZ"/>
        </w:rPr>
        <w:t>Placené reklamy/kampaně – má to smysl?</w:t>
      </w:r>
    </w:p>
    <w:p w14:paraId="55A62588" w14:textId="77777777" w:rsidR="00815F25" w:rsidRDefault="00815F25" w:rsidP="00815F2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7B8CE7C" w14:textId="202F6799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  <w:b/>
          <w:bCs/>
        </w:rPr>
        <w:t>Cíle kurzu:</w:t>
      </w:r>
      <w:r w:rsidRPr="008A2ACE">
        <w:rPr>
          <w:rFonts w:ascii="Arial" w:hAnsi="Arial" w:cs="Arial"/>
        </w:rPr>
        <w:t xml:space="preserve"> </w:t>
      </w:r>
    </w:p>
    <w:p w14:paraId="07D67478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 xml:space="preserve">Účastníci vzdělávání získají znalosti v oblasti sociálních sítí a jejich využití. </w:t>
      </w:r>
    </w:p>
    <w:p w14:paraId="6BD0BA79" w14:textId="77777777" w:rsidR="00815F25" w:rsidRDefault="00815F25" w:rsidP="00815F25">
      <w:pPr>
        <w:spacing w:after="0" w:line="360" w:lineRule="auto"/>
        <w:rPr>
          <w:rFonts w:ascii="Arial" w:hAnsi="Arial" w:cs="Arial"/>
          <w:b/>
          <w:bCs/>
        </w:rPr>
      </w:pPr>
    </w:p>
    <w:p w14:paraId="493ED82A" w14:textId="61FAC126" w:rsidR="008A2ACE" w:rsidRPr="008A2ACE" w:rsidRDefault="008A2ACE" w:rsidP="00815F25">
      <w:pPr>
        <w:spacing w:after="0" w:line="360" w:lineRule="auto"/>
        <w:rPr>
          <w:rFonts w:ascii="Arial" w:hAnsi="Arial" w:cs="Arial"/>
          <w:b/>
          <w:bCs/>
        </w:rPr>
      </w:pPr>
      <w:r w:rsidRPr="008A2ACE">
        <w:rPr>
          <w:rFonts w:ascii="Arial" w:hAnsi="Arial" w:cs="Arial"/>
          <w:b/>
          <w:bCs/>
        </w:rPr>
        <w:t xml:space="preserve">Profil absolventa: </w:t>
      </w:r>
    </w:p>
    <w:p w14:paraId="0AF7A26C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Dokáže vytvářet řešení složitých problémů s mnoha na sebe vzájemně působícími faktory, které jsou spojeny s tvorbou a editováním digitálního obsahu v různých formátech a se sebevyjádřením prostřednictvím digitálních prostředků v jakémkoli pracovním prostředí.</w:t>
      </w:r>
    </w:p>
    <w:p w14:paraId="1ABC3968" w14:textId="77777777" w:rsidR="00815F25" w:rsidRDefault="00815F25" w:rsidP="00815F2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91EB092" w14:textId="418EB4D5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A2ACE">
        <w:rPr>
          <w:rFonts w:ascii="Arial" w:hAnsi="Arial" w:cs="Arial"/>
          <w:b/>
          <w:bCs/>
        </w:rPr>
        <w:t xml:space="preserve">Forma výuky: </w:t>
      </w:r>
    </w:p>
    <w:p w14:paraId="0968B8BE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 xml:space="preserve">Aktivní forma výuky – prezentace, logická formulace stanovisek a diskuse. Kurz bude probíhat prezenční formou. Dodavatel zašle účastníkům kurzu nejpozději 5 pracovních dní před konáním kurzu pozvánku s programem. Formát prezenční listiny zajistí Objednatel nejpozději 5 pracovních dní před konáním kurzu. Dodavatel zajistí barevné vytištění prezenční listiny, podpisy účastníků a lektorů během konání kurzu a předání prezenční listiny </w:t>
      </w:r>
      <w:r w:rsidRPr="008A2ACE">
        <w:rPr>
          <w:rFonts w:ascii="Arial" w:hAnsi="Arial" w:cs="Arial"/>
        </w:rPr>
        <w:lastRenderedPageBreak/>
        <w:t>Objednateli. Prostory, zázemí a občerstvení (káva, čaj, voda s citrusy ve džbánech a drobné občerstvení) pro vzdělávání zajistí Dodavatel. Místo výuky Praha/Brno.</w:t>
      </w:r>
    </w:p>
    <w:p w14:paraId="1184137D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 xml:space="preserve">V ceně vzdělávacího kurzu musí být zahrnuty náklady na studijní materiály, které před konáním kurzu Dodavatel poskytne účastníkům vhodnou formou (např. e-mailem či vytištěné). </w:t>
      </w:r>
    </w:p>
    <w:p w14:paraId="12EC5A4F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Každý účastník obdrží na konci kurzu certifikát o absolvování vzdělávacího kurzu. Formát certifikátu bude předložen Objednateli ke schválení nejpozději 5 pracovních dní před konáním kurzu.</w:t>
      </w:r>
    </w:p>
    <w:p w14:paraId="10514F82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</w:rPr>
      </w:pPr>
      <w:r w:rsidRPr="008A2ACE">
        <w:rPr>
          <w:rFonts w:ascii="Arial" w:hAnsi="Arial" w:cs="Arial"/>
        </w:rPr>
        <w:t>Certifikát a všechny ostatní dokumenty (studijní materiály, prezentace atd.) ke kurzu musí splňovat podmínky povinné publicity OPZ+, pravidla jsou vymezena v Obecné části pravidel pro žadatele a příjemce v rámci OPZ+ (kapitola 19), v aktuální verzi, která jsou ke stažení na </w:t>
      </w:r>
      <w:hyperlink r:id="rId8" w:history="1">
        <w:r w:rsidRPr="008A2ACE">
          <w:rPr>
            <w:rFonts w:ascii="Arial" w:hAnsi="Arial" w:cs="Arial"/>
          </w:rPr>
          <w:t>www.esfcr.cz</w:t>
        </w:r>
      </w:hyperlink>
      <w:r w:rsidRPr="008A2ACE">
        <w:rPr>
          <w:rFonts w:ascii="Arial" w:hAnsi="Arial" w:cs="Arial"/>
        </w:rPr>
        <w:t>. A dále obsahovat informaci, že kurz proběhl v rámci projektu EURES+3Z Up! (</w:t>
      </w:r>
      <w:proofErr w:type="spellStart"/>
      <w:r w:rsidRPr="008A2ACE">
        <w:rPr>
          <w:rFonts w:ascii="Arial" w:hAnsi="Arial" w:cs="Arial"/>
        </w:rPr>
        <w:t>reg</w:t>
      </w:r>
      <w:proofErr w:type="spellEnd"/>
      <w:r w:rsidRPr="008A2ACE">
        <w:rPr>
          <w:rFonts w:ascii="Arial" w:hAnsi="Arial" w:cs="Arial"/>
        </w:rPr>
        <w:t>. č. CZ.03.01.04/00/22_002/0000170), který je financován ze státního rozpočtu ČR a Evropského sociálního fondu plus v rámci Operačního programu Zaměstnanost plus.</w:t>
      </w:r>
    </w:p>
    <w:p w14:paraId="22309A3A" w14:textId="77777777" w:rsidR="00815F25" w:rsidRDefault="00815F25" w:rsidP="00815F25">
      <w:pPr>
        <w:spacing w:after="0" w:line="360" w:lineRule="auto"/>
        <w:jc w:val="both"/>
        <w:rPr>
          <w:rFonts w:ascii="Arial" w:hAnsi="Arial" w:cs="Arial"/>
          <w:b/>
        </w:rPr>
      </w:pPr>
    </w:p>
    <w:p w14:paraId="1A63FAA8" w14:textId="41F2FF15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  <w:b/>
        </w:rPr>
      </w:pPr>
      <w:r w:rsidRPr="008A2ACE">
        <w:rPr>
          <w:rFonts w:ascii="Arial" w:hAnsi="Arial" w:cs="Arial"/>
          <w:b/>
        </w:rPr>
        <w:t xml:space="preserve">Rozsah kurzu: </w:t>
      </w:r>
    </w:p>
    <w:p w14:paraId="0893BD00" w14:textId="77777777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  <w:bCs/>
        </w:rPr>
      </w:pPr>
      <w:r w:rsidRPr="008A2ACE">
        <w:rPr>
          <w:rFonts w:ascii="Arial" w:hAnsi="Arial" w:cs="Arial"/>
          <w:bCs/>
        </w:rPr>
        <w:t xml:space="preserve">Jedná se o jednodenní kurz v rozsahu 8 hodin/den (+ krátké pauzy a přestávka na oběd). 1 hodinou výuky se rozumí 60 minut. </w:t>
      </w:r>
    </w:p>
    <w:p w14:paraId="433D351F" w14:textId="77777777" w:rsidR="00815F25" w:rsidRDefault="00815F25" w:rsidP="00815F25">
      <w:pPr>
        <w:spacing w:after="0" w:line="360" w:lineRule="auto"/>
        <w:jc w:val="both"/>
        <w:rPr>
          <w:rFonts w:ascii="Arial" w:hAnsi="Arial" w:cs="Arial"/>
          <w:b/>
        </w:rPr>
      </w:pPr>
    </w:p>
    <w:p w14:paraId="26C664CB" w14:textId="3D99757E" w:rsidR="008A2ACE" w:rsidRPr="008A2ACE" w:rsidRDefault="008A2ACE" w:rsidP="00815F25">
      <w:pPr>
        <w:spacing w:after="0" w:line="360" w:lineRule="auto"/>
        <w:jc w:val="both"/>
        <w:rPr>
          <w:rFonts w:ascii="Arial" w:hAnsi="Arial" w:cs="Arial"/>
          <w:b/>
        </w:rPr>
      </w:pPr>
      <w:r w:rsidRPr="008A2ACE">
        <w:rPr>
          <w:rFonts w:ascii="Arial" w:hAnsi="Arial" w:cs="Arial"/>
          <w:b/>
        </w:rPr>
        <w:t>Požadavek na kvalifikaci lektora:</w:t>
      </w:r>
    </w:p>
    <w:p w14:paraId="241597A4" w14:textId="77777777" w:rsidR="008A2ACE" w:rsidRDefault="008A2ACE" w:rsidP="00815F25">
      <w:pPr>
        <w:spacing w:after="0" w:line="360" w:lineRule="auto"/>
        <w:jc w:val="both"/>
        <w:rPr>
          <w:rFonts w:ascii="Arial" w:hAnsi="Arial" w:cs="Arial"/>
          <w:bCs/>
        </w:rPr>
      </w:pPr>
      <w:r w:rsidRPr="008A2ACE">
        <w:rPr>
          <w:rFonts w:ascii="Arial" w:hAnsi="Arial" w:cs="Arial"/>
          <w:bCs/>
        </w:rPr>
        <w:t>VŠ/VOŠ vzdělání, min. 5 let lektorské praxe ve vyučované oblasti.</w:t>
      </w:r>
    </w:p>
    <w:p w14:paraId="0D4AB015" w14:textId="77777777" w:rsidR="00815F25" w:rsidRPr="008A2ACE" w:rsidRDefault="00815F25" w:rsidP="00815F25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6038"/>
      </w:tblGrid>
      <w:tr w:rsidR="008A2ACE" w:rsidRPr="008A2ACE" w14:paraId="33784655" w14:textId="77777777" w:rsidTr="00411BF0">
        <w:trPr>
          <w:trHeight w:val="397"/>
        </w:trPr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6B672486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A2ACE">
              <w:rPr>
                <w:rFonts w:ascii="Arial" w:hAnsi="Arial" w:cs="Arial"/>
                <w:b/>
              </w:rPr>
              <w:t>Akce – položky</w:t>
            </w:r>
          </w:p>
        </w:tc>
        <w:tc>
          <w:tcPr>
            <w:tcW w:w="6038" w:type="dxa"/>
            <w:shd w:val="clear" w:color="auto" w:fill="F2F2F2" w:themeFill="background1" w:themeFillShade="F2"/>
            <w:vAlign w:val="center"/>
          </w:tcPr>
          <w:p w14:paraId="6EF1207D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A2ACE">
              <w:rPr>
                <w:rFonts w:ascii="Arial" w:hAnsi="Arial" w:cs="Arial"/>
                <w:b/>
              </w:rPr>
              <w:t>Specifikace</w:t>
            </w:r>
          </w:p>
        </w:tc>
      </w:tr>
      <w:tr w:rsidR="008A2ACE" w:rsidRPr="008A2ACE" w14:paraId="031E1DFA" w14:textId="77777777" w:rsidTr="00411BF0">
        <w:tc>
          <w:tcPr>
            <w:tcW w:w="3021" w:type="dxa"/>
            <w:vAlign w:val="center"/>
          </w:tcPr>
          <w:p w14:paraId="282F0C83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Název akce</w:t>
            </w:r>
          </w:p>
        </w:tc>
        <w:tc>
          <w:tcPr>
            <w:tcW w:w="6038" w:type="dxa"/>
            <w:vAlign w:val="center"/>
          </w:tcPr>
          <w:p w14:paraId="2FFFCB11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2ACE">
              <w:rPr>
                <w:rFonts w:ascii="Arial" w:hAnsi="Arial" w:cs="Arial"/>
                <w:b/>
              </w:rPr>
              <w:t>Sociální sítě a jejich využití (Facebook, Instagram a LinkedIn)</w:t>
            </w:r>
          </w:p>
        </w:tc>
      </w:tr>
      <w:tr w:rsidR="008A2ACE" w:rsidRPr="008A2ACE" w14:paraId="6EF5B89E" w14:textId="77777777" w:rsidTr="00411BF0">
        <w:trPr>
          <w:trHeight w:val="397"/>
        </w:trPr>
        <w:tc>
          <w:tcPr>
            <w:tcW w:w="3021" w:type="dxa"/>
            <w:vAlign w:val="center"/>
          </w:tcPr>
          <w:p w14:paraId="3570A848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iCs/>
                <w:sz w:val="22"/>
                <w:szCs w:val="22"/>
              </w:rPr>
            </w:pPr>
            <w:r w:rsidRPr="008A2ACE">
              <w:rPr>
                <w:rFonts w:ascii="Arial" w:hAnsi="Arial" w:cs="Arial"/>
                <w:iCs/>
              </w:rPr>
              <w:t>Místo realizace</w:t>
            </w:r>
          </w:p>
        </w:tc>
        <w:tc>
          <w:tcPr>
            <w:tcW w:w="6038" w:type="dxa"/>
            <w:vAlign w:val="center"/>
          </w:tcPr>
          <w:p w14:paraId="3DF4AF4B" w14:textId="77777777" w:rsidR="008A2ACE" w:rsidRPr="008A2ACE" w:rsidRDefault="008A2ACE" w:rsidP="00411BF0">
            <w:pPr>
              <w:pStyle w:val="Tabulkatext"/>
              <w:spacing w:before="0" w:after="0" w:line="280" w:lineRule="atLeast"/>
              <w:ind w:left="0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  <w:lang w:eastAsia="ar-SA"/>
              </w:rPr>
            </w:pPr>
            <w:r w:rsidRPr="008A2ACE">
              <w:rPr>
                <w:rFonts w:ascii="Arial" w:hAnsi="Arial" w:cs="Arial"/>
                <w:i/>
                <w:color w:val="auto"/>
                <w:sz w:val="22"/>
                <w:lang w:eastAsia="ar-SA"/>
              </w:rPr>
              <w:t>Praha/Brno</w:t>
            </w:r>
          </w:p>
        </w:tc>
      </w:tr>
      <w:tr w:rsidR="008A2ACE" w:rsidRPr="008A2ACE" w14:paraId="25D1855E" w14:textId="77777777" w:rsidTr="00411BF0">
        <w:tc>
          <w:tcPr>
            <w:tcW w:w="3021" w:type="dxa"/>
            <w:vAlign w:val="center"/>
          </w:tcPr>
          <w:p w14:paraId="63B88693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 xml:space="preserve">Cílové osoby školení – předpokládaný celkový počet účastníků </w:t>
            </w:r>
          </w:p>
        </w:tc>
        <w:tc>
          <w:tcPr>
            <w:tcW w:w="6038" w:type="dxa"/>
            <w:vAlign w:val="center"/>
          </w:tcPr>
          <w:p w14:paraId="390F94F0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15 osob</w:t>
            </w:r>
          </w:p>
        </w:tc>
      </w:tr>
      <w:tr w:rsidR="008A2ACE" w:rsidRPr="008A2ACE" w14:paraId="4019710A" w14:textId="77777777" w:rsidTr="00411BF0">
        <w:tc>
          <w:tcPr>
            <w:tcW w:w="3021" w:type="dxa"/>
            <w:vAlign w:val="center"/>
          </w:tcPr>
          <w:p w14:paraId="71F63A3E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8A2ACE">
              <w:rPr>
                <w:rFonts w:ascii="Arial" w:hAnsi="Arial" w:cs="Arial"/>
              </w:rPr>
              <w:t xml:space="preserve">Požadavky na prostory </w:t>
            </w:r>
          </w:p>
        </w:tc>
        <w:tc>
          <w:tcPr>
            <w:tcW w:w="6038" w:type="dxa"/>
            <w:vAlign w:val="center"/>
          </w:tcPr>
          <w:p w14:paraId="0E25473A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Pronájem a příprava vhodných reprezentativních prostor včetně adekvátního zázemí a technického vybavení. Reprezentativní prostory musí být primárně určené k danému účelu.</w:t>
            </w:r>
          </w:p>
          <w:p w14:paraId="472A225C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Prostory musí být světlé, dobře větratelné, uzavřené, klidné bez rušivých elementů, které by mohly zasahovat do průběhu kurzu a uklizené.</w:t>
            </w:r>
          </w:p>
          <w:p w14:paraId="3674F64B" w14:textId="77777777" w:rsidR="008A2ACE" w:rsidRPr="008A2ACE" w:rsidRDefault="008A2ACE" w:rsidP="00411BF0">
            <w:pPr>
              <w:spacing w:before="60"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1 sál s kapacitou min. 20 osob, prostor musí působit důstojně a reprezentativně, musí být s přístupem denního světla, dále šatní prostory, prostory pro malé občerstvení. Neomezený přístup ke standardně hygienicky vybaveným prostorám po celou dobu konání kurzu.</w:t>
            </w:r>
          </w:p>
        </w:tc>
      </w:tr>
      <w:tr w:rsidR="008A2ACE" w:rsidRPr="008A2ACE" w14:paraId="512ECA14" w14:textId="77777777" w:rsidTr="00411BF0">
        <w:tc>
          <w:tcPr>
            <w:tcW w:w="3021" w:type="dxa"/>
            <w:vAlign w:val="center"/>
          </w:tcPr>
          <w:p w14:paraId="2B1265A6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Uspořádání sálu</w:t>
            </w:r>
          </w:p>
        </w:tc>
        <w:tc>
          <w:tcPr>
            <w:tcW w:w="6038" w:type="dxa"/>
            <w:vAlign w:val="center"/>
          </w:tcPr>
          <w:p w14:paraId="7BD2630C" w14:textId="77777777" w:rsidR="008A2ACE" w:rsidRPr="008A2ACE" w:rsidRDefault="008A2ACE" w:rsidP="00411BF0">
            <w:pPr>
              <w:spacing w:before="60" w:line="280" w:lineRule="atLeas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Učebna, přednášková místnost</w:t>
            </w:r>
          </w:p>
        </w:tc>
      </w:tr>
      <w:tr w:rsidR="008A2ACE" w:rsidRPr="008A2ACE" w14:paraId="600BA2D5" w14:textId="77777777" w:rsidTr="00411BF0">
        <w:trPr>
          <w:trHeight w:val="659"/>
        </w:trPr>
        <w:tc>
          <w:tcPr>
            <w:tcW w:w="3021" w:type="dxa"/>
            <w:vAlign w:val="center"/>
          </w:tcPr>
          <w:p w14:paraId="0B0B51E3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lastRenderedPageBreak/>
              <w:t>Stravování</w:t>
            </w:r>
          </w:p>
        </w:tc>
        <w:tc>
          <w:tcPr>
            <w:tcW w:w="6038" w:type="dxa"/>
            <w:vAlign w:val="center"/>
          </w:tcPr>
          <w:p w14:paraId="4C51252A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Dodavatel zajistí občerstvení po celou dobu kurzu: káva, čaj, voda s citrusem ve džbánech a drobné občerstvení</w:t>
            </w:r>
          </w:p>
        </w:tc>
      </w:tr>
      <w:tr w:rsidR="008A2ACE" w:rsidRPr="008A2ACE" w14:paraId="56F2F48F" w14:textId="77777777" w:rsidTr="00411BF0">
        <w:tc>
          <w:tcPr>
            <w:tcW w:w="3021" w:type="dxa"/>
            <w:vAlign w:val="center"/>
          </w:tcPr>
          <w:p w14:paraId="3972B8C5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Další požadavky ke cateringu</w:t>
            </w:r>
          </w:p>
        </w:tc>
        <w:tc>
          <w:tcPr>
            <w:tcW w:w="6038" w:type="dxa"/>
            <w:vAlign w:val="center"/>
          </w:tcPr>
          <w:p w14:paraId="01272CEB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-</w:t>
            </w:r>
          </w:p>
        </w:tc>
      </w:tr>
      <w:tr w:rsidR="008A2ACE" w:rsidRPr="008A2ACE" w14:paraId="1B656729" w14:textId="77777777" w:rsidTr="00411BF0">
        <w:tc>
          <w:tcPr>
            <w:tcW w:w="3021" w:type="dxa"/>
            <w:vAlign w:val="center"/>
          </w:tcPr>
          <w:p w14:paraId="419CECD7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Bezbariérové prostory</w:t>
            </w:r>
          </w:p>
        </w:tc>
        <w:tc>
          <w:tcPr>
            <w:tcW w:w="6038" w:type="dxa"/>
            <w:vAlign w:val="center"/>
          </w:tcPr>
          <w:p w14:paraId="3C36BFB5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Ano (do všech prostorů využívaných účastníky včetně toalet)</w:t>
            </w:r>
          </w:p>
        </w:tc>
      </w:tr>
      <w:tr w:rsidR="008A2ACE" w:rsidRPr="008A2ACE" w14:paraId="51CEF728" w14:textId="77777777" w:rsidTr="00411BF0">
        <w:tc>
          <w:tcPr>
            <w:tcW w:w="3021" w:type="dxa"/>
            <w:vAlign w:val="center"/>
          </w:tcPr>
          <w:p w14:paraId="1C3352A8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Zajištění pozvánek</w:t>
            </w:r>
          </w:p>
        </w:tc>
        <w:tc>
          <w:tcPr>
            <w:tcW w:w="6038" w:type="dxa"/>
            <w:vAlign w:val="center"/>
          </w:tcPr>
          <w:p w14:paraId="77F6CACC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Ano, dodavatel zašle účastníkům kurzu nejpozději 5 pracovních dní před konáním kurzu pozvánku s programem.</w:t>
            </w:r>
          </w:p>
        </w:tc>
      </w:tr>
      <w:tr w:rsidR="008A2ACE" w:rsidRPr="008A2ACE" w14:paraId="27A0D2C3" w14:textId="77777777" w:rsidTr="00411BF0">
        <w:tc>
          <w:tcPr>
            <w:tcW w:w="3021" w:type="dxa"/>
            <w:vAlign w:val="center"/>
          </w:tcPr>
          <w:p w14:paraId="0BECADE6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Zaznamenání docházky (registrace)</w:t>
            </w:r>
          </w:p>
        </w:tc>
        <w:tc>
          <w:tcPr>
            <w:tcW w:w="6038" w:type="dxa"/>
            <w:vAlign w:val="center"/>
          </w:tcPr>
          <w:p w14:paraId="11D80768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>Ano. Formát prezenční listiny předá Objednatel nejpozději 5 pracovních dní před konáním akce. Dodavatel zajistí podpisy lektorů a účastníků kurzu během konání akce a předání prezenční listiny Objednateli. Barevný tisk a dodání na místo v den konání akce zajistí Dodavatel. Dodavatel předá sken prezenční listiny Objednateli do 2 pracovních dnů od ukončení konkrétního běhu společně s fotodokumentací a originály těchto prezenčních listin za každý den dodá Objednateli do 5 pracovních dnů po ukončení kurzu.</w:t>
            </w:r>
          </w:p>
        </w:tc>
      </w:tr>
      <w:tr w:rsidR="008A2ACE" w:rsidRPr="008A2ACE" w14:paraId="0A94ACD6" w14:textId="77777777" w:rsidTr="00411BF0">
        <w:tc>
          <w:tcPr>
            <w:tcW w:w="3021" w:type="dxa"/>
            <w:vAlign w:val="center"/>
          </w:tcPr>
          <w:p w14:paraId="5FC23C3C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Ubytování a doprava pro účastníky</w:t>
            </w:r>
          </w:p>
        </w:tc>
        <w:tc>
          <w:tcPr>
            <w:tcW w:w="6038" w:type="dxa"/>
            <w:vAlign w:val="center"/>
          </w:tcPr>
          <w:p w14:paraId="398DA8E2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 xml:space="preserve">Ubytování a doprava bude zajištěna a hrazena ze strany účastníků. </w:t>
            </w:r>
          </w:p>
        </w:tc>
      </w:tr>
      <w:tr w:rsidR="008A2ACE" w:rsidRPr="008A2ACE" w14:paraId="6EF7FDF9" w14:textId="77777777" w:rsidTr="00411BF0">
        <w:tc>
          <w:tcPr>
            <w:tcW w:w="3021" w:type="dxa"/>
            <w:vAlign w:val="center"/>
          </w:tcPr>
          <w:p w14:paraId="04B75334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Studijní materiály a fotodokumentace</w:t>
            </w:r>
          </w:p>
        </w:tc>
        <w:tc>
          <w:tcPr>
            <w:tcW w:w="6038" w:type="dxa"/>
            <w:vAlign w:val="center"/>
          </w:tcPr>
          <w:p w14:paraId="07FFB3FB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  <w:iCs/>
              </w:rPr>
              <w:t>Dodavatel zajistí potřebné studijní materiály.</w:t>
            </w:r>
          </w:p>
          <w:p w14:paraId="77A85F99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  <w:iCs/>
              </w:rPr>
              <w:t>Fotodokumentace</w:t>
            </w:r>
          </w:p>
          <w:p w14:paraId="1168725C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  <w:iCs/>
              </w:rPr>
              <w:t>Dodavatel pořídí z konání vzdělávacího kurzu fotodokumentaci (min. 3 fotografie/den). Fotografie zašle Dodavatel Objednateli v elektronické podobě (v .</w:t>
            </w:r>
            <w:proofErr w:type="spellStart"/>
            <w:r w:rsidRPr="008A2ACE">
              <w:rPr>
                <w:rFonts w:ascii="Arial" w:hAnsi="Arial" w:cs="Arial"/>
                <w:i/>
                <w:iCs/>
              </w:rPr>
              <w:t>jpg</w:t>
            </w:r>
            <w:proofErr w:type="spellEnd"/>
            <w:r w:rsidRPr="008A2ACE">
              <w:rPr>
                <w:rFonts w:ascii="Arial" w:hAnsi="Arial" w:cs="Arial"/>
                <w:i/>
                <w:iCs/>
              </w:rPr>
              <w:t xml:space="preserve"> formátu) nejpozději do 2 pracovních dnů od konání kurzu</w:t>
            </w:r>
            <w:r w:rsidRPr="008A2ACE">
              <w:rPr>
                <w:rFonts w:ascii="Arial" w:hAnsi="Arial" w:cs="Arial"/>
              </w:rPr>
              <w:t>.</w:t>
            </w:r>
          </w:p>
        </w:tc>
      </w:tr>
      <w:tr w:rsidR="008A2ACE" w:rsidRPr="008A2ACE" w14:paraId="3CD0AC49" w14:textId="77777777" w:rsidTr="00411BF0">
        <w:tc>
          <w:tcPr>
            <w:tcW w:w="3021" w:type="dxa"/>
            <w:vAlign w:val="center"/>
          </w:tcPr>
          <w:p w14:paraId="3AD72F65" w14:textId="77777777" w:rsidR="008A2ACE" w:rsidRPr="008A2ACE" w:rsidRDefault="008A2ACE" w:rsidP="00411BF0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8A2ACE">
              <w:rPr>
                <w:rFonts w:ascii="Arial" w:hAnsi="Arial" w:cs="Arial"/>
              </w:rPr>
              <w:t>Zajištění povinné publicity projektu</w:t>
            </w:r>
          </w:p>
        </w:tc>
        <w:tc>
          <w:tcPr>
            <w:tcW w:w="6038" w:type="dxa"/>
            <w:vAlign w:val="center"/>
          </w:tcPr>
          <w:p w14:paraId="6C420BEE" w14:textId="77777777" w:rsidR="008A2ACE" w:rsidRPr="008A2ACE" w:rsidRDefault="008A2ACE" w:rsidP="00411BF0">
            <w:pPr>
              <w:spacing w:line="280" w:lineRule="atLeas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A2ACE">
              <w:rPr>
                <w:rFonts w:ascii="Arial" w:hAnsi="Arial" w:cs="Arial"/>
                <w:i/>
              </w:rPr>
              <w:t xml:space="preserve">Dodavatel zajistí označení prostor cedulí (s názvem projektu, </w:t>
            </w:r>
            <w:proofErr w:type="spellStart"/>
            <w:r w:rsidRPr="008A2ACE">
              <w:rPr>
                <w:rFonts w:ascii="Arial" w:hAnsi="Arial" w:cs="Arial"/>
                <w:i/>
              </w:rPr>
              <w:t>reg</w:t>
            </w:r>
            <w:proofErr w:type="spellEnd"/>
            <w:r w:rsidRPr="008A2ACE">
              <w:rPr>
                <w:rFonts w:ascii="Arial" w:hAnsi="Arial" w:cs="Arial"/>
                <w:i/>
              </w:rPr>
              <w:t>. číslem, informací o financování z ESF+ a názvem akce). Veškeré studijní materiály včetně pozvánek a prezentací budou splňovat požadavky povinné publicity (logo ESF+ - OPZ+) dle aktuální verze (dostupná na stránkách www.esfcr.cz) příručky Obecná část pravidel pro žadatele a příjemce v rámci OPZ+ - kapitola 19. Dále dodavatel musí na úvodní stranu každého vyučovacího materiálu vložit číslo a název projektu MPSV.</w:t>
            </w:r>
          </w:p>
        </w:tc>
      </w:tr>
    </w:tbl>
    <w:p w14:paraId="2C6E4C0E" w14:textId="77777777" w:rsidR="008A2ACE" w:rsidRPr="008A2ACE" w:rsidRDefault="008A2ACE" w:rsidP="008A2ACE">
      <w:pPr>
        <w:spacing w:afterLines="100" w:after="240" w:line="360" w:lineRule="auto"/>
        <w:jc w:val="both"/>
        <w:rPr>
          <w:rFonts w:ascii="Arial" w:hAnsi="Arial" w:cs="Arial"/>
        </w:rPr>
      </w:pPr>
    </w:p>
    <w:p w14:paraId="222236B5" w14:textId="77777777" w:rsidR="00052A6C" w:rsidRPr="008A2ACE" w:rsidRDefault="00052A6C" w:rsidP="008A2ACE">
      <w:pPr>
        <w:spacing w:afterLines="100" w:after="240" w:line="360" w:lineRule="auto"/>
        <w:jc w:val="both"/>
        <w:rPr>
          <w:rFonts w:ascii="Arial" w:hAnsi="Arial" w:cs="Arial"/>
          <w:b/>
          <w:bCs/>
        </w:rPr>
      </w:pPr>
    </w:p>
    <w:sectPr w:rsidR="00052A6C" w:rsidRPr="008A2ACE" w:rsidSect="00E5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CC24" w14:textId="77777777" w:rsidR="00E567BF" w:rsidRDefault="00E567BF" w:rsidP="00E567BF">
      <w:pPr>
        <w:spacing w:after="0" w:line="240" w:lineRule="auto"/>
      </w:pPr>
      <w:r>
        <w:separator/>
      </w:r>
    </w:p>
  </w:endnote>
  <w:endnote w:type="continuationSeparator" w:id="0">
    <w:p w14:paraId="371A20B7" w14:textId="77777777" w:rsidR="00E567BF" w:rsidRDefault="00E567BF" w:rsidP="00E5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AAF1" w14:textId="77777777" w:rsidR="00E567BF" w:rsidRDefault="00E567BF" w:rsidP="00E567BF">
      <w:pPr>
        <w:spacing w:after="0" w:line="240" w:lineRule="auto"/>
      </w:pPr>
      <w:r>
        <w:separator/>
      </w:r>
    </w:p>
  </w:footnote>
  <w:footnote w:type="continuationSeparator" w:id="0">
    <w:p w14:paraId="5BC0B198" w14:textId="77777777" w:rsidR="00E567BF" w:rsidRDefault="00E567BF" w:rsidP="00E5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25CD"/>
    <w:multiLevelType w:val="hybridMultilevel"/>
    <w:tmpl w:val="CF4AD738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ED5"/>
    <w:multiLevelType w:val="hybridMultilevel"/>
    <w:tmpl w:val="9D1E0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57E"/>
    <w:multiLevelType w:val="hybridMultilevel"/>
    <w:tmpl w:val="56460CB6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71CB"/>
    <w:multiLevelType w:val="hybridMultilevel"/>
    <w:tmpl w:val="8B6E9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5C8B"/>
    <w:multiLevelType w:val="hybridMultilevel"/>
    <w:tmpl w:val="39B2C858"/>
    <w:lvl w:ilvl="0" w:tplc="251CE528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0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624A5"/>
    <w:multiLevelType w:val="hybridMultilevel"/>
    <w:tmpl w:val="F23220AE"/>
    <w:lvl w:ilvl="0" w:tplc="251CE528">
      <w:start w:val="4"/>
      <w:numFmt w:val="bullet"/>
      <w:lvlText w:val="-"/>
      <w:lvlJc w:val="left"/>
      <w:pPr>
        <w:ind w:left="1497" w:hanging="360"/>
      </w:pPr>
      <w:rPr>
        <w:rFonts w:ascii="Arial" w:hAnsi="Arial" w:hint="default"/>
        <w:spacing w:val="0"/>
        <w:w w:val="100"/>
      </w:rPr>
    </w:lvl>
    <w:lvl w:ilvl="1" w:tplc="FFFFFFFF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4EFA0747"/>
    <w:multiLevelType w:val="hybridMultilevel"/>
    <w:tmpl w:val="1486C514"/>
    <w:lvl w:ilvl="0" w:tplc="EEF27DB4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57B52"/>
    <w:multiLevelType w:val="hybridMultilevel"/>
    <w:tmpl w:val="1B805E14"/>
    <w:lvl w:ilvl="0" w:tplc="B0BA4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14AB7"/>
    <w:multiLevelType w:val="hybridMultilevel"/>
    <w:tmpl w:val="39A02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24EDD"/>
    <w:multiLevelType w:val="hybridMultilevel"/>
    <w:tmpl w:val="8F6A57A4"/>
    <w:lvl w:ilvl="0" w:tplc="EEF27DB4">
      <w:start w:val="4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44452F"/>
    <w:multiLevelType w:val="hybridMultilevel"/>
    <w:tmpl w:val="51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9CBE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91B58"/>
    <w:multiLevelType w:val="hybridMultilevel"/>
    <w:tmpl w:val="C9F2C090"/>
    <w:lvl w:ilvl="0" w:tplc="F13AECF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E1E50"/>
    <w:multiLevelType w:val="hybridMultilevel"/>
    <w:tmpl w:val="345655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97C94"/>
    <w:multiLevelType w:val="hybridMultilevel"/>
    <w:tmpl w:val="405ED360"/>
    <w:lvl w:ilvl="0" w:tplc="251CE528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0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73610">
    <w:abstractNumId w:val="1"/>
  </w:num>
  <w:num w:numId="2" w16cid:durableId="1630622609">
    <w:abstractNumId w:val="10"/>
  </w:num>
  <w:num w:numId="3" w16cid:durableId="1027564794">
    <w:abstractNumId w:val="2"/>
  </w:num>
  <w:num w:numId="4" w16cid:durableId="1012492211">
    <w:abstractNumId w:val="0"/>
  </w:num>
  <w:num w:numId="5" w16cid:durableId="1696615684">
    <w:abstractNumId w:val="8"/>
  </w:num>
  <w:num w:numId="6" w16cid:durableId="222185318">
    <w:abstractNumId w:val="3"/>
  </w:num>
  <w:num w:numId="7" w16cid:durableId="254285627">
    <w:abstractNumId w:val="12"/>
  </w:num>
  <w:num w:numId="8" w16cid:durableId="987829601">
    <w:abstractNumId w:val="7"/>
  </w:num>
  <w:num w:numId="9" w16cid:durableId="1633906419">
    <w:abstractNumId w:val="5"/>
  </w:num>
  <w:num w:numId="10" w16cid:durableId="714505864">
    <w:abstractNumId w:val="4"/>
  </w:num>
  <w:num w:numId="11" w16cid:durableId="905183379">
    <w:abstractNumId w:val="13"/>
  </w:num>
  <w:num w:numId="12" w16cid:durableId="1143083970">
    <w:abstractNumId w:val="9"/>
  </w:num>
  <w:num w:numId="13" w16cid:durableId="721252600">
    <w:abstractNumId w:val="6"/>
  </w:num>
  <w:num w:numId="14" w16cid:durableId="702561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11"/>
    <w:rsid w:val="00052A6C"/>
    <w:rsid w:val="000607C1"/>
    <w:rsid w:val="001235D8"/>
    <w:rsid w:val="001C221F"/>
    <w:rsid w:val="001F4411"/>
    <w:rsid w:val="002A58F4"/>
    <w:rsid w:val="002C0DE4"/>
    <w:rsid w:val="002C5A02"/>
    <w:rsid w:val="004D16DB"/>
    <w:rsid w:val="00594666"/>
    <w:rsid w:val="005B7F59"/>
    <w:rsid w:val="005C616D"/>
    <w:rsid w:val="006102B1"/>
    <w:rsid w:val="00614E56"/>
    <w:rsid w:val="00653960"/>
    <w:rsid w:val="00653B8C"/>
    <w:rsid w:val="006558EC"/>
    <w:rsid w:val="006601AD"/>
    <w:rsid w:val="006774CE"/>
    <w:rsid w:val="007605F9"/>
    <w:rsid w:val="007F2DE7"/>
    <w:rsid w:val="00815F25"/>
    <w:rsid w:val="008A2ACE"/>
    <w:rsid w:val="00980658"/>
    <w:rsid w:val="009A6016"/>
    <w:rsid w:val="009B3B3E"/>
    <w:rsid w:val="00A6120B"/>
    <w:rsid w:val="00A76C40"/>
    <w:rsid w:val="00AA5F32"/>
    <w:rsid w:val="00BB5349"/>
    <w:rsid w:val="00C8140D"/>
    <w:rsid w:val="00DD43A8"/>
    <w:rsid w:val="00DE5FB1"/>
    <w:rsid w:val="00E567BF"/>
    <w:rsid w:val="00E57926"/>
    <w:rsid w:val="00E6369A"/>
    <w:rsid w:val="00F46F8F"/>
    <w:rsid w:val="00F47D48"/>
    <w:rsid w:val="00F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AAB"/>
  <w15:docId w15:val="{53ADA365-9F59-488A-B313-893FABD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E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Bullet Number"/>
    <w:basedOn w:val="Normln"/>
    <w:link w:val="OdstavecseseznamemChar"/>
    <w:uiPriority w:val="34"/>
    <w:qFormat/>
    <w:rsid w:val="001235D8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6601AD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qFormat/>
    <w:locked/>
    <w:rsid w:val="00E567BF"/>
    <w:rPr>
      <w:rFonts w:ascii="Calibri" w:eastAsia="Calibri" w:hAnsi="Calibri" w:cs="Calibri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567BF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qFormat/>
    <w:rsid w:val="00E567BF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67BF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5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52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ulkatext">
    <w:name w:val="Tabulka text"/>
    <w:link w:val="TabulkatextChar"/>
    <w:uiPriority w:val="6"/>
    <w:qFormat/>
    <w:rsid w:val="008A2ACE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8A2ACE"/>
    <w:rPr>
      <w:color w:val="08080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f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2667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35</cp:revision>
  <dcterms:created xsi:type="dcterms:W3CDTF">2017-03-15T07:34:00Z</dcterms:created>
  <dcterms:modified xsi:type="dcterms:W3CDTF">2024-04-08T08:24:00Z</dcterms:modified>
</cp:coreProperties>
</file>