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2926B74E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510427">
        <w:rPr>
          <w:b/>
          <w:bCs/>
          <w:sz w:val="32"/>
          <w:szCs w:val="32"/>
        </w:rPr>
        <w:t>2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6D460518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510427">
        <w:rPr>
          <w:b/>
          <w:bCs/>
          <w:sz w:val="28"/>
          <w:szCs w:val="28"/>
        </w:rPr>
        <w:t>12572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>Česká pošta, s.p.</w:t>
      </w:r>
    </w:p>
    <w:p w14:paraId="1F0CCD1F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1C07A313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AA6198">
        <w:rPr>
          <w:bCs/>
        </w:rPr>
        <w:t>XXXXXXXXXX</w:t>
      </w:r>
    </w:p>
    <w:p w14:paraId="1AD0902C" w14:textId="32B66149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AA6198">
        <w:rPr>
          <w:bCs/>
        </w:rPr>
        <w:t>XXXXXXXXXX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>Česká pošta, s.p.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4C416825" w14:textId="043BC60C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510427" w:rsidRPr="00510427">
        <w:t xml:space="preserve"> 16263001</w:t>
      </w:r>
    </w:p>
    <w:p w14:paraId="691C1A00" w14:textId="77777777" w:rsidR="00510427" w:rsidRDefault="00510427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 w:rsidRPr="00510427">
        <w:rPr>
          <w:b/>
        </w:rPr>
        <w:t>Univerzita Karlova</w:t>
      </w:r>
    </w:p>
    <w:p w14:paraId="6C939893" w14:textId="60763DAA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510427" w:rsidRPr="00510427">
        <w:t>Ovocný trh 560/5, Staré Město, 11000 Praha 1</w:t>
      </w:r>
    </w:p>
    <w:p w14:paraId="75514393" w14:textId="21A425F4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510427" w:rsidRPr="00510427">
        <w:t>00216208</w:t>
      </w:r>
    </w:p>
    <w:p w14:paraId="499A4820" w14:textId="284386AE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510427" w:rsidRPr="00510427">
        <w:t>00216208</w:t>
      </w:r>
    </w:p>
    <w:p w14:paraId="411F2E3E" w14:textId="77777777" w:rsidR="00510427" w:rsidRDefault="0093799E" w:rsidP="0051042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right="28" w:firstLine="0"/>
        <w:rPr>
          <w:b/>
        </w:rPr>
      </w:pPr>
      <w:r>
        <w:t>z</w:t>
      </w:r>
      <w:r w:rsidR="00761F86">
        <w:t>astoupen</w:t>
      </w:r>
      <w:r w:rsidR="00510427">
        <w:t>a</w:t>
      </w:r>
      <w:r w:rsidR="00761F86">
        <w:t>:</w:t>
      </w:r>
      <w:r w:rsidR="00761F86">
        <w:tab/>
      </w:r>
      <w:r w:rsidR="00510427">
        <w:rPr>
          <w:b/>
        </w:rPr>
        <w:t xml:space="preserve">prof. RNDr. Jiřím Zimou, CSc., děkanem </w:t>
      </w:r>
    </w:p>
    <w:p w14:paraId="3ECDD8DB" w14:textId="643DC648" w:rsidR="00761F86" w:rsidRDefault="00510427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Přírodovědecké fakulty Univerzity Karlovy</w:t>
      </w:r>
    </w:p>
    <w:p w14:paraId="2EB399B1" w14:textId="4E56BF71" w:rsidR="00761F86" w:rsidRDefault="00761F86" w:rsidP="0051042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right="28" w:firstLine="0"/>
      </w:pPr>
      <w:r>
        <w:t>bankovní spojení:</w:t>
      </w:r>
      <w:r>
        <w:tab/>
      </w:r>
      <w:r w:rsidR="00AA6198">
        <w:rPr>
          <w:bCs/>
        </w:rPr>
        <w:t>XXXXXXXXXX</w:t>
      </w:r>
    </w:p>
    <w:p w14:paraId="68524222" w14:textId="6F0ED8A7" w:rsidR="00510427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AA6198">
        <w:rPr>
          <w:bCs/>
        </w:rPr>
        <w:t>XXXXXXXXXX</w:t>
      </w:r>
    </w:p>
    <w:p w14:paraId="35E6ADCF" w14:textId="7E950A04" w:rsidR="005C5D2C" w:rsidRDefault="00761F86" w:rsidP="0051042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right="28" w:firstLine="0"/>
      </w:pPr>
      <w:r w:rsidRPr="0082174A">
        <w:t>korespondenční adresa:</w:t>
      </w:r>
      <w:r w:rsidR="005C5D2C">
        <w:tab/>
      </w:r>
      <w:r w:rsidR="00510427">
        <w:t>Univer</w:t>
      </w:r>
      <w:r w:rsidR="0084195A">
        <w:t>z</w:t>
      </w:r>
      <w:r w:rsidR="00510427">
        <w:t>ita Karlova, Přírodovědecká fakulta,</w:t>
      </w:r>
    </w:p>
    <w:p w14:paraId="4B2A8D7F" w14:textId="75CD6876" w:rsidR="00510427" w:rsidRDefault="00510427" w:rsidP="0051042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Albertov 6, 128 43 Praha 2</w:t>
      </w:r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68720249" w:rsidR="00076D3F" w:rsidRDefault="00076D3F" w:rsidP="00C546D8">
      <w:pPr>
        <w:pStyle w:val="Odstavecseseznamem"/>
        <w:numPr>
          <w:ilvl w:val="1"/>
          <w:numId w:val="41"/>
        </w:numPr>
        <w:spacing w:before="240" w:line="300" w:lineRule="exact"/>
        <w:ind w:left="567"/>
        <w:jc w:val="both"/>
      </w:pPr>
      <w:r>
        <w:t xml:space="preserve">Smluvní strany se dohodly na změně obsahu Smlouvy o nadstandardním zpracování poštovních poukázek A </w:t>
      </w:r>
      <w:r w:rsidR="005C5D2C">
        <w:t xml:space="preserve">č. </w:t>
      </w:r>
      <w:r w:rsidR="00510427">
        <w:t xml:space="preserve">12572 </w:t>
      </w:r>
      <w:r w:rsidR="005C5D2C">
        <w:t>ze</w:t>
      </w:r>
      <w:r>
        <w:t xml:space="preserve"> dne </w:t>
      </w:r>
      <w:r w:rsidR="00510427">
        <w:t>27</w:t>
      </w:r>
      <w:r>
        <w:t>.</w:t>
      </w:r>
      <w:r w:rsidR="00510427">
        <w:t>3</w:t>
      </w:r>
      <w:r>
        <w:t>.</w:t>
      </w:r>
      <w:r w:rsidR="00510427">
        <w:t>2014</w:t>
      </w:r>
      <w:r>
        <w:t xml:space="preserve"> </w:t>
      </w:r>
      <w:r w:rsidR="00343C99" w:rsidRPr="00510427">
        <w:t xml:space="preserve">ve znění Dodatku č. 1 ze dne </w:t>
      </w:r>
      <w:r w:rsidR="00510427">
        <w:t>18</w:t>
      </w:r>
      <w:r w:rsidR="00343C99" w:rsidRPr="00510427">
        <w:t>.</w:t>
      </w:r>
      <w:r w:rsidR="00510427">
        <w:t>2</w:t>
      </w:r>
      <w:r w:rsidR="00343C99" w:rsidRPr="00510427">
        <w:t>.</w:t>
      </w:r>
      <w:r w:rsidR="00510427">
        <w:t xml:space="preserve">2019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19E1FCED" w14:textId="20307CA3" w:rsidR="008C2EB0" w:rsidRPr="00C546D8" w:rsidRDefault="008C2EB0" w:rsidP="00C546D8">
      <w:pPr>
        <w:pStyle w:val="Odstavecseseznamem"/>
        <w:numPr>
          <w:ilvl w:val="1"/>
          <w:numId w:val="41"/>
        </w:numPr>
        <w:spacing w:before="120" w:line="300" w:lineRule="exact"/>
        <w:ind w:left="567" w:hanging="573"/>
        <w:jc w:val="both"/>
        <w:rPr>
          <w:b/>
        </w:rPr>
      </w:pPr>
      <w:r>
        <w:lastRenderedPageBreak/>
        <w:t xml:space="preserve">Objednatel bere na vědomí změnu </w:t>
      </w:r>
      <w:r w:rsidRPr="00C546D8">
        <w:rPr>
          <w:b/>
        </w:rPr>
        <w:t xml:space="preserve">zastoupení </w:t>
      </w:r>
      <w:r>
        <w:t>Z</w:t>
      </w:r>
      <w:r w:rsidRPr="00A3791F">
        <w:t>hotovitele.</w:t>
      </w:r>
    </w:p>
    <w:p w14:paraId="446230EA" w14:textId="49166172" w:rsidR="008E3BF6" w:rsidRDefault="008E3BF6" w:rsidP="00C546D8">
      <w:pPr>
        <w:widowControl w:val="0"/>
        <w:autoSpaceDE w:val="0"/>
        <w:autoSpaceDN w:val="0"/>
        <w:adjustRightInd w:val="0"/>
        <w:spacing w:before="120" w:line="300" w:lineRule="exact"/>
        <w:ind w:left="567" w:hanging="567"/>
        <w:jc w:val="both"/>
      </w:pPr>
      <w:r>
        <w:t>1.</w:t>
      </w:r>
      <w:r w:rsidR="00C546D8">
        <w:t>3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14:paraId="05FB571B" w14:textId="4862B7D2" w:rsidR="00BB5C51" w:rsidRPr="00343C99" w:rsidRDefault="00FF4848" w:rsidP="00C546D8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both"/>
        <w:rPr>
          <w:color w:val="FF0000"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FD6875">
        <w:t xml:space="preserve">soubor </w:t>
      </w:r>
      <w:r w:rsidR="00BB5C51">
        <w:t xml:space="preserve">dle </w:t>
      </w:r>
      <w:r w:rsidR="008120EF">
        <w:t>Č</w:t>
      </w:r>
      <w:r w:rsidR="00BB5C51">
        <w:t>l. II. dle odstavce 2.1.</w:t>
      </w:r>
      <w:r w:rsidR="00761F86">
        <w:t xml:space="preserve"> </w:t>
      </w:r>
      <w:r w:rsidR="00B6268F">
        <w:t>bude předáván:</w:t>
      </w:r>
      <w:r w:rsidR="00343C99">
        <w:t xml:space="preserve"> </w:t>
      </w:r>
    </w:p>
    <w:p w14:paraId="16494EF9" w14:textId="77777777" w:rsidR="00BB5C51" w:rsidRDefault="00BB5C51" w:rsidP="001117EE">
      <w:pPr>
        <w:numPr>
          <w:ilvl w:val="0"/>
          <w:numId w:val="32"/>
        </w:numPr>
        <w:tabs>
          <w:tab w:val="left" w:pos="532"/>
        </w:tabs>
        <w:spacing w:before="120" w:line="300" w:lineRule="exact"/>
        <w:ind w:left="890" w:hanging="357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14:paraId="156767B9" w14:textId="21E1E801" w:rsidR="00111D43" w:rsidRPr="00FD6875" w:rsidRDefault="00AA6198" w:rsidP="00FD6875">
      <w:pPr>
        <w:tabs>
          <w:tab w:val="left" w:pos="532"/>
        </w:tabs>
        <w:spacing w:before="60" w:after="60" w:line="300" w:lineRule="exact"/>
        <w:ind w:left="539"/>
        <w:jc w:val="center"/>
        <w:rPr>
          <w:b/>
          <w:bCs/>
          <w:iCs/>
          <w:u w:val="single"/>
        </w:rPr>
      </w:pPr>
      <w:r>
        <w:rPr>
          <w:bCs/>
        </w:rPr>
        <w:t>XXXXXXXXXX</w:t>
      </w:r>
    </w:p>
    <w:p w14:paraId="3AC187BE" w14:textId="21EC273A" w:rsidR="0034520E" w:rsidRPr="00C546D8" w:rsidRDefault="00B6268F" w:rsidP="00C546D8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</w:t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>
        <w:rPr>
          <w:b/>
          <w:bCs/>
          <w:iCs/>
        </w:rPr>
        <w:br/>
        <w:t xml:space="preserve">      </w:t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</w:p>
    <w:p w14:paraId="668375AB" w14:textId="7BA63ED5" w:rsidR="000A1F32" w:rsidRDefault="000A1F32" w:rsidP="000A1F3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1.4.</w:t>
      </w:r>
      <w:r>
        <w:tab/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 následujícím textem: </w:t>
      </w:r>
    </w:p>
    <w:p w14:paraId="5C45FCC2" w14:textId="77777777" w:rsidR="000A1F32" w:rsidRDefault="000A1F32" w:rsidP="000A1F3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t xml:space="preserve">Kontaktní osoby na straně Objednatele:   </w:t>
      </w:r>
    </w:p>
    <w:p w14:paraId="03FE7DF0" w14:textId="5F131941" w:rsidR="000A1F32" w:rsidRDefault="000A1F32" w:rsidP="000A1F3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AA6198">
        <w:rPr>
          <w:bCs/>
        </w:rPr>
        <w:t>XXXXXXXXXX</w:t>
      </w:r>
      <w:r>
        <w:tab/>
      </w:r>
      <w:proofErr w:type="spellStart"/>
      <w:r w:rsidR="00AA6198">
        <w:rPr>
          <w:bCs/>
        </w:rPr>
        <w:t>XXXXXXXXXX</w:t>
      </w:r>
      <w:proofErr w:type="spellEnd"/>
    </w:p>
    <w:p w14:paraId="55322366" w14:textId="381BB72B" w:rsidR="000A1F32" w:rsidRPr="000A1F32" w:rsidRDefault="000A1F32" w:rsidP="000A1F3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AA6198">
        <w:rPr>
          <w:bCs/>
        </w:rPr>
        <w:t>XXXXXXXXXX</w:t>
      </w:r>
    </w:p>
    <w:p w14:paraId="7F84D745" w14:textId="5F73FB3D" w:rsidR="000A1F32" w:rsidRDefault="000A1F32" w:rsidP="000A1F3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AA6198">
        <w:rPr>
          <w:bCs/>
        </w:rPr>
        <w:t>XXXXXXXXXX</w:t>
      </w:r>
      <w:r>
        <w:tab/>
      </w:r>
      <w:proofErr w:type="spellStart"/>
      <w:r w:rsidR="00AA6198">
        <w:rPr>
          <w:bCs/>
        </w:rPr>
        <w:t>XXXXXXXXXX</w:t>
      </w:r>
      <w:proofErr w:type="spellEnd"/>
    </w:p>
    <w:p w14:paraId="0F1C6E3C" w14:textId="7683BD14" w:rsidR="000A1F32" w:rsidRPr="000A1F32" w:rsidRDefault="000A1F32" w:rsidP="000A1F3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AA6198">
        <w:rPr>
          <w:bCs/>
        </w:rPr>
        <w:t>XXXXXXXXXX</w:t>
      </w:r>
    </w:p>
    <w:p w14:paraId="2CFE9289" w14:textId="10AF418D" w:rsidR="000A1F32" w:rsidRDefault="000A1F32" w:rsidP="000A1F3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r>
        <w:tab/>
      </w:r>
      <w:r w:rsidR="00AA6198">
        <w:rPr>
          <w:bCs/>
        </w:rPr>
        <w:t>XXXXXXXXXX</w:t>
      </w:r>
      <w:r>
        <w:tab/>
      </w:r>
      <w:proofErr w:type="spellStart"/>
      <w:r w:rsidR="00AA6198">
        <w:rPr>
          <w:bCs/>
        </w:rPr>
        <w:t>XXXXXXXXXX</w:t>
      </w:r>
      <w:proofErr w:type="spellEnd"/>
      <w:r>
        <w:t>“</w:t>
      </w:r>
    </w:p>
    <w:p w14:paraId="2D815433" w14:textId="0D33D07E" w:rsidR="008E3BF6" w:rsidRDefault="008E3BF6" w:rsidP="00C546D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40" w:line="300" w:lineRule="exact"/>
        <w:ind w:left="567" w:hanging="567"/>
        <w:jc w:val="both"/>
      </w:pPr>
      <w:r>
        <w:t>1.</w:t>
      </w:r>
      <w:r w:rsidR="000A1F32">
        <w:t>5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14:paraId="5587E9A4" w14:textId="77777777" w:rsidR="00BB5C51" w:rsidRDefault="0050464C" w:rsidP="00C546D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14:paraId="7AF99765" w14:textId="02FFC7FE" w:rsidR="00AA6198" w:rsidRDefault="00AA6198" w:rsidP="00AA619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Cs/>
        </w:rPr>
        <w:tab/>
      </w:r>
      <w:r>
        <w:rPr>
          <w:bCs/>
        </w:rPr>
        <w:t>XXXXXXXXXX</w:t>
      </w:r>
      <w:r>
        <w:tab/>
      </w:r>
      <w:proofErr w:type="spellStart"/>
      <w:r>
        <w:rPr>
          <w:bCs/>
        </w:rPr>
        <w:t>XXXXXXXXXX</w:t>
      </w:r>
      <w:proofErr w:type="spellEnd"/>
    </w:p>
    <w:p w14:paraId="5431EAA3" w14:textId="77777777" w:rsidR="00AA6198" w:rsidRPr="000A1F32" w:rsidRDefault="00AA6198" w:rsidP="00AA619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>
        <w:rPr>
          <w:bCs/>
        </w:rPr>
        <w:t>XXXXXXXXXX</w:t>
      </w:r>
    </w:p>
    <w:p w14:paraId="1A034D41" w14:textId="77777777" w:rsidR="00AA6198" w:rsidRDefault="00AA6198" w:rsidP="00AA619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>
        <w:rPr>
          <w:bCs/>
        </w:rPr>
        <w:t>XXXXXXXXXX</w:t>
      </w:r>
      <w:r>
        <w:tab/>
      </w:r>
      <w:proofErr w:type="spellStart"/>
      <w:r>
        <w:rPr>
          <w:bCs/>
        </w:rPr>
        <w:t>XXXXXXXXXX</w:t>
      </w:r>
      <w:proofErr w:type="spellEnd"/>
    </w:p>
    <w:p w14:paraId="0BB76885" w14:textId="77777777" w:rsidR="00AA6198" w:rsidRPr="000A1F32" w:rsidRDefault="00AA6198" w:rsidP="00AA619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>
        <w:rPr>
          <w:bCs/>
        </w:rPr>
        <w:t>XXXXXXXXXX</w:t>
      </w:r>
    </w:p>
    <w:p w14:paraId="163168BF" w14:textId="77777777" w:rsidR="00AA6198" w:rsidRDefault="00AA6198" w:rsidP="00AA619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r>
        <w:tab/>
      </w:r>
      <w:r>
        <w:rPr>
          <w:bCs/>
        </w:rPr>
        <w:t>XXXXXXXXXX</w:t>
      </w:r>
      <w:r>
        <w:tab/>
      </w:r>
      <w:proofErr w:type="spellStart"/>
      <w:r>
        <w:rPr>
          <w:bCs/>
        </w:rPr>
        <w:t>XXXXXXXXXX</w:t>
      </w:r>
      <w:proofErr w:type="spellEnd"/>
      <w:r>
        <w:t>“</w:t>
      </w:r>
    </w:p>
    <w:p w14:paraId="021DF075" w14:textId="3147B4F5" w:rsidR="00D63B13" w:rsidRDefault="00D63B13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</w:p>
    <w:p w14:paraId="519E787E" w14:textId="77777777"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14:paraId="1659EEAD" w14:textId="77777777" w:rsidR="00E22C07" w:rsidRPr="00D234A5" w:rsidRDefault="00D234A5" w:rsidP="00C546D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12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436909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A1F32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D54F29D" w14:textId="77777777" w:rsidR="007356C5" w:rsidRDefault="00D234A5" w:rsidP="000A1F32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  <w:r w:rsidR="000A1F32">
        <w:t xml:space="preserve"> Pokud bude dodatek uzavřený v elektronické formě, připojí zástupci smluvních stran svůj uznávaný kvalifikovaný elektronický podpis a strana podepisující jako druhá v pořadí, doručí podepsan</w:t>
      </w:r>
      <w:r w:rsidR="007356C5">
        <w:t>ý dodatek druhé straně.</w:t>
      </w:r>
    </w:p>
    <w:p w14:paraId="0B0B79C0" w14:textId="5DE74BD4" w:rsidR="004926DA" w:rsidRDefault="000A1F32" w:rsidP="000A1F32">
      <w:pPr>
        <w:pStyle w:val="Odstavecseseznamem"/>
        <w:spacing w:before="240"/>
        <w:ind w:left="567" w:hanging="567"/>
        <w:jc w:val="both"/>
      </w:pPr>
      <w:r>
        <w:t xml:space="preserve"> </w:t>
      </w:r>
    </w:p>
    <w:p w14:paraId="2F9452C4" w14:textId="41B27793" w:rsidR="00D8527F" w:rsidRPr="00D8527F" w:rsidRDefault="008C2EB0" w:rsidP="007356C5">
      <w:pPr>
        <w:spacing w:before="480" w:line="280" w:lineRule="exact"/>
        <w:ind w:left="567" w:hanging="567"/>
        <w:jc w:val="both"/>
      </w:pPr>
      <w:r w:rsidRPr="008C2EB0">
        <w:lastRenderedPageBreak/>
        <w:t xml:space="preserve">2.4. </w:t>
      </w:r>
      <w:r w:rsidRPr="008C2EB0">
        <w:tab/>
        <w:t>Tento Dodatek bude uveřejněn v registru smluv dle zákona č. 340/2015 Sb., o zvláštních</w:t>
      </w:r>
      <w:r w:rsidRPr="008C2EB0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8C2EB0">
        <w:t>uveřejňovací</w:t>
      </w:r>
      <w:proofErr w:type="spellEnd"/>
      <w:r w:rsidRPr="008C2EB0">
        <w:t xml:space="preserve"> povinnost podle zákona o registru smluv.</w:t>
      </w:r>
    </w:p>
    <w:p w14:paraId="68380477" w14:textId="77777777" w:rsidR="0069268C" w:rsidRDefault="0069268C" w:rsidP="007356C5">
      <w:pPr>
        <w:tabs>
          <w:tab w:val="left" w:pos="284"/>
          <w:tab w:val="left" w:pos="5387"/>
        </w:tabs>
        <w:spacing w:before="48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620F9995" w:rsidR="00BB5C51" w:rsidRDefault="001661AF" w:rsidP="007356C5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240" w:line="300" w:lineRule="exact"/>
        <w:ind w:firstLine="0"/>
      </w:pPr>
      <w:r>
        <w:t>V</w:t>
      </w:r>
      <w:r w:rsidR="00F90EAD">
        <w:t xml:space="preserve"> Praze, </w:t>
      </w:r>
      <w:r w:rsidR="00BB5C51">
        <w:t>d</w:t>
      </w:r>
      <w:r w:rsidR="006C5393">
        <w:t>ne</w:t>
      </w:r>
      <w:r w:rsidR="00FC62F0">
        <w:t>……………</w:t>
      </w:r>
      <w:r w:rsidR="00F90EAD">
        <w:t>………….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7356C5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2005B640" w:rsidR="00BB5C51" w:rsidRDefault="003B67DD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prof. RNDr. Jiří Zima, CSc.</w:t>
      </w:r>
      <w:r w:rsidR="006C5393">
        <w:tab/>
      </w:r>
      <w:r w:rsidR="00731B16">
        <w:t>Ing. Tadeáš Krzok</w:t>
      </w:r>
      <w:r w:rsidR="00BB5C51">
        <w:tab/>
      </w:r>
    </w:p>
    <w:p w14:paraId="2C1833B1" w14:textId="7CDFDEC4" w:rsidR="00BB5C51" w:rsidRDefault="003B67DD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děkan Přírodovědecké fakulty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5E5FC178" w:rsidR="005F3A1A" w:rsidRDefault="000E06B6" w:rsidP="003B67DD">
      <w:pPr>
        <w:tabs>
          <w:tab w:val="left" w:pos="5400"/>
        </w:tabs>
        <w:spacing w:line="300" w:lineRule="exact"/>
        <w:ind w:right="-256"/>
      </w:pPr>
      <w:r>
        <w:t>Univerzity</w:t>
      </w:r>
      <w:r w:rsidR="003B67DD">
        <w:t xml:space="preserve"> Karlovy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4FCF694F" w:rsidR="00BB5C51" w:rsidRDefault="007356C5" w:rsidP="007356C5">
      <w:pPr>
        <w:tabs>
          <w:tab w:val="left" w:pos="5400"/>
        </w:tabs>
        <w:spacing w:line="300" w:lineRule="exact"/>
        <w:ind w:right="-256"/>
      </w:pPr>
      <w:r>
        <w:t>podepsáno elektronicky</w:t>
      </w:r>
      <w:r w:rsidR="005F3A1A">
        <w:tab/>
      </w:r>
      <w:r w:rsidR="00C123DE">
        <w:t>peněžních služeb</w:t>
      </w:r>
      <w:r w:rsidR="005F3A1A">
        <w:t xml:space="preserve"> Ostrava</w:t>
      </w:r>
    </w:p>
    <w:p w14:paraId="0A22A7DA" w14:textId="234F4F72" w:rsidR="00BA5A1E" w:rsidRDefault="0069268C" w:rsidP="00C546D8">
      <w:pPr>
        <w:tabs>
          <w:tab w:val="left" w:pos="5387"/>
        </w:tabs>
        <w:ind w:left="5387"/>
      </w:pPr>
      <w:r>
        <w:t>Česká pošta, s.p.</w:t>
      </w:r>
      <w:r>
        <w:tab/>
      </w:r>
    </w:p>
    <w:p w14:paraId="425685B6" w14:textId="51EBB0FC" w:rsidR="007356C5" w:rsidRDefault="007356C5" w:rsidP="00C546D8">
      <w:pPr>
        <w:tabs>
          <w:tab w:val="left" w:pos="5387"/>
        </w:tabs>
        <w:ind w:left="5387"/>
      </w:pPr>
      <w:r>
        <w:t>podepsáno elektronicky</w:t>
      </w:r>
    </w:p>
    <w:sectPr w:rsidR="007356C5">
      <w:headerReference w:type="default" r:id="rId8"/>
      <w:footerReference w:type="even" r:id="rId9"/>
      <w:footerReference w:type="default" r:id="rId10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C9B3" w14:textId="77777777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0B02D38E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510427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510427">
      <w:rPr>
        <w:rFonts w:ascii="Arial" w:hAnsi="Arial" w:cs="Arial"/>
        <w:noProof/>
      </w:rPr>
      <w:t>12572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multilevel"/>
    <w:tmpl w:val="C8A4D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1F32"/>
    <w:rsid w:val="000A4F8E"/>
    <w:rsid w:val="000C708B"/>
    <w:rsid w:val="000E06B6"/>
    <w:rsid w:val="000F586A"/>
    <w:rsid w:val="00102AF9"/>
    <w:rsid w:val="001117EE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B67DD"/>
    <w:rsid w:val="003C53FD"/>
    <w:rsid w:val="003C7888"/>
    <w:rsid w:val="003D5F98"/>
    <w:rsid w:val="003E23AB"/>
    <w:rsid w:val="003F4327"/>
    <w:rsid w:val="003F43CB"/>
    <w:rsid w:val="00424B6E"/>
    <w:rsid w:val="00436909"/>
    <w:rsid w:val="00440AD7"/>
    <w:rsid w:val="00445D05"/>
    <w:rsid w:val="0047719E"/>
    <w:rsid w:val="004926DA"/>
    <w:rsid w:val="004A72A9"/>
    <w:rsid w:val="004D2980"/>
    <w:rsid w:val="004F3CB8"/>
    <w:rsid w:val="0050464C"/>
    <w:rsid w:val="00510427"/>
    <w:rsid w:val="0051511F"/>
    <w:rsid w:val="00520B11"/>
    <w:rsid w:val="00535F34"/>
    <w:rsid w:val="0054155E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56C5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E4593"/>
    <w:rsid w:val="007F5A4B"/>
    <w:rsid w:val="007F6D56"/>
    <w:rsid w:val="0081025F"/>
    <w:rsid w:val="008120EF"/>
    <w:rsid w:val="0082174A"/>
    <w:rsid w:val="008369D7"/>
    <w:rsid w:val="0084195A"/>
    <w:rsid w:val="00876055"/>
    <w:rsid w:val="008A55A3"/>
    <w:rsid w:val="008B004D"/>
    <w:rsid w:val="008B2F1F"/>
    <w:rsid w:val="008B693D"/>
    <w:rsid w:val="008C2EB0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A6198"/>
    <w:rsid w:val="00AB30EC"/>
    <w:rsid w:val="00AB3ABA"/>
    <w:rsid w:val="00AC43B9"/>
    <w:rsid w:val="00AF762D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546D8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31AEC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90EAD"/>
    <w:rsid w:val="00FB1C14"/>
    <w:rsid w:val="00FC16CA"/>
    <w:rsid w:val="00FC62F0"/>
    <w:rsid w:val="00FD045C"/>
    <w:rsid w:val="00FD4E45"/>
    <w:rsid w:val="00FD687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3621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Rozmarinová Eliška</cp:lastModifiedBy>
  <cp:revision>3</cp:revision>
  <cp:lastPrinted>2024-03-05T08:43:00Z</cp:lastPrinted>
  <dcterms:created xsi:type="dcterms:W3CDTF">2024-04-08T10:26:00Z</dcterms:created>
  <dcterms:modified xsi:type="dcterms:W3CDTF">2024-04-08T10:28:00Z</dcterms:modified>
</cp:coreProperties>
</file>