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0680" w14:textId="77777777" w:rsidR="00392AD5" w:rsidRDefault="00392AD5" w:rsidP="00392AD5">
      <w:pPr>
        <w:jc w:val="center"/>
        <w:rPr>
          <w:b/>
          <w:bCs/>
          <w:lang w:val="cs-CZ"/>
        </w:rPr>
      </w:pPr>
    </w:p>
    <w:p w14:paraId="62ACC6D2" w14:textId="276F9419" w:rsidR="00765EA3" w:rsidRDefault="00392AD5" w:rsidP="00392AD5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 xml:space="preserve">SMLOUVA O </w:t>
      </w:r>
      <w:r w:rsidR="008F6FAA">
        <w:rPr>
          <w:b/>
          <w:bCs/>
          <w:lang w:val="cs-CZ"/>
        </w:rPr>
        <w:t>POSKYTOVÁNÍ STATISTICKÝCH DAT TRHU KOMERČNÍCH NEMOVITOSTÍ</w:t>
      </w:r>
    </w:p>
    <w:p w14:paraId="40FB8BE7" w14:textId="77777777" w:rsidR="00392AD5" w:rsidRDefault="00392AD5" w:rsidP="00392AD5">
      <w:pPr>
        <w:jc w:val="center"/>
        <w:rPr>
          <w:b/>
          <w:bCs/>
          <w:lang w:val="cs-CZ"/>
        </w:rPr>
      </w:pPr>
    </w:p>
    <w:p w14:paraId="1FC3FE63" w14:textId="087DF1AA" w:rsidR="00DC3F35" w:rsidRPr="00F352AC" w:rsidRDefault="00487AC5" w:rsidP="00B0272E">
      <w:pPr>
        <w:rPr>
          <w:lang w:val="cs-CZ"/>
        </w:rPr>
      </w:pPr>
      <w:r w:rsidRPr="00F352AC">
        <w:rPr>
          <w:b/>
          <w:bCs/>
          <w:lang w:val="cs-CZ"/>
        </w:rPr>
        <w:t>Moravskoslezské Investice a Development</w:t>
      </w:r>
      <w:r w:rsidR="00767BB2" w:rsidRPr="00F352AC">
        <w:rPr>
          <w:b/>
          <w:bCs/>
          <w:lang w:val="cs-CZ"/>
        </w:rPr>
        <w:t>,</w:t>
      </w:r>
      <w:r w:rsidR="00AC3868" w:rsidRPr="00F352AC">
        <w:rPr>
          <w:b/>
          <w:bCs/>
          <w:lang w:val="cs-CZ"/>
        </w:rPr>
        <w:t xml:space="preserve"> a.s.</w:t>
      </w:r>
      <w:r w:rsidR="00E963CD" w:rsidRPr="00F352AC">
        <w:rPr>
          <w:lang w:val="cs-CZ"/>
        </w:rPr>
        <w:br/>
      </w:r>
      <w:r w:rsidR="00283554" w:rsidRPr="00F352AC">
        <w:rPr>
          <w:lang w:val="cs-CZ"/>
        </w:rPr>
        <w:t xml:space="preserve">se sídlem: </w:t>
      </w:r>
      <w:r w:rsidR="003F19CA" w:rsidRPr="00F352AC">
        <w:rPr>
          <w:lang w:val="cs-CZ"/>
        </w:rPr>
        <w:tab/>
      </w:r>
      <w:r w:rsidR="00767BB2" w:rsidRPr="00F352AC">
        <w:rPr>
          <w:lang w:val="cs-CZ"/>
        </w:rPr>
        <w:t>Na Jízdárně 7/1245,</w:t>
      </w:r>
      <w:r w:rsidR="006C7D50" w:rsidRPr="00F352AC">
        <w:rPr>
          <w:lang w:val="cs-CZ"/>
        </w:rPr>
        <w:t xml:space="preserve"> 702 00</w:t>
      </w:r>
      <w:r w:rsidR="00767BB2" w:rsidRPr="00F352AC">
        <w:rPr>
          <w:lang w:val="cs-CZ"/>
        </w:rPr>
        <w:t xml:space="preserve"> Ostrava</w:t>
      </w:r>
      <w:r w:rsidR="00E2407B" w:rsidRPr="00F352AC">
        <w:rPr>
          <w:lang w:val="cs-CZ"/>
        </w:rPr>
        <w:br/>
      </w:r>
      <w:r w:rsidR="00283554" w:rsidRPr="00F352AC">
        <w:rPr>
          <w:lang w:val="cs-CZ"/>
        </w:rPr>
        <w:t>zastoupená:</w:t>
      </w:r>
      <w:r w:rsidR="007E31AD" w:rsidRPr="00F352AC">
        <w:rPr>
          <w:lang w:val="cs-CZ"/>
        </w:rPr>
        <w:t xml:space="preserve"> </w:t>
      </w:r>
      <w:r w:rsidR="003F19CA" w:rsidRPr="00F352AC">
        <w:rPr>
          <w:lang w:val="cs-CZ"/>
        </w:rPr>
        <w:tab/>
      </w:r>
      <w:r w:rsidR="00420081">
        <w:rPr>
          <w:lang w:val="cs-CZ"/>
        </w:rPr>
        <w:t>Ing. Václavem Paličkou, předsedou představenstva</w:t>
      </w:r>
      <w:r w:rsidR="00B0272E" w:rsidRPr="00F352AC">
        <w:rPr>
          <w:lang w:val="cs-CZ"/>
        </w:rPr>
        <w:br/>
      </w:r>
      <w:r w:rsidR="00B0272E" w:rsidRPr="00F352AC">
        <w:rPr>
          <w:lang w:val="cs-CZ"/>
        </w:rPr>
        <w:tab/>
      </w:r>
      <w:r w:rsidR="00B0272E" w:rsidRPr="00F352AC">
        <w:rPr>
          <w:lang w:val="cs-CZ"/>
        </w:rPr>
        <w:tab/>
      </w:r>
      <w:r w:rsidR="00420081">
        <w:rPr>
          <w:lang w:val="cs-CZ"/>
        </w:rPr>
        <w:t xml:space="preserve">Mgr. Petrem </w:t>
      </w:r>
      <w:proofErr w:type="spellStart"/>
      <w:r w:rsidR="00420081">
        <w:rPr>
          <w:lang w:val="cs-CZ"/>
        </w:rPr>
        <w:t>Birklenem</w:t>
      </w:r>
      <w:proofErr w:type="spellEnd"/>
      <w:r w:rsidR="00420081">
        <w:rPr>
          <w:lang w:val="cs-CZ"/>
        </w:rPr>
        <w:t>, místopředsedou představenstva</w:t>
      </w:r>
      <w:r w:rsidR="00283554" w:rsidRPr="00F352AC">
        <w:rPr>
          <w:lang w:val="cs-CZ"/>
        </w:rPr>
        <w:br/>
        <w:t>IČO:</w:t>
      </w:r>
      <w:r w:rsidR="007E31AD" w:rsidRPr="00F352AC">
        <w:rPr>
          <w:lang w:val="cs-CZ"/>
        </w:rPr>
        <w:t xml:space="preserve"> </w:t>
      </w:r>
      <w:r w:rsidR="00F673F0" w:rsidRPr="00F352AC">
        <w:rPr>
          <w:lang w:val="cs-CZ"/>
        </w:rPr>
        <w:tab/>
      </w:r>
      <w:r w:rsidR="00F673F0" w:rsidRPr="00F352AC">
        <w:rPr>
          <w:lang w:val="cs-CZ"/>
        </w:rPr>
        <w:tab/>
      </w:r>
      <w:r w:rsidR="00576A96" w:rsidRPr="00F352AC">
        <w:rPr>
          <w:lang w:val="cs-CZ"/>
        </w:rPr>
        <w:t>47673168</w:t>
      </w:r>
    </w:p>
    <w:p w14:paraId="4080DDD8" w14:textId="50A21AEA" w:rsidR="00561E0D" w:rsidRPr="00F352AC" w:rsidRDefault="00765EA3" w:rsidP="00AB2203">
      <w:pPr>
        <w:rPr>
          <w:b/>
          <w:bCs/>
          <w:lang w:val="cs-CZ"/>
        </w:rPr>
      </w:pPr>
      <w:r w:rsidRPr="00765EA3">
        <w:rPr>
          <w:lang w:val="cs-CZ"/>
        </w:rPr>
        <w:t>dále jen</w:t>
      </w:r>
      <w:r>
        <w:rPr>
          <w:b/>
          <w:bCs/>
          <w:lang w:val="cs-CZ"/>
        </w:rPr>
        <w:t xml:space="preserve"> „Objednatel“</w:t>
      </w:r>
    </w:p>
    <w:p w14:paraId="2FC56C3D" w14:textId="792055A4" w:rsidR="00283554" w:rsidRPr="00765EA3" w:rsidRDefault="00765EA3" w:rsidP="00AB2203">
      <w:pPr>
        <w:rPr>
          <w:lang w:val="cs-CZ"/>
        </w:rPr>
      </w:pPr>
      <w:r w:rsidRPr="00765EA3">
        <w:rPr>
          <w:lang w:val="cs-CZ"/>
        </w:rPr>
        <w:t>a</w:t>
      </w:r>
    </w:p>
    <w:p w14:paraId="63AE3A56" w14:textId="2A36FC4D" w:rsidR="00DC3F35" w:rsidRPr="00F352AC" w:rsidRDefault="00DC3F35" w:rsidP="00AB2203">
      <w:pPr>
        <w:rPr>
          <w:lang w:val="cs-CZ"/>
        </w:rPr>
      </w:pPr>
      <w:proofErr w:type="spellStart"/>
      <w:r w:rsidRPr="00F352AC">
        <w:rPr>
          <w:b/>
          <w:bCs/>
          <w:lang w:val="cs-CZ"/>
        </w:rPr>
        <w:t>Cushman</w:t>
      </w:r>
      <w:proofErr w:type="spellEnd"/>
      <w:r w:rsidRPr="00F352AC">
        <w:rPr>
          <w:b/>
          <w:bCs/>
          <w:lang w:val="cs-CZ"/>
        </w:rPr>
        <w:t xml:space="preserve"> &amp; </w:t>
      </w:r>
      <w:proofErr w:type="spellStart"/>
      <w:r w:rsidRPr="00F352AC">
        <w:rPr>
          <w:b/>
          <w:bCs/>
          <w:lang w:val="cs-CZ"/>
        </w:rPr>
        <w:t>Wakefield</w:t>
      </w:r>
      <w:proofErr w:type="spellEnd"/>
      <w:r w:rsidRPr="00F352AC">
        <w:rPr>
          <w:b/>
          <w:bCs/>
          <w:lang w:val="cs-CZ"/>
        </w:rPr>
        <w:t>, s.r.o.</w:t>
      </w:r>
      <w:r w:rsidRPr="00F352AC">
        <w:rPr>
          <w:b/>
          <w:bCs/>
          <w:lang w:val="cs-CZ"/>
        </w:rPr>
        <w:br/>
      </w:r>
      <w:r w:rsidRPr="00F352AC">
        <w:rPr>
          <w:lang w:val="cs-CZ"/>
        </w:rPr>
        <w:t xml:space="preserve">se sídlem: </w:t>
      </w:r>
      <w:r w:rsidR="00561E0D" w:rsidRPr="00F352AC">
        <w:rPr>
          <w:lang w:val="cs-CZ"/>
        </w:rPr>
        <w:tab/>
      </w:r>
      <w:r w:rsidRPr="00F352AC">
        <w:rPr>
          <w:lang w:val="cs-CZ"/>
        </w:rPr>
        <w:t>Purkyňova 2121/3, 110 00 Praha 1</w:t>
      </w:r>
      <w:r w:rsidRPr="00F352AC">
        <w:rPr>
          <w:lang w:val="cs-CZ"/>
        </w:rPr>
        <w:br/>
        <w:t xml:space="preserve">zastoupená: </w:t>
      </w:r>
      <w:r w:rsidR="00561E0D" w:rsidRPr="00F352AC">
        <w:rPr>
          <w:lang w:val="cs-CZ"/>
        </w:rPr>
        <w:tab/>
      </w:r>
      <w:r w:rsidR="00DF1DDC">
        <w:rPr>
          <w:lang w:val="cs-CZ"/>
        </w:rPr>
        <w:t>XXX</w:t>
      </w:r>
    </w:p>
    <w:p w14:paraId="1E4D9BE7" w14:textId="311F4B69" w:rsidR="00765EA3" w:rsidRPr="00F352AC" w:rsidRDefault="00765EA3" w:rsidP="00765EA3">
      <w:pPr>
        <w:rPr>
          <w:b/>
          <w:bCs/>
          <w:lang w:val="cs-CZ"/>
        </w:rPr>
      </w:pPr>
      <w:r w:rsidRPr="00765EA3">
        <w:rPr>
          <w:lang w:val="cs-CZ"/>
        </w:rPr>
        <w:t>dále jen</w:t>
      </w:r>
      <w:r>
        <w:rPr>
          <w:b/>
          <w:bCs/>
          <w:lang w:val="cs-CZ"/>
        </w:rPr>
        <w:t xml:space="preserve"> „Dodavatel“</w:t>
      </w:r>
    </w:p>
    <w:p w14:paraId="5366FFAA" w14:textId="547291F3" w:rsidR="00D61118" w:rsidRPr="00F352AC" w:rsidRDefault="00FA4C5D" w:rsidP="00AB2203">
      <w:pPr>
        <w:rPr>
          <w:lang w:val="cs-CZ"/>
        </w:rPr>
      </w:pPr>
      <w:r w:rsidRPr="00F352AC">
        <w:rPr>
          <w:lang w:val="cs-CZ"/>
        </w:rPr>
        <w:t>(dále též „Smluvní strany“)</w:t>
      </w:r>
    </w:p>
    <w:p w14:paraId="1FB36F55" w14:textId="2924537B" w:rsidR="00392AD5" w:rsidRPr="00392AD5" w:rsidRDefault="00765EA3" w:rsidP="008F6FAA">
      <w:pPr>
        <w:spacing w:after="0" w:line="240" w:lineRule="auto"/>
        <w:jc w:val="both"/>
        <w:rPr>
          <w:rFonts w:ascii="Calibri" w:eastAsia="Calibri" w:hAnsi="Calibri" w:cs="Times New Roman"/>
          <w:sz w:val="22"/>
          <w:lang w:val="cs-CZ" w:eastAsia="ar-SA"/>
        </w:rPr>
      </w:pPr>
      <w:r>
        <w:rPr>
          <w:lang w:val="cs-CZ"/>
        </w:rPr>
        <w:t xml:space="preserve">uzavírají níže uvedeného dne, měsíce a roku </w:t>
      </w:r>
      <w:r w:rsidR="008F6FAA">
        <w:rPr>
          <w:lang w:val="cs-CZ"/>
        </w:rPr>
        <w:t xml:space="preserve">na základě </w:t>
      </w:r>
      <w:proofErr w:type="spellStart"/>
      <w:r w:rsidR="008F6FAA">
        <w:rPr>
          <w:lang w:val="cs-CZ"/>
        </w:rPr>
        <w:t>ust</w:t>
      </w:r>
      <w:proofErr w:type="spellEnd"/>
      <w:r w:rsidR="008F6FAA">
        <w:rPr>
          <w:lang w:val="cs-CZ"/>
        </w:rPr>
        <w:t xml:space="preserve">. </w:t>
      </w:r>
      <w:r w:rsidR="00392AD5" w:rsidRPr="00392AD5">
        <w:rPr>
          <w:rFonts w:ascii="Calibri" w:eastAsia="Calibri" w:hAnsi="Calibri" w:cs="Times New Roman"/>
          <w:color w:val="000000"/>
          <w:sz w:val="22"/>
          <w:lang w:val="cs-CZ" w:eastAsia="ar-SA"/>
        </w:rPr>
        <w:t xml:space="preserve">§ </w:t>
      </w:r>
      <w:r w:rsidR="008F6FAA">
        <w:rPr>
          <w:rFonts w:ascii="Calibri" w:eastAsia="Calibri" w:hAnsi="Calibri" w:cs="Times New Roman"/>
          <w:color w:val="000000"/>
          <w:sz w:val="22"/>
          <w:lang w:val="cs-CZ" w:eastAsia="ar-SA"/>
        </w:rPr>
        <w:t>1746 odst. 2 z</w:t>
      </w:r>
      <w:r w:rsidR="00392AD5" w:rsidRPr="00392AD5">
        <w:rPr>
          <w:rFonts w:ascii="Calibri" w:eastAsia="Calibri" w:hAnsi="Calibri" w:cs="Times New Roman"/>
          <w:color w:val="000000"/>
          <w:sz w:val="22"/>
          <w:lang w:val="cs-CZ" w:eastAsia="ar-SA"/>
        </w:rPr>
        <w:t>ákona č. 89/2012 Sb., občanského zákoníku, ve znění pozdějších předpisů</w:t>
      </w:r>
      <w:r w:rsidR="008F6FAA">
        <w:rPr>
          <w:rFonts w:ascii="Calibri" w:eastAsia="Calibri" w:hAnsi="Calibri" w:cs="Times New Roman"/>
          <w:color w:val="000000"/>
          <w:sz w:val="22"/>
          <w:lang w:val="cs-CZ" w:eastAsia="ar-SA"/>
        </w:rPr>
        <w:t>, tuto smlouvu</w:t>
      </w:r>
      <w:r w:rsidR="00392AD5" w:rsidRPr="00392AD5">
        <w:rPr>
          <w:rFonts w:ascii="Calibri" w:eastAsia="Calibri" w:hAnsi="Calibri" w:cs="Times New Roman"/>
          <w:color w:val="000000"/>
          <w:sz w:val="22"/>
          <w:lang w:val="cs-CZ" w:eastAsia="ar-SA"/>
        </w:rPr>
        <w:t>:</w:t>
      </w:r>
    </w:p>
    <w:p w14:paraId="3EF69D06" w14:textId="3D7F5B88" w:rsidR="007433D8" w:rsidRDefault="00392AD5" w:rsidP="00AF6F05">
      <w:pPr>
        <w:pStyle w:val="Odstavecseseznamem"/>
        <w:ind w:left="357"/>
        <w:rPr>
          <w:b/>
          <w:bCs/>
          <w:lang w:val="cs-CZ"/>
        </w:rPr>
      </w:pPr>
      <w:r>
        <w:rPr>
          <w:b/>
          <w:bCs/>
          <w:lang w:val="cs-CZ"/>
        </w:rPr>
        <w:t>P</w:t>
      </w:r>
      <w:r w:rsidR="007433D8" w:rsidRPr="00F352AC">
        <w:rPr>
          <w:b/>
          <w:bCs/>
          <w:lang w:val="cs-CZ"/>
        </w:rPr>
        <w:t>ředmět plnění</w:t>
      </w:r>
    </w:p>
    <w:p w14:paraId="69D614E8" w14:textId="2D54C734" w:rsidR="00392AD5" w:rsidRPr="00392AD5" w:rsidRDefault="000413EB" w:rsidP="00392AD5">
      <w:pPr>
        <w:jc w:val="both"/>
        <w:rPr>
          <w:lang w:val="cs-CZ"/>
        </w:rPr>
      </w:pPr>
      <w:r>
        <w:rPr>
          <w:lang w:val="cs-CZ"/>
        </w:rPr>
        <w:t>Dodavatel</w:t>
      </w:r>
      <w:r w:rsidR="00392AD5" w:rsidRPr="00392AD5">
        <w:rPr>
          <w:lang w:val="cs-CZ"/>
        </w:rPr>
        <w:t xml:space="preserve"> se zavazuje, že pro objednatele v rozsahu a za podmínek stanovených touto smlouvou bude objednateli pravidelně poskytovat statistická data trhu komerčních nemovitostí v České republice, konkrétně data za kancelářský a maloobchodní (retail) trh (dále též „</w:t>
      </w:r>
      <w:r w:rsidR="00392AD5" w:rsidRPr="00392AD5">
        <w:rPr>
          <w:b/>
          <w:bCs/>
          <w:lang w:val="cs-CZ"/>
        </w:rPr>
        <w:t>předmět plnění</w:t>
      </w:r>
      <w:r w:rsidR="00392AD5" w:rsidRPr="00392AD5">
        <w:rPr>
          <w:lang w:val="cs-CZ"/>
        </w:rPr>
        <w:t>“).</w:t>
      </w:r>
    </w:p>
    <w:p w14:paraId="11454D0E" w14:textId="20358ADA" w:rsidR="005003A2" w:rsidRPr="00F352AC" w:rsidRDefault="005E249C" w:rsidP="005003A2">
      <w:pPr>
        <w:rPr>
          <w:lang w:val="cs-CZ"/>
        </w:rPr>
      </w:pPr>
      <w:r w:rsidRPr="00F352AC">
        <w:rPr>
          <w:lang w:val="cs-CZ"/>
        </w:rPr>
        <w:t xml:space="preserve">Předmětem plnění je </w:t>
      </w:r>
      <w:r w:rsidR="003B1113" w:rsidRPr="00F352AC">
        <w:rPr>
          <w:lang w:val="cs-CZ"/>
        </w:rPr>
        <w:t>poskytování</w:t>
      </w:r>
      <w:r w:rsidR="005B41BF" w:rsidRPr="00F352AC">
        <w:rPr>
          <w:lang w:val="cs-CZ"/>
        </w:rPr>
        <w:t xml:space="preserve"> </w:t>
      </w:r>
      <w:r w:rsidR="004579E2" w:rsidRPr="00F352AC">
        <w:rPr>
          <w:lang w:val="cs-CZ"/>
        </w:rPr>
        <w:t>přehledu s následujícími</w:t>
      </w:r>
      <w:r w:rsidR="003B1113" w:rsidRPr="00F352AC">
        <w:rPr>
          <w:lang w:val="cs-CZ"/>
        </w:rPr>
        <w:t xml:space="preserve"> ukazatel</w:t>
      </w:r>
      <w:r w:rsidR="00751D06">
        <w:rPr>
          <w:lang w:val="cs-CZ"/>
        </w:rPr>
        <w:t>i</w:t>
      </w:r>
      <w:r w:rsidRPr="00F352AC">
        <w:rPr>
          <w:lang w:val="cs-CZ"/>
        </w:rPr>
        <w:t xml:space="preserve"> trhu komer</w:t>
      </w:r>
      <w:r w:rsidR="00751D06">
        <w:rPr>
          <w:lang w:val="cs-CZ"/>
        </w:rPr>
        <w:t>č</w:t>
      </w:r>
      <w:r w:rsidRPr="00F352AC">
        <w:rPr>
          <w:lang w:val="cs-CZ"/>
        </w:rPr>
        <w:t>ních nemovitostí</w:t>
      </w:r>
      <w:r w:rsidR="00917E18" w:rsidRPr="00F352AC">
        <w:rPr>
          <w:lang w:val="cs-CZ"/>
        </w:rPr>
        <w:t>:</w:t>
      </w:r>
    </w:p>
    <w:p w14:paraId="434B15F0" w14:textId="3297D37C" w:rsidR="00E17BE4" w:rsidRPr="00F352AC" w:rsidRDefault="00E17BE4" w:rsidP="00917E18">
      <w:pPr>
        <w:rPr>
          <w:b/>
          <w:bCs/>
          <w:lang w:val="cs-CZ"/>
        </w:rPr>
      </w:pPr>
      <w:r w:rsidRPr="00F352AC">
        <w:rPr>
          <w:b/>
          <w:bCs/>
          <w:lang w:val="cs-CZ"/>
        </w:rPr>
        <w:t>Ukazatele trhu</w:t>
      </w:r>
    </w:p>
    <w:tbl>
      <w:tblPr>
        <w:tblStyle w:val="Tabulkaseznamu3zvraznn3"/>
        <w:tblW w:w="6791" w:type="dxa"/>
        <w:tblLook w:val="04A0" w:firstRow="1" w:lastRow="0" w:firstColumn="1" w:lastColumn="0" w:noHBand="0" w:noVBand="1"/>
      </w:tblPr>
      <w:tblGrid>
        <w:gridCol w:w="3862"/>
        <w:gridCol w:w="1290"/>
        <w:gridCol w:w="1639"/>
      </w:tblGrid>
      <w:tr w:rsidR="005E249C" w:rsidRPr="00F352AC" w14:paraId="5C3544FC" w14:textId="77777777" w:rsidTr="004D6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73" w:type="dxa"/>
            <w:hideMark/>
          </w:tcPr>
          <w:p w14:paraId="6CEE2055" w14:textId="4378D616" w:rsidR="005E249C" w:rsidRPr="00F352AC" w:rsidRDefault="005E249C" w:rsidP="006C19FB">
            <w:pPr>
              <w:pStyle w:val="xmsonormal"/>
              <w:spacing w:before="40" w:afterLines="40" w:after="96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color w:val="FFFFFF"/>
                <w:sz w:val="16"/>
                <w:szCs w:val="16"/>
                <w:lang w:val="cs-CZ"/>
              </w:rPr>
              <w:t>Ukazatel</w:t>
            </w:r>
          </w:p>
        </w:tc>
        <w:tc>
          <w:tcPr>
            <w:tcW w:w="1338" w:type="dxa"/>
            <w:hideMark/>
          </w:tcPr>
          <w:p w14:paraId="065B5F55" w14:textId="45F64888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color w:val="FFFFFF"/>
                <w:sz w:val="16"/>
                <w:szCs w:val="16"/>
                <w:lang w:val="cs-CZ"/>
              </w:rPr>
              <w:t>Kanceláře</w:t>
            </w:r>
          </w:p>
        </w:tc>
        <w:tc>
          <w:tcPr>
            <w:tcW w:w="1180" w:type="dxa"/>
            <w:hideMark/>
          </w:tcPr>
          <w:p w14:paraId="0F376BF5" w14:textId="24A7215A" w:rsidR="005E249C" w:rsidRPr="00F352AC" w:rsidRDefault="008B5ED6" w:rsidP="006C19FB">
            <w:pPr>
              <w:pStyle w:val="xmsonormal"/>
              <w:spacing w:before="40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8B5ED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Maloobchod/</w:t>
            </w:r>
            <w:r w:rsidR="005E249C" w:rsidRPr="008B5ED6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Retail</w:t>
            </w:r>
          </w:p>
        </w:tc>
      </w:tr>
      <w:tr w:rsidR="005E249C" w:rsidRPr="00F352AC" w14:paraId="14BEF9A9" w14:textId="77777777" w:rsidTr="004D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  <w:hideMark/>
          </w:tcPr>
          <w:p w14:paraId="02A44D1E" w14:textId="69B673A0" w:rsidR="005E249C" w:rsidRPr="00F352AC" w:rsidRDefault="005E249C" w:rsidP="006C19FB">
            <w:pPr>
              <w:pStyle w:val="xmsonormal"/>
              <w:spacing w:before="40" w:afterLines="40" w:after="96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Celková plocha (v m²)</w:t>
            </w:r>
          </w:p>
        </w:tc>
        <w:tc>
          <w:tcPr>
            <w:tcW w:w="1338" w:type="dxa"/>
            <w:hideMark/>
          </w:tcPr>
          <w:p w14:paraId="742F3C01" w14:textId="77777777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  <w:tc>
          <w:tcPr>
            <w:tcW w:w="1180" w:type="dxa"/>
            <w:hideMark/>
          </w:tcPr>
          <w:p w14:paraId="3F93660E" w14:textId="77777777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</w:tr>
      <w:tr w:rsidR="005E249C" w:rsidRPr="00F352AC" w14:paraId="3634827E" w14:textId="77777777" w:rsidTr="004D6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  <w:hideMark/>
          </w:tcPr>
          <w:p w14:paraId="7D7C8250" w14:textId="5794B085" w:rsidR="005E249C" w:rsidRPr="00F352AC" w:rsidRDefault="005E249C" w:rsidP="006C19FB">
            <w:pPr>
              <w:pStyle w:val="xmsonormal"/>
              <w:spacing w:before="40" w:afterLines="40" w:after="96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Neobsazenost (v m²)</w:t>
            </w:r>
          </w:p>
        </w:tc>
        <w:tc>
          <w:tcPr>
            <w:tcW w:w="1338" w:type="dxa"/>
            <w:hideMark/>
          </w:tcPr>
          <w:p w14:paraId="2CA02090" w14:textId="77777777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  <w:tc>
          <w:tcPr>
            <w:tcW w:w="1180" w:type="dxa"/>
            <w:hideMark/>
          </w:tcPr>
          <w:p w14:paraId="32D1D065" w14:textId="5580FF19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</w:tc>
      </w:tr>
      <w:tr w:rsidR="005E249C" w:rsidRPr="00F352AC" w14:paraId="4A24A944" w14:textId="77777777" w:rsidTr="004D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  <w:hideMark/>
          </w:tcPr>
          <w:p w14:paraId="177EE069" w14:textId="0EC19AF1" w:rsidR="005E249C" w:rsidRPr="00F352AC" w:rsidRDefault="005E249C" w:rsidP="006C19FB">
            <w:pPr>
              <w:pStyle w:val="xmsonormal"/>
              <w:spacing w:before="40" w:afterLines="40" w:after="96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Dokončená plocha (v m²)</w:t>
            </w:r>
          </w:p>
        </w:tc>
        <w:tc>
          <w:tcPr>
            <w:tcW w:w="1338" w:type="dxa"/>
            <w:hideMark/>
          </w:tcPr>
          <w:p w14:paraId="7973DE4E" w14:textId="77777777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  <w:tc>
          <w:tcPr>
            <w:tcW w:w="1180" w:type="dxa"/>
            <w:hideMark/>
          </w:tcPr>
          <w:p w14:paraId="22950670" w14:textId="77777777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</w:tr>
      <w:tr w:rsidR="005E249C" w:rsidRPr="00F352AC" w14:paraId="4A4B9CE7" w14:textId="77777777" w:rsidTr="004D6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  <w:hideMark/>
          </w:tcPr>
          <w:p w14:paraId="7B7E607A" w14:textId="4FF93BB0" w:rsidR="005E249C" w:rsidRPr="00F352AC" w:rsidRDefault="00DE7A00" w:rsidP="006C19FB">
            <w:pPr>
              <w:pStyle w:val="xmsonormal"/>
              <w:spacing w:before="40" w:afterLines="40" w:after="96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Plocha ve výstavbě (v m²)</w:t>
            </w:r>
          </w:p>
        </w:tc>
        <w:tc>
          <w:tcPr>
            <w:tcW w:w="1338" w:type="dxa"/>
            <w:hideMark/>
          </w:tcPr>
          <w:p w14:paraId="3A48332A" w14:textId="77777777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  <w:tc>
          <w:tcPr>
            <w:tcW w:w="1180" w:type="dxa"/>
            <w:hideMark/>
          </w:tcPr>
          <w:p w14:paraId="6372E86E" w14:textId="77777777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</w:tr>
      <w:tr w:rsidR="005E249C" w:rsidRPr="00F352AC" w14:paraId="16CA74EA" w14:textId="77777777" w:rsidTr="004D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  <w:hideMark/>
          </w:tcPr>
          <w:p w14:paraId="51CF14B2" w14:textId="5D74F2D7" w:rsidR="005E249C" w:rsidRPr="00F352AC" w:rsidRDefault="00DE7A00" w:rsidP="006C19FB">
            <w:pPr>
              <w:pStyle w:val="xmsonormal"/>
              <w:spacing w:before="40" w:afterLines="40" w:after="96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Celková poptávka</w:t>
            </w:r>
            <w:r w:rsidR="00E9382B"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 xml:space="preserve"> (v m²)</w:t>
            </w:r>
          </w:p>
        </w:tc>
        <w:tc>
          <w:tcPr>
            <w:tcW w:w="1338" w:type="dxa"/>
            <w:hideMark/>
          </w:tcPr>
          <w:p w14:paraId="1059D525" w14:textId="77777777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  <w:tc>
          <w:tcPr>
            <w:tcW w:w="1180" w:type="dxa"/>
            <w:hideMark/>
          </w:tcPr>
          <w:p w14:paraId="3D2385A2" w14:textId="77777777" w:rsidR="005E249C" w:rsidRPr="00F352AC" w:rsidRDefault="005E249C" w:rsidP="006C19FB">
            <w:pPr>
              <w:spacing w:before="40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cs-CZ"/>
              </w:rPr>
            </w:pPr>
          </w:p>
        </w:tc>
      </w:tr>
      <w:tr w:rsidR="005E249C" w:rsidRPr="00F352AC" w14:paraId="02C34ECB" w14:textId="77777777" w:rsidTr="004D6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  <w:hideMark/>
          </w:tcPr>
          <w:p w14:paraId="6FF3FF69" w14:textId="70F40030" w:rsidR="005E249C" w:rsidRPr="00F352AC" w:rsidRDefault="00DE7A00" w:rsidP="006C19FB">
            <w:pPr>
              <w:pStyle w:val="xmsonormal"/>
              <w:spacing w:before="40" w:afterLines="40" w:after="96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Čistá poptávka</w:t>
            </w:r>
            <w:r w:rsidR="00E9382B"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 xml:space="preserve"> (v m²)</w:t>
            </w:r>
          </w:p>
        </w:tc>
        <w:tc>
          <w:tcPr>
            <w:tcW w:w="1338" w:type="dxa"/>
            <w:hideMark/>
          </w:tcPr>
          <w:p w14:paraId="7E9A4724" w14:textId="77777777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  <w:tc>
          <w:tcPr>
            <w:tcW w:w="1180" w:type="dxa"/>
            <w:hideMark/>
          </w:tcPr>
          <w:p w14:paraId="72FD8424" w14:textId="0558E200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</w:tc>
      </w:tr>
      <w:tr w:rsidR="005E249C" w:rsidRPr="00F352AC" w14:paraId="05DBB991" w14:textId="77777777" w:rsidTr="004D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  <w:hideMark/>
          </w:tcPr>
          <w:p w14:paraId="19B28303" w14:textId="4083DE4C" w:rsidR="005E249C" w:rsidRPr="00F352AC" w:rsidRDefault="00DE7A00" w:rsidP="006C19FB">
            <w:pPr>
              <w:pStyle w:val="xmsonormal"/>
              <w:spacing w:before="40" w:afterLines="40" w:after="96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proofErr w:type="spellStart"/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Renegociace</w:t>
            </w:r>
            <w:proofErr w:type="spellEnd"/>
            <w:r w:rsidR="00E9382B"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 xml:space="preserve"> (v m²)</w:t>
            </w:r>
          </w:p>
        </w:tc>
        <w:tc>
          <w:tcPr>
            <w:tcW w:w="1338" w:type="dxa"/>
            <w:hideMark/>
          </w:tcPr>
          <w:p w14:paraId="7058C595" w14:textId="77777777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  <w:tc>
          <w:tcPr>
            <w:tcW w:w="1180" w:type="dxa"/>
            <w:hideMark/>
          </w:tcPr>
          <w:p w14:paraId="6E852B51" w14:textId="088D5301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</w:p>
        </w:tc>
      </w:tr>
      <w:tr w:rsidR="005E249C" w:rsidRPr="00F352AC" w14:paraId="2C176F1E" w14:textId="77777777" w:rsidTr="004D604F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  <w:hideMark/>
          </w:tcPr>
          <w:p w14:paraId="596A9BF5" w14:textId="425E7C25" w:rsidR="005E249C" w:rsidRPr="00F352AC" w:rsidRDefault="00DE7A00" w:rsidP="006C19FB">
            <w:pPr>
              <w:pStyle w:val="xmsonormal"/>
              <w:spacing w:before="40" w:afterLines="40" w:after="96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 xml:space="preserve">Nájemné </w:t>
            </w:r>
            <w:r w:rsidR="00E9382B"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(€/</w:t>
            </w:r>
            <w:r w:rsidR="0095552B"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m²/měsíc)</w:t>
            </w:r>
          </w:p>
        </w:tc>
        <w:tc>
          <w:tcPr>
            <w:tcW w:w="1338" w:type="dxa"/>
            <w:hideMark/>
          </w:tcPr>
          <w:p w14:paraId="69EDED41" w14:textId="77777777" w:rsidR="005E249C" w:rsidRPr="00F352AC" w:rsidRDefault="005E249C" w:rsidP="006C19FB">
            <w:pPr>
              <w:pStyle w:val="xmsonormal"/>
              <w:spacing w:before="40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  <w:tc>
          <w:tcPr>
            <w:tcW w:w="1180" w:type="dxa"/>
            <w:hideMark/>
          </w:tcPr>
          <w:p w14:paraId="753FCFE5" w14:textId="3DE2C323" w:rsidR="005E249C" w:rsidRPr="00F352AC" w:rsidRDefault="0095552B" w:rsidP="006C19FB">
            <w:pPr>
              <w:spacing w:before="40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cs-CZ"/>
              </w:rPr>
            </w:pPr>
            <w:r w:rsidRPr="00F352AC">
              <w:rPr>
                <w:rFonts w:cstheme="minorHAnsi"/>
                <w:sz w:val="16"/>
                <w:szCs w:val="16"/>
                <w:lang w:val="cs-CZ"/>
              </w:rPr>
              <w:t>x</w:t>
            </w:r>
          </w:p>
        </w:tc>
      </w:tr>
      <w:tr w:rsidR="00E9382B" w:rsidRPr="00F352AC" w14:paraId="66454EBD" w14:textId="77777777" w:rsidTr="004D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14:paraId="4E5601D3" w14:textId="39F70B80" w:rsidR="00E9382B" w:rsidRPr="00F352AC" w:rsidRDefault="00E9382B" w:rsidP="006C19FB">
            <w:pPr>
              <w:pStyle w:val="xmsonormal"/>
              <w:spacing w:before="40" w:afterLines="40" w:after="96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Objem investic</w:t>
            </w:r>
            <w:r w:rsidR="0095552B"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 xml:space="preserve"> (€)</w:t>
            </w:r>
          </w:p>
        </w:tc>
        <w:tc>
          <w:tcPr>
            <w:tcW w:w="1338" w:type="dxa"/>
          </w:tcPr>
          <w:p w14:paraId="5490D2CB" w14:textId="46223D5D" w:rsidR="00E9382B" w:rsidRPr="00F352AC" w:rsidRDefault="00E9382B" w:rsidP="006C19FB">
            <w:pPr>
              <w:pStyle w:val="xmsonormal"/>
              <w:spacing w:before="40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  <w:tc>
          <w:tcPr>
            <w:tcW w:w="1180" w:type="dxa"/>
          </w:tcPr>
          <w:p w14:paraId="52F3991A" w14:textId="30B60C61" w:rsidR="00E9382B" w:rsidRPr="00F352AC" w:rsidRDefault="0095552B" w:rsidP="006C19FB">
            <w:pPr>
              <w:spacing w:before="40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cs-CZ"/>
              </w:rPr>
            </w:pPr>
            <w:r w:rsidRPr="00F352AC">
              <w:rPr>
                <w:rFonts w:cstheme="minorHAnsi"/>
                <w:sz w:val="16"/>
                <w:szCs w:val="16"/>
                <w:lang w:val="cs-CZ"/>
              </w:rPr>
              <w:t>x</w:t>
            </w:r>
          </w:p>
        </w:tc>
      </w:tr>
    </w:tbl>
    <w:p w14:paraId="12FEE683" w14:textId="77777777" w:rsidR="00751D06" w:rsidRDefault="00751D06">
      <w:pPr>
        <w:keepNext/>
        <w:spacing w:before="120" w:after="0"/>
        <w:rPr>
          <w:b/>
          <w:bCs/>
          <w:lang w:val="cs-CZ"/>
        </w:rPr>
      </w:pPr>
    </w:p>
    <w:p w14:paraId="1DCA92CE" w14:textId="77777777" w:rsidR="002228A2" w:rsidRDefault="002228A2">
      <w:pPr>
        <w:spacing w:after="200"/>
        <w:rPr>
          <w:b/>
          <w:bCs/>
          <w:lang w:val="cs-CZ"/>
        </w:rPr>
      </w:pPr>
      <w:r>
        <w:rPr>
          <w:b/>
          <w:bCs/>
          <w:lang w:val="cs-CZ"/>
        </w:rPr>
        <w:br w:type="page"/>
      </w:r>
    </w:p>
    <w:p w14:paraId="5ED07C25" w14:textId="164FEB34" w:rsidR="00917E18" w:rsidRPr="00F352AC" w:rsidRDefault="00917E18" w:rsidP="006C19FB">
      <w:pPr>
        <w:keepNext/>
        <w:spacing w:before="120" w:after="0"/>
        <w:rPr>
          <w:b/>
          <w:bCs/>
          <w:lang w:val="cs-CZ"/>
        </w:rPr>
      </w:pPr>
      <w:r w:rsidRPr="00F352AC">
        <w:rPr>
          <w:b/>
          <w:bCs/>
          <w:lang w:val="cs-CZ"/>
        </w:rPr>
        <w:lastRenderedPageBreak/>
        <w:t>Geografické pokrytí</w:t>
      </w:r>
    </w:p>
    <w:tbl>
      <w:tblPr>
        <w:tblStyle w:val="Tabulkaseznamu3zvraznn3"/>
        <w:tblpPr w:leftFromText="180" w:rightFromText="180" w:vertAnchor="text" w:tblpY="1"/>
        <w:tblOverlap w:val="never"/>
        <w:tblW w:w="6844" w:type="dxa"/>
        <w:tblLook w:val="04A0" w:firstRow="1" w:lastRow="0" w:firstColumn="1" w:lastColumn="0" w:noHBand="0" w:noVBand="1"/>
      </w:tblPr>
      <w:tblGrid>
        <w:gridCol w:w="2650"/>
        <w:gridCol w:w="1883"/>
        <w:gridCol w:w="2311"/>
      </w:tblGrid>
      <w:tr w:rsidR="003A52A4" w:rsidRPr="00F352AC" w14:paraId="116891B0" w14:textId="77777777" w:rsidTr="008A7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0" w:type="dxa"/>
            <w:hideMark/>
          </w:tcPr>
          <w:p w14:paraId="1E4A276D" w14:textId="24B23C02" w:rsidR="003A52A4" w:rsidRPr="00F352AC" w:rsidRDefault="003A52A4" w:rsidP="006C19FB">
            <w:pPr>
              <w:pStyle w:val="xmsonormal"/>
              <w:keepNext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color w:val="FFFFFF"/>
                <w:sz w:val="16"/>
                <w:szCs w:val="16"/>
                <w:lang w:val="cs-CZ"/>
              </w:rPr>
              <w:t>Rozsah</w:t>
            </w:r>
          </w:p>
        </w:tc>
        <w:tc>
          <w:tcPr>
            <w:tcW w:w="1883" w:type="dxa"/>
            <w:hideMark/>
          </w:tcPr>
          <w:p w14:paraId="1DD74066" w14:textId="5BCF672A" w:rsidR="003A52A4" w:rsidRPr="00F352AC" w:rsidRDefault="003A52A4" w:rsidP="006C19FB">
            <w:pPr>
              <w:pStyle w:val="xmsonormal"/>
              <w:keepNext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color w:val="FFFFFF"/>
                <w:sz w:val="16"/>
                <w:szCs w:val="16"/>
                <w:lang w:val="cs-CZ"/>
              </w:rPr>
              <w:t>Kance</w:t>
            </w:r>
            <w:r w:rsidR="00A40C2D">
              <w:rPr>
                <w:rFonts w:asciiTheme="minorHAnsi" w:hAnsiTheme="minorHAnsi" w:cstheme="minorHAnsi"/>
                <w:color w:val="FFFFFF"/>
                <w:sz w:val="16"/>
                <w:szCs w:val="16"/>
                <w:lang w:val="cs-CZ"/>
              </w:rPr>
              <w:t>l</w:t>
            </w:r>
            <w:r w:rsidRPr="00F352AC">
              <w:rPr>
                <w:rFonts w:asciiTheme="minorHAnsi" w:hAnsiTheme="minorHAnsi" w:cstheme="minorHAnsi"/>
                <w:color w:val="FFFFFF"/>
                <w:sz w:val="16"/>
                <w:szCs w:val="16"/>
                <w:lang w:val="cs-CZ"/>
              </w:rPr>
              <w:t>áře</w:t>
            </w:r>
          </w:p>
        </w:tc>
        <w:tc>
          <w:tcPr>
            <w:tcW w:w="2311" w:type="dxa"/>
            <w:hideMark/>
          </w:tcPr>
          <w:p w14:paraId="37A6B488" w14:textId="3602BA7C" w:rsidR="003A52A4" w:rsidRPr="00F352AC" w:rsidRDefault="003A52A4" w:rsidP="006C19FB">
            <w:pPr>
              <w:pStyle w:val="xmsonormal"/>
              <w:keepNext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color w:val="FFFFFF"/>
                <w:sz w:val="16"/>
                <w:szCs w:val="16"/>
                <w:lang w:val="cs-CZ"/>
              </w:rPr>
              <w:t>Retail</w:t>
            </w:r>
          </w:p>
        </w:tc>
      </w:tr>
      <w:tr w:rsidR="003A52A4" w:rsidRPr="00146E2A" w14:paraId="5BAE5843" w14:textId="77777777" w:rsidTr="008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hideMark/>
          </w:tcPr>
          <w:p w14:paraId="73A9BCF7" w14:textId="734140F0" w:rsidR="003A52A4" w:rsidRPr="00F352AC" w:rsidRDefault="003A52A4" w:rsidP="006C19FB">
            <w:pPr>
              <w:pStyle w:val="xmsonormal"/>
              <w:spacing w:before="40" w:after="4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Data na úrovni celé země:</w:t>
            </w:r>
          </w:p>
        </w:tc>
        <w:tc>
          <w:tcPr>
            <w:tcW w:w="1883" w:type="dxa"/>
            <w:hideMark/>
          </w:tcPr>
          <w:p w14:paraId="51C33A21" w14:textId="77777777" w:rsidR="003A52A4" w:rsidRPr="00F352AC" w:rsidRDefault="003A52A4" w:rsidP="006C19F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cs-CZ"/>
              </w:rPr>
            </w:pPr>
          </w:p>
        </w:tc>
        <w:tc>
          <w:tcPr>
            <w:tcW w:w="2311" w:type="dxa"/>
            <w:hideMark/>
          </w:tcPr>
          <w:p w14:paraId="2E786458" w14:textId="77777777" w:rsidR="003A52A4" w:rsidRPr="00F352AC" w:rsidRDefault="003A52A4" w:rsidP="006C19F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cs-CZ"/>
              </w:rPr>
            </w:pPr>
          </w:p>
        </w:tc>
      </w:tr>
      <w:tr w:rsidR="003A52A4" w:rsidRPr="00F352AC" w14:paraId="2ECF7AA4" w14:textId="77777777" w:rsidTr="008A7FD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hideMark/>
          </w:tcPr>
          <w:p w14:paraId="4A7CE971" w14:textId="6BE3D824" w:rsidR="003A52A4" w:rsidRPr="00F352AC" w:rsidRDefault="003A52A4" w:rsidP="006C19FB">
            <w:pPr>
              <w:pStyle w:val="xmsonormal"/>
              <w:spacing w:before="40" w:after="4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                Česká republika</w:t>
            </w:r>
          </w:p>
        </w:tc>
        <w:tc>
          <w:tcPr>
            <w:tcW w:w="1883" w:type="dxa"/>
            <w:hideMark/>
          </w:tcPr>
          <w:p w14:paraId="35146B7E" w14:textId="77777777" w:rsidR="003A52A4" w:rsidRPr="00F352AC" w:rsidRDefault="003A52A4" w:rsidP="006C19F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cs-CZ"/>
              </w:rPr>
            </w:pPr>
          </w:p>
        </w:tc>
        <w:tc>
          <w:tcPr>
            <w:tcW w:w="2311" w:type="dxa"/>
            <w:hideMark/>
          </w:tcPr>
          <w:p w14:paraId="404EEC63" w14:textId="77777777" w:rsidR="003A52A4" w:rsidRPr="00F352AC" w:rsidRDefault="003A52A4" w:rsidP="006C19FB">
            <w:pPr>
              <w:pStyle w:val="xmsonormal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x</w:t>
            </w:r>
          </w:p>
        </w:tc>
      </w:tr>
      <w:tr w:rsidR="003A52A4" w:rsidRPr="00F352AC" w14:paraId="7F3B63DA" w14:textId="77777777" w:rsidTr="008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hideMark/>
          </w:tcPr>
          <w:p w14:paraId="7E4B61B9" w14:textId="6CBEE705" w:rsidR="003A52A4" w:rsidRPr="00F352AC" w:rsidRDefault="003A52A4" w:rsidP="006C19FB">
            <w:pPr>
              <w:pStyle w:val="xmsonormal"/>
              <w:spacing w:before="40" w:after="4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s-CZ"/>
              </w:rPr>
              <w:t>Data na úrovni měst:</w:t>
            </w:r>
          </w:p>
        </w:tc>
        <w:tc>
          <w:tcPr>
            <w:tcW w:w="1883" w:type="dxa"/>
            <w:hideMark/>
          </w:tcPr>
          <w:p w14:paraId="2CF0F67C" w14:textId="77777777" w:rsidR="003A52A4" w:rsidRPr="00F352AC" w:rsidRDefault="003A52A4" w:rsidP="006C19F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cs-CZ"/>
              </w:rPr>
            </w:pPr>
          </w:p>
        </w:tc>
        <w:tc>
          <w:tcPr>
            <w:tcW w:w="2311" w:type="dxa"/>
            <w:hideMark/>
          </w:tcPr>
          <w:p w14:paraId="588EF434" w14:textId="77777777" w:rsidR="003A52A4" w:rsidRPr="00F352AC" w:rsidRDefault="003A52A4" w:rsidP="006C19F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cs-CZ"/>
              </w:rPr>
            </w:pPr>
          </w:p>
        </w:tc>
      </w:tr>
      <w:tr w:rsidR="003A52A4" w:rsidRPr="00F352AC" w14:paraId="7B5C3A42" w14:textId="77777777" w:rsidTr="008A7FD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hideMark/>
          </w:tcPr>
          <w:p w14:paraId="247290CB" w14:textId="72B199EF" w:rsidR="003A52A4" w:rsidRPr="00F352AC" w:rsidRDefault="003A52A4" w:rsidP="006C19FB">
            <w:pPr>
              <w:pStyle w:val="xmsonormal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 xml:space="preserve">                </w:t>
            </w:r>
          </w:p>
        </w:tc>
        <w:tc>
          <w:tcPr>
            <w:tcW w:w="1883" w:type="dxa"/>
            <w:hideMark/>
          </w:tcPr>
          <w:p w14:paraId="5A29731E" w14:textId="6469014D" w:rsidR="003A52A4" w:rsidRPr="00F352AC" w:rsidRDefault="003A52A4" w:rsidP="006C19FB">
            <w:pPr>
              <w:pStyle w:val="xmsonormal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Praha, Brno, Ostrava</w:t>
            </w:r>
          </w:p>
        </w:tc>
        <w:tc>
          <w:tcPr>
            <w:tcW w:w="2311" w:type="dxa"/>
            <w:hideMark/>
          </w:tcPr>
          <w:p w14:paraId="364E77F1" w14:textId="2A1A47B2" w:rsidR="003A52A4" w:rsidRPr="00F352AC" w:rsidRDefault="003A52A4" w:rsidP="006C19FB">
            <w:pPr>
              <w:pStyle w:val="xmsonormal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s-CZ"/>
              </w:rPr>
            </w:pPr>
            <w:r w:rsidRPr="00F352AC">
              <w:rPr>
                <w:rFonts w:asciiTheme="minorHAnsi" w:hAnsiTheme="minorHAnsi" w:cstheme="minorHAnsi"/>
                <w:sz w:val="16"/>
                <w:szCs w:val="16"/>
                <w:lang w:val="cs-CZ"/>
              </w:rPr>
              <w:t>Regiony</w:t>
            </w:r>
          </w:p>
        </w:tc>
      </w:tr>
    </w:tbl>
    <w:p w14:paraId="56C582F1" w14:textId="10608854" w:rsidR="00553063" w:rsidRPr="00F352AC" w:rsidRDefault="00B86B6C" w:rsidP="00917E18">
      <w:pPr>
        <w:rPr>
          <w:lang w:val="cs-CZ"/>
        </w:rPr>
      </w:pPr>
      <w:r>
        <w:rPr>
          <w:lang w:val="cs-CZ"/>
        </w:rPr>
        <w:br w:type="textWrapping" w:clear="all"/>
      </w:r>
    </w:p>
    <w:p w14:paraId="5243AFAC" w14:textId="777C2259" w:rsidR="00EE5ACD" w:rsidRPr="00F352AC" w:rsidRDefault="00EE5ACD" w:rsidP="00EE5ACD">
      <w:pPr>
        <w:rPr>
          <w:lang w:val="cs-CZ"/>
        </w:rPr>
      </w:pPr>
      <w:r w:rsidRPr="00F352AC">
        <w:rPr>
          <w:lang w:val="cs-CZ"/>
        </w:rPr>
        <w:t xml:space="preserve">Report bude </w:t>
      </w:r>
      <w:r w:rsidR="00967113">
        <w:rPr>
          <w:lang w:val="cs-CZ"/>
        </w:rPr>
        <w:t xml:space="preserve">dále </w:t>
      </w:r>
      <w:r w:rsidRPr="00F352AC">
        <w:rPr>
          <w:lang w:val="cs-CZ"/>
        </w:rPr>
        <w:t>obsahovat:</w:t>
      </w:r>
    </w:p>
    <w:p w14:paraId="037394A9" w14:textId="01E3E07F" w:rsidR="004579E2" w:rsidRDefault="001D0175" w:rsidP="004579E2">
      <w:pPr>
        <w:pStyle w:val="Odstavecseseznamem"/>
        <w:numPr>
          <w:ilvl w:val="0"/>
          <w:numId w:val="9"/>
        </w:numPr>
        <w:rPr>
          <w:lang w:val="cs-CZ"/>
        </w:rPr>
      </w:pPr>
      <w:r w:rsidRPr="00F352AC">
        <w:rPr>
          <w:lang w:val="cs-CZ"/>
        </w:rPr>
        <w:t>Historická data</w:t>
      </w:r>
      <w:r w:rsidR="00EE5ACD" w:rsidRPr="00F352AC">
        <w:rPr>
          <w:lang w:val="cs-CZ"/>
        </w:rPr>
        <w:t xml:space="preserve"> od </w:t>
      </w:r>
      <w:r w:rsidR="008B5ED6">
        <w:rPr>
          <w:lang w:val="cs-CZ"/>
        </w:rPr>
        <w:t>prvního pololetí</w:t>
      </w:r>
      <w:r w:rsidR="008B5ED6" w:rsidRPr="00F352AC">
        <w:rPr>
          <w:lang w:val="cs-CZ"/>
        </w:rPr>
        <w:t xml:space="preserve"> </w:t>
      </w:r>
      <w:r w:rsidR="00EE5ACD" w:rsidRPr="00F352AC">
        <w:rPr>
          <w:lang w:val="cs-CZ"/>
        </w:rPr>
        <w:t>201</w:t>
      </w:r>
      <w:r w:rsidR="00787027" w:rsidRPr="00F352AC">
        <w:rPr>
          <w:lang w:val="cs-CZ"/>
        </w:rPr>
        <w:t>4</w:t>
      </w:r>
      <w:r w:rsidR="003F0E45">
        <w:rPr>
          <w:lang w:val="cs-CZ"/>
        </w:rPr>
        <w:t xml:space="preserve"> do </w:t>
      </w:r>
      <w:r w:rsidR="008B5ED6">
        <w:rPr>
          <w:lang w:val="cs-CZ"/>
        </w:rPr>
        <w:t>druhého pololetí</w:t>
      </w:r>
      <w:r w:rsidR="003F0E45">
        <w:rPr>
          <w:lang w:val="cs-CZ"/>
        </w:rPr>
        <w:t xml:space="preserve"> 2023</w:t>
      </w:r>
      <w:r w:rsidRPr="00F352AC">
        <w:rPr>
          <w:lang w:val="cs-CZ"/>
        </w:rPr>
        <w:t xml:space="preserve">, která budou poskytnuta jednorázově </w:t>
      </w:r>
      <w:r w:rsidR="005B41BF" w:rsidRPr="00F352AC">
        <w:rPr>
          <w:lang w:val="cs-CZ"/>
        </w:rPr>
        <w:t xml:space="preserve">společně s daty </w:t>
      </w:r>
      <w:r w:rsidR="00CC4570">
        <w:rPr>
          <w:lang w:val="cs-CZ"/>
        </w:rPr>
        <w:t xml:space="preserve">za </w:t>
      </w:r>
      <w:r w:rsidR="00051DD3">
        <w:rPr>
          <w:lang w:val="cs-CZ"/>
        </w:rPr>
        <w:t xml:space="preserve">poslední </w:t>
      </w:r>
      <w:r w:rsidR="00CC4570">
        <w:rPr>
          <w:lang w:val="cs-CZ"/>
        </w:rPr>
        <w:t>období</w:t>
      </w:r>
      <w:r w:rsidR="00051DD3">
        <w:rPr>
          <w:lang w:val="cs-CZ"/>
        </w:rPr>
        <w:t xml:space="preserve"> (</w:t>
      </w:r>
      <w:r w:rsidR="008B5ED6">
        <w:rPr>
          <w:lang w:val="cs-CZ"/>
        </w:rPr>
        <w:t xml:space="preserve">první pololetí </w:t>
      </w:r>
      <w:r w:rsidR="00051DD3">
        <w:rPr>
          <w:lang w:val="cs-CZ"/>
        </w:rPr>
        <w:t>2024)</w:t>
      </w:r>
      <w:r w:rsidR="005B41BF" w:rsidRPr="00F352AC">
        <w:rPr>
          <w:lang w:val="cs-CZ"/>
        </w:rPr>
        <w:t>.</w:t>
      </w:r>
      <w:r w:rsidR="004579E2" w:rsidRPr="00F352AC">
        <w:rPr>
          <w:lang w:val="cs-CZ"/>
        </w:rPr>
        <w:t xml:space="preserve"> </w:t>
      </w:r>
    </w:p>
    <w:p w14:paraId="4A11DAB2" w14:textId="77777777" w:rsidR="00BD514E" w:rsidRDefault="00A40C2D" w:rsidP="00BD514E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 xml:space="preserve">Pokrytí a rozsah poskytnutých historických statistických dat je shodné s pokrytím a rozsahem </w:t>
      </w:r>
      <w:r w:rsidRPr="00C3599C">
        <w:rPr>
          <w:lang w:val="cs-CZ"/>
        </w:rPr>
        <w:t>uvedenými v tabulkách „Ukazatele trhu“ a „Geografické pokrytí“ v textu výše.</w:t>
      </w:r>
    </w:p>
    <w:p w14:paraId="6159670C" w14:textId="6D0A9563" w:rsidR="00800A72" w:rsidRPr="00BD514E" w:rsidRDefault="00355DEE" w:rsidP="00BD514E">
      <w:pPr>
        <w:pStyle w:val="Odstavecseseznamem"/>
        <w:numPr>
          <w:ilvl w:val="0"/>
          <w:numId w:val="9"/>
        </w:numPr>
        <w:rPr>
          <w:lang w:val="cs-CZ"/>
        </w:rPr>
      </w:pPr>
      <w:r w:rsidRPr="00BD514E">
        <w:rPr>
          <w:lang w:val="cs-CZ"/>
        </w:rPr>
        <w:t>D</w:t>
      </w:r>
      <w:r w:rsidR="00971D12" w:rsidRPr="00BD514E">
        <w:rPr>
          <w:lang w:val="cs-CZ"/>
        </w:rPr>
        <w:t>ata</w:t>
      </w:r>
      <w:r w:rsidR="00C3599C" w:rsidRPr="00BD514E">
        <w:rPr>
          <w:lang w:val="cs-CZ"/>
        </w:rPr>
        <w:t xml:space="preserve"> o</w:t>
      </w:r>
      <w:r w:rsidR="00971D12" w:rsidRPr="00BD514E">
        <w:rPr>
          <w:lang w:val="cs-CZ"/>
        </w:rPr>
        <w:t xml:space="preserve"> maloobchodní</w:t>
      </w:r>
      <w:r w:rsidR="00C3599C" w:rsidRPr="00BD514E">
        <w:rPr>
          <w:lang w:val="cs-CZ"/>
        </w:rPr>
        <w:t>m</w:t>
      </w:r>
      <w:r w:rsidR="00971D12" w:rsidRPr="00BD514E">
        <w:rPr>
          <w:lang w:val="cs-CZ"/>
        </w:rPr>
        <w:t xml:space="preserve"> trhu </w:t>
      </w:r>
      <w:r w:rsidR="001225F2" w:rsidRPr="00BD514E">
        <w:rPr>
          <w:lang w:val="cs-CZ"/>
        </w:rPr>
        <w:t>budou poskytnuta pro</w:t>
      </w:r>
      <w:r w:rsidR="00110BCC" w:rsidRPr="00BD514E">
        <w:rPr>
          <w:lang w:val="cs-CZ"/>
        </w:rPr>
        <w:t xml:space="preserve"> </w:t>
      </w:r>
      <w:r w:rsidR="001225F2" w:rsidRPr="00BD514E">
        <w:rPr>
          <w:lang w:val="cs-CZ"/>
        </w:rPr>
        <w:t xml:space="preserve">retailové </w:t>
      </w:r>
      <w:r w:rsidR="00110BCC" w:rsidRPr="00BD514E">
        <w:rPr>
          <w:lang w:val="cs-CZ"/>
        </w:rPr>
        <w:t>formáty typu – nákupní centra, retail parky a outletová c</w:t>
      </w:r>
      <w:r w:rsidR="001225F2" w:rsidRPr="00BD514E">
        <w:rPr>
          <w:lang w:val="cs-CZ"/>
        </w:rPr>
        <w:t>en</w:t>
      </w:r>
      <w:r w:rsidR="00110BCC" w:rsidRPr="00BD514E">
        <w:rPr>
          <w:lang w:val="cs-CZ"/>
        </w:rPr>
        <w:t>tra</w:t>
      </w:r>
      <w:r w:rsidR="001225F2" w:rsidRPr="00BD514E">
        <w:rPr>
          <w:lang w:val="cs-CZ"/>
        </w:rPr>
        <w:t>.</w:t>
      </w:r>
    </w:p>
    <w:p w14:paraId="667C33B1" w14:textId="3CA00129" w:rsidR="005B41BF" w:rsidRPr="00F352AC" w:rsidRDefault="00AF6F05" w:rsidP="004579E2">
      <w:pPr>
        <w:pStyle w:val="Odstavecseseznamem"/>
        <w:numPr>
          <w:ilvl w:val="0"/>
          <w:numId w:val="9"/>
        </w:numPr>
        <w:rPr>
          <w:lang w:val="cs-CZ"/>
        </w:rPr>
      </w:pPr>
      <w:r w:rsidRPr="00F352AC">
        <w:rPr>
          <w:lang w:val="cs-CZ"/>
        </w:rPr>
        <w:t>Regiony: Praha + Středočeský kraj, Královéhradecký kraj, Karlovarský kraj, Liberecký kraj, Moravskoslezský kraj, Olomoucký kraj, Pardubický kraj, Plzeňský kraj, Jihočeský kraj, Jihomoravský kraj, Ústecký kraj, Kraj Vysočina</w:t>
      </w:r>
      <w:r w:rsidR="005B41BF" w:rsidRPr="00F352AC">
        <w:rPr>
          <w:lang w:val="cs-CZ"/>
        </w:rPr>
        <w:t xml:space="preserve"> a</w:t>
      </w:r>
      <w:r w:rsidRPr="00F352AC">
        <w:rPr>
          <w:lang w:val="cs-CZ"/>
        </w:rPr>
        <w:t xml:space="preserve"> Zlínský kraj</w:t>
      </w:r>
      <w:r w:rsidR="005B41BF" w:rsidRPr="00F352AC">
        <w:rPr>
          <w:lang w:val="cs-CZ"/>
        </w:rPr>
        <w:t>.</w:t>
      </w:r>
    </w:p>
    <w:p w14:paraId="1C1CB518" w14:textId="77777777" w:rsidR="002D5E97" w:rsidRDefault="002D5E97" w:rsidP="005B41BF">
      <w:pPr>
        <w:rPr>
          <w:b/>
          <w:bCs/>
          <w:lang w:val="cs-CZ"/>
        </w:rPr>
      </w:pPr>
    </w:p>
    <w:p w14:paraId="1C729E04" w14:textId="180F4026" w:rsidR="00752B9F" w:rsidRPr="00F352AC" w:rsidRDefault="001C60C0" w:rsidP="005B41BF">
      <w:pPr>
        <w:rPr>
          <w:b/>
          <w:bCs/>
          <w:lang w:val="cs-CZ"/>
        </w:rPr>
      </w:pPr>
      <w:r w:rsidRPr="00F352AC">
        <w:rPr>
          <w:b/>
          <w:bCs/>
          <w:lang w:val="cs-CZ"/>
        </w:rPr>
        <w:t>Rozsah plnění a forma</w:t>
      </w:r>
    </w:p>
    <w:p w14:paraId="6766111B" w14:textId="4AECF553" w:rsidR="0059069B" w:rsidRDefault="0059069B" w:rsidP="00765EA3">
      <w:pPr>
        <w:jc w:val="both"/>
        <w:rPr>
          <w:lang w:val="cs-CZ"/>
        </w:rPr>
      </w:pPr>
      <w:r w:rsidRPr="00F352AC">
        <w:rPr>
          <w:lang w:val="cs-CZ"/>
        </w:rPr>
        <w:t xml:space="preserve">Data budou </w:t>
      </w:r>
      <w:r w:rsidR="00EC606A">
        <w:rPr>
          <w:lang w:val="cs-CZ"/>
        </w:rPr>
        <w:t>poskytnuta</w:t>
      </w:r>
      <w:r w:rsidR="00A40C2D">
        <w:rPr>
          <w:lang w:val="cs-CZ"/>
        </w:rPr>
        <w:t xml:space="preserve"> v českém jazyce</w:t>
      </w:r>
      <w:r w:rsidR="00EC606A">
        <w:rPr>
          <w:lang w:val="cs-CZ"/>
        </w:rPr>
        <w:t xml:space="preserve"> ve formě </w:t>
      </w:r>
      <w:r w:rsidR="006307B0" w:rsidRPr="00F352AC">
        <w:rPr>
          <w:lang w:val="cs-CZ"/>
        </w:rPr>
        <w:t>souboru</w:t>
      </w:r>
      <w:r w:rsidR="00EC606A">
        <w:rPr>
          <w:lang w:val="cs-CZ"/>
        </w:rPr>
        <w:t xml:space="preserve"> formátu</w:t>
      </w:r>
      <w:r w:rsidR="00143680">
        <w:rPr>
          <w:lang w:val="cs-CZ"/>
        </w:rPr>
        <w:t xml:space="preserve"> </w:t>
      </w:r>
      <w:r w:rsidR="00EC606A">
        <w:rPr>
          <w:lang w:val="cs-CZ"/>
        </w:rPr>
        <w:t>.</w:t>
      </w:r>
      <w:proofErr w:type="spellStart"/>
      <w:r w:rsidR="00EC606A">
        <w:rPr>
          <w:lang w:val="cs-CZ"/>
        </w:rPr>
        <w:t>xlsx</w:t>
      </w:r>
      <w:proofErr w:type="spellEnd"/>
      <w:r w:rsidR="006307B0" w:rsidRPr="00F352AC">
        <w:rPr>
          <w:lang w:val="cs-CZ"/>
        </w:rPr>
        <w:t>.</w:t>
      </w:r>
      <w:r w:rsidR="0038403D" w:rsidRPr="00F352AC">
        <w:rPr>
          <w:lang w:val="cs-CZ"/>
        </w:rPr>
        <w:t xml:space="preserve"> </w:t>
      </w:r>
    </w:p>
    <w:p w14:paraId="7F8C4239" w14:textId="0B6721BE" w:rsidR="00A40C2D" w:rsidRDefault="00A40C2D" w:rsidP="00765EA3">
      <w:pPr>
        <w:jc w:val="both"/>
        <w:rPr>
          <w:lang w:val="cs-CZ"/>
        </w:rPr>
      </w:pPr>
      <w:r>
        <w:rPr>
          <w:lang w:val="cs-CZ"/>
        </w:rPr>
        <w:t xml:space="preserve">Statistická data budou doplněna o pravidelný textový komentář trhu komerčních nemovitostí v České republice ve </w:t>
      </w:r>
      <w:r w:rsidRPr="00111093">
        <w:rPr>
          <w:lang w:val="cs-CZ"/>
        </w:rPr>
        <w:t xml:space="preserve">formátu </w:t>
      </w:r>
      <w:proofErr w:type="spellStart"/>
      <w:r w:rsidRPr="00111093">
        <w:rPr>
          <w:lang w:val="cs-CZ"/>
        </w:rPr>
        <w:t>word</w:t>
      </w:r>
      <w:proofErr w:type="spellEnd"/>
      <w:r w:rsidRPr="00111093">
        <w:rPr>
          <w:lang w:val="cs-CZ"/>
        </w:rPr>
        <w:t>/</w:t>
      </w:r>
      <w:proofErr w:type="spellStart"/>
      <w:r w:rsidRPr="00111093">
        <w:rPr>
          <w:lang w:val="cs-CZ"/>
        </w:rPr>
        <w:t>pdf</w:t>
      </w:r>
      <w:proofErr w:type="spellEnd"/>
      <w:r w:rsidRPr="00111093">
        <w:rPr>
          <w:lang w:val="cs-CZ"/>
        </w:rPr>
        <w:t xml:space="preserve"> konkrétně</w:t>
      </w:r>
      <w:r>
        <w:rPr>
          <w:lang w:val="cs-CZ"/>
        </w:rPr>
        <w:t>:</w:t>
      </w:r>
    </w:p>
    <w:p w14:paraId="70C37C6F" w14:textId="6BC62974" w:rsidR="00A40C2D" w:rsidRPr="00A40C2D" w:rsidRDefault="00A40C2D" w:rsidP="00765EA3">
      <w:pPr>
        <w:pStyle w:val="Odstavecseseznamem"/>
        <w:keepNext w:val="0"/>
        <w:numPr>
          <w:ilvl w:val="0"/>
          <w:numId w:val="15"/>
        </w:numPr>
        <w:spacing w:before="0" w:after="160" w:line="259" w:lineRule="auto"/>
        <w:jc w:val="both"/>
        <w:rPr>
          <w:lang w:val="cs-CZ"/>
        </w:rPr>
      </w:pPr>
      <w:r w:rsidRPr="00A40C2D">
        <w:rPr>
          <w:lang w:val="cs-CZ"/>
        </w:rPr>
        <w:t>textový komentář se stručným přehledem informací o situaci, vývoji a trendech na kancelářském a retailovém trhu za příslušné pololetí v ČR</w:t>
      </w:r>
    </w:p>
    <w:p w14:paraId="1689A550" w14:textId="6F05FE33" w:rsidR="00A40C2D" w:rsidRPr="00A40C2D" w:rsidRDefault="00A40C2D" w:rsidP="00765EA3">
      <w:pPr>
        <w:pStyle w:val="Odstavecseseznamem"/>
        <w:keepNext w:val="0"/>
        <w:numPr>
          <w:ilvl w:val="0"/>
          <w:numId w:val="15"/>
        </w:numPr>
        <w:spacing w:before="0" w:after="160" w:line="259" w:lineRule="auto"/>
        <w:jc w:val="both"/>
        <w:rPr>
          <w:lang w:val="cs-CZ"/>
        </w:rPr>
      </w:pPr>
      <w:r w:rsidRPr="00A40C2D">
        <w:rPr>
          <w:lang w:val="cs-CZ"/>
        </w:rPr>
        <w:t>textový komentář se stručným přehledem informací o situaci, vývoji a trendech na kancelářském a retailovém trhu za příslušné pololetí v MSK</w:t>
      </w:r>
    </w:p>
    <w:p w14:paraId="3997B29F" w14:textId="77777777" w:rsidR="00A40C2D" w:rsidRPr="00A40C2D" w:rsidRDefault="00A40C2D" w:rsidP="00765EA3">
      <w:pPr>
        <w:pStyle w:val="Odstavecseseznamem"/>
        <w:keepNext w:val="0"/>
        <w:numPr>
          <w:ilvl w:val="0"/>
          <w:numId w:val="15"/>
        </w:numPr>
        <w:spacing w:before="0" w:after="160" w:line="259" w:lineRule="auto"/>
        <w:jc w:val="both"/>
        <w:rPr>
          <w:lang w:val="cs-CZ"/>
        </w:rPr>
      </w:pPr>
      <w:r w:rsidRPr="00A40C2D">
        <w:rPr>
          <w:lang w:val="cs-CZ"/>
        </w:rPr>
        <w:t>vysvětlivky použitých pojmů</w:t>
      </w:r>
    </w:p>
    <w:p w14:paraId="5818C869" w14:textId="6A7101AA" w:rsidR="00C21C68" w:rsidRPr="00F352AC" w:rsidRDefault="00C21C68" w:rsidP="00765EA3">
      <w:pPr>
        <w:jc w:val="both"/>
        <w:rPr>
          <w:lang w:val="cs-CZ"/>
        </w:rPr>
      </w:pPr>
      <w:r w:rsidRPr="00F352AC">
        <w:rPr>
          <w:lang w:val="cs-CZ"/>
        </w:rPr>
        <w:t>Pravideln</w:t>
      </w:r>
      <w:r w:rsidR="005E02A4" w:rsidRPr="00F352AC">
        <w:rPr>
          <w:lang w:val="cs-CZ"/>
        </w:rPr>
        <w:t>é poskytování</w:t>
      </w:r>
      <w:r w:rsidR="00BB7781" w:rsidRPr="00F352AC">
        <w:rPr>
          <w:lang w:val="cs-CZ"/>
        </w:rPr>
        <w:t xml:space="preserve"> statistických</w:t>
      </w:r>
      <w:r w:rsidR="005E02A4" w:rsidRPr="00F352AC">
        <w:rPr>
          <w:lang w:val="cs-CZ"/>
        </w:rPr>
        <w:t xml:space="preserve"> dat s výše uvedenými ukazateli</w:t>
      </w:r>
      <w:r w:rsidR="00A40C2D">
        <w:rPr>
          <w:lang w:val="cs-CZ"/>
        </w:rPr>
        <w:t xml:space="preserve"> a textovým komentářem</w:t>
      </w:r>
      <w:r w:rsidR="005E02A4" w:rsidRPr="00F352AC">
        <w:rPr>
          <w:lang w:val="cs-CZ"/>
        </w:rPr>
        <w:t xml:space="preserve"> bude probíhat pololetně</w:t>
      </w:r>
      <w:r w:rsidRPr="00F352AC">
        <w:rPr>
          <w:lang w:val="cs-CZ"/>
        </w:rPr>
        <w:t xml:space="preserve">, </w:t>
      </w:r>
      <w:r w:rsidR="00CA28CF" w:rsidRPr="00F352AC">
        <w:rPr>
          <w:lang w:val="cs-CZ"/>
        </w:rPr>
        <w:t>a to vždy nejpozději 1</w:t>
      </w:r>
      <w:r w:rsidR="001F4509">
        <w:rPr>
          <w:lang w:val="cs-CZ"/>
        </w:rPr>
        <w:t>5</w:t>
      </w:r>
      <w:r w:rsidR="00CA28CF" w:rsidRPr="00F352AC">
        <w:rPr>
          <w:lang w:val="cs-CZ"/>
        </w:rPr>
        <w:t xml:space="preserve">. </w:t>
      </w:r>
      <w:r w:rsidR="00392024" w:rsidRPr="00F352AC">
        <w:rPr>
          <w:lang w:val="cs-CZ"/>
        </w:rPr>
        <w:t>srpna s daty za 1. pololetí daného roku a 1</w:t>
      </w:r>
      <w:r w:rsidR="001F4509">
        <w:rPr>
          <w:lang w:val="cs-CZ"/>
        </w:rPr>
        <w:t>5</w:t>
      </w:r>
      <w:r w:rsidR="00392024" w:rsidRPr="00F352AC">
        <w:rPr>
          <w:lang w:val="cs-CZ"/>
        </w:rPr>
        <w:t xml:space="preserve">. února s daty za druhé pololetí předchozího roku. </w:t>
      </w:r>
    </w:p>
    <w:p w14:paraId="6906725B" w14:textId="2B9301AC" w:rsidR="00800A72" w:rsidRPr="00765EA3" w:rsidRDefault="00800A72" w:rsidP="00765EA3">
      <w:pPr>
        <w:spacing w:after="240" w:line="240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765EA3">
        <w:rPr>
          <w:rFonts w:eastAsia="Times New Roman" w:cstheme="minorHAnsi"/>
          <w:szCs w:val="20"/>
          <w:lang w:val="cs-CZ" w:bidi="cs-CZ"/>
        </w:rPr>
        <w:t xml:space="preserve">Objednatel se výslovně zavazuje, že data popsané v této </w:t>
      </w:r>
      <w:r w:rsidR="00765EA3" w:rsidRPr="00EF6BF3">
        <w:rPr>
          <w:rFonts w:eastAsia="Times New Roman" w:cstheme="minorHAnsi"/>
          <w:szCs w:val="20"/>
          <w:lang w:val="cs-CZ" w:bidi="cs-CZ"/>
        </w:rPr>
        <w:t>Smlouvě</w:t>
      </w:r>
      <w:r w:rsidRPr="00EF6BF3">
        <w:rPr>
          <w:rFonts w:eastAsia="Times New Roman" w:cstheme="minorHAnsi"/>
          <w:szCs w:val="20"/>
          <w:lang w:val="cs-CZ" w:bidi="cs-CZ"/>
        </w:rPr>
        <w:t xml:space="preserve"> využije výhradně pro své interní </w:t>
      </w:r>
      <w:r w:rsidR="00F17235" w:rsidRPr="00EF6BF3">
        <w:rPr>
          <w:rFonts w:eastAsia="Times New Roman" w:cstheme="minorHAnsi"/>
          <w:szCs w:val="20"/>
          <w:lang w:val="cs-CZ" w:bidi="cs-CZ"/>
        </w:rPr>
        <w:t xml:space="preserve">a </w:t>
      </w:r>
      <w:r w:rsidR="00F0482F" w:rsidRPr="00EF6BF3">
        <w:rPr>
          <w:rFonts w:eastAsia="Times New Roman" w:cstheme="minorHAnsi"/>
          <w:szCs w:val="20"/>
          <w:lang w:val="cs-CZ" w:bidi="cs-CZ"/>
        </w:rPr>
        <w:t xml:space="preserve">prezentační </w:t>
      </w:r>
      <w:r w:rsidRPr="00EF6BF3">
        <w:rPr>
          <w:rFonts w:eastAsia="Times New Roman" w:cstheme="minorHAnsi"/>
          <w:szCs w:val="20"/>
          <w:lang w:val="cs-CZ" w:bidi="cs-CZ"/>
        </w:rPr>
        <w:t>účely a informace získané od Dodavatele neposkytne za úplatu žádné třetí straně.</w:t>
      </w:r>
      <w:r w:rsidR="00C60DF6" w:rsidRPr="00EF6BF3">
        <w:rPr>
          <w:rFonts w:eastAsia="Times New Roman" w:cstheme="minorHAnsi"/>
          <w:szCs w:val="20"/>
          <w:lang w:val="cs-CZ" w:bidi="cs-CZ"/>
        </w:rPr>
        <w:t xml:space="preserve"> Pro veřejnou komunikaci na sociálních sítích </w:t>
      </w:r>
      <w:r w:rsidR="001908AE" w:rsidRPr="00EF6BF3">
        <w:rPr>
          <w:rFonts w:eastAsia="Times New Roman" w:cstheme="minorHAnsi"/>
          <w:szCs w:val="20"/>
          <w:lang w:val="cs-CZ" w:bidi="cs-CZ"/>
        </w:rPr>
        <w:t>nebo na datovém portálu kraje je Objednatel oprávněn použít pouze agregovaná data (</w:t>
      </w:r>
      <w:r w:rsidR="00535D65" w:rsidRPr="00EF6BF3">
        <w:rPr>
          <w:rFonts w:eastAsia="Times New Roman" w:cstheme="minorHAnsi"/>
          <w:szCs w:val="20"/>
          <w:lang w:val="cs-CZ" w:bidi="cs-CZ"/>
        </w:rPr>
        <w:t xml:space="preserve">na úrovni kraje nebo celé České republiky) s historií maximálně 5 let. </w:t>
      </w:r>
      <w:r w:rsidR="00562D3A" w:rsidRPr="00EF6BF3">
        <w:rPr>
          <w:rFonts w:eastAsia="Times New Roman" w:cstheme="minorHAnsi"/>
          <w:szCs w:val="20"/>
          <w:lang w:val="cs-CZ" w:bidi="cs-CZ"/>
        </w:rPr>
        <w:t>Delší historii nebo detailnější údaje je Objednatel oprávněn použít pouze po předchozí písemné dohodě s Dodavatelem.</w:t>
      </w:r>
    </w:p>
    <w:p w14:paraId="0A728635" w14:textId="055D1444" w:rsidR="00917E18" w:rsidRPr="00F352AC" w:rsidRDefault="00917E18" w:rsidP="00E86CBF">
      <w:pPr>
        <w:pStyle w:val="Odstavecseseznamem"/>
        <w:ind w:left="425" w:hanging="425"/>
        <w:contextualSpacing w:val="0"/>
        <w:rPr>
          <w:b/>
          <w:bCs/>
          <w:lang w:val="cs-CZ"/>
        </w:rPr>
      </w:pPr>
      <w:r w:rsidRPr="00F352AC">
        <w:rPr>
          <w:b/>
          <w:bCs/>
          <w:lang w:val="cs-CZ"/>
        </w:rPr>
        <w:lastRenderedPageBreak/>
        <w:t>Cena</w:t>
      </w:r>
      <w:r w:rsidR="003649EA" w:rsidRPr="00F352AC">
        <w:rPr>
          <w:b/>
          <w:bCs/>
          <w:lang w:val="cs-CZ"/>
        </w:rPr>
        <w:t xml:space="preserve"> předmětu plnění</w:t>
      </w:r>
    </w:p>
    <w:p w14:paraId="47E443CD" w14:textId="77777777" w:rsidR="008F22BB" w:rsidRDefault="008B5ED6" w:rsidP="008B5ED6">
      <w:pPr>
        <w:pStyle w:val="Odstavecseseznamem"/>
        <w:numPr>
          <w:ilvl w:val="0"/>
          <w:numId w:val="0"/>
        </w:numPr>
        <w:ind w:left="360"/>
        <w:rPr>
          <w:lang w:val="cs-CZ"/>
        </w:rPr>
      </w:pPr>
      <w:r w:rsidRPr="008B5ED6">
        <w:rPr>
          <w:lang w:val="cs-CZ"/>
        </w:rPr>
        <w:t xml:space="preserve">2.1. </w:t>
      </w:r>
      <w:r>
        <w:rPr>
          <w:lang w:val="cs-CZ"/>
        </w:rPr>
        <w:t xml:space="preserve">Cena předmětu plnění činí v souhrnné výši </w:t>
      </w:r>
      <w:r w:rsidR="008F22BB">
        <w:rPr>
          <w:lang w:val="cs-CZ"/>
        </w:rPr>
        <w:t>85 500,- Kč bez DPH a zahrnuje:</w:t>
      </w:r>
    </w:p>
    <w:p w14:paraId="5603DB07" w14:textId="362D412F" w:rsidR="00D00425" w:rsidRDefault="00D707BF" w:rsidP="00D00425">
      <w:pPr>
        <w:pStyle w:val="Odstavecseseznamem"/>
        <w:numPr>
          <w:ilvl w:val="1"/>
          <w:numId w:val="3"/>
        </w:numPr>
        <w:rPr>
          <w:lang w:val="cs-CZ"/>
        </w:rPr>
      </w:pPr>
      <w:r w:rsidRPr="008B5ED6">
        <w:rPr>
          <w:lang w:val="cs-CZ"/>
        </w:rPr>
        <w:t>1</w:t>
      </w:r>
      <w:r w:rsidR="00E971FC" w:rsidRPr="008B5ED6">
        <w:rPr>
          <w:lang w:val="cs-CZ"/>
        </w:rPr>
        <w:t>8</w:t>
      </w:r>
      <w:r w:rsidR="00D05C41" w:rsidRPr="008B5ED6">
        <w:rPr>
          <w:lang w:val="cs-CZ"/>
        </w:rPr>
        <w:t xml:space="preserve"> </w:t>
      </w:r>
      <w:r w:rsidR="0091359D" w:rsidRPr="008B5ED6">
        <w:rPr>
          <w:lang w:val="cs-CZ"/>
        </w:rPr>
        <w:t xml:space="preserve">000,- Kč bez DPH za </w:t>
      </w:r>
      <w:r w:rsidR="000576B0" w:rsidRPr="008B5ED6">
        <w:rPr>
          <w:lang w:val="cs-CZ"/>
        </w:rPr>
        <w:t>rok</w:t>
      </w:r>
      <w:r w:rsidR="00D00425">
        <w:rPr>
          <w:lang w:val="cs-CZ"/>
        </w:rPr>
        <w:t>,</w:t>
      </w:r>
      <w:r w:rsidR="000576B0" w:rsidRPr="008B5ED6">
        <w:rPr>
          <w:lang w:val="cs-CZ"/>
        </w:rPr>
        <w:t xml:space="preserve"> za pololetní poskytování </w:t>
      </w:r>
      <w:r w:rsidR="001D7D0A" w:rsidRPr="008B5ED6">
        <w:rPr>
          <w:lang w:val="cs-CZ"/>
        </w:rPr>
        <w:t>statistických dat kancelářského trhu</w:t>
      </w:r>
      <w:r w:rsidR="00D05C41" w:rsidRPr="008B5ED6">
        <w:rPr>
          <w:lang w:val="cs-CZ"/>
        </w:rPr>
        <w:t xml:space="preserve"> </w:t>
      </w:r>
      <w:r w:rsidR="00D00425" w:rsidRPr="008B5ED6">
        <w:rPr>
          <w:lang w:val="cs-CZ"/>
        </w:rPr>
        <w:t xml:space="preserve">v rozsahu dle bodu 1 této </w:t>
      </w:r>
      <w:r w:rsidR="00765EA3">
        <w:rPr>
          <w:lang w:val="cs-CZ"/>
        </w:rPr>
        <w:t>Smlouvy</w:t>
      </w:r>
    </w:p>
    <w:p w14:paraId="6932F38C" w14:textId="55B2CC18" w:rsidR="00982FF5" w:rsidRDefault="00D05C41" w:rsidP="00D00425">
      <w:pPr>
        <w:pStyle w:val="Odstavecseseznamem"/>
        <w:numPr>
          <w:ilvl w:val="1"/>
          <w:numId w:val="3"/>
        </w:numPr>
        <w:rPr>
          <w:lang w:val="cs-CZ"/>
        </w:rPr>
      </w:pPr>
      <w:r w:rsidRPr="00D00425">
        <w:rPr>
          <w:lang w:val="cs-CZ"/>
        </w:rPr>
        <w:t>22 500,- Kč bez DPH za rok</w:t>
      </w:r>
      <w:r w:rsidR="00D00425" w:rsidRPr="00D00425">
        <w:rPr>
          <w:lang w:val="cs-CZ"/>
        </w:rPr>
        <w:t>,</w:t>
      </w:r>
      <w:r w:rsidRPr="00D00425">
        <w:rPr>
          <w:lang w:val="cs-CZ"/>
        </w:rPr>
        <w:t xml:space="preserve"> za pololetní poskytování statistických dat maloobchodního</w:t>
      </w:r>
      <w:r w:rsidR="00D00425" w:rsidRPr="00D00425">
        <w:rPr>
          <w:lang w:val="cs-CZ"/>
        </w:rPr>
        <w:t>/retailového</w:t>
      </w:r>
      <w:r w:rsidRPr="00D00425">
        <w:rPr>
          <w:lang w:val="cs-CZ"/>
        </w:rPr>
        <w:t xml:space="preserve"> trhu </w:t>
      </w:r>
      <w:r w:rsidR="001D7D0A" w:rsidRPr="00D00425">
        <w:rPr>
          <w:lang w:val="cs-CZ"/>
        </w:rPr>
        <w:t xml:space="preserve">v rozsahu dle bodu 1 této </w:t>
      </w:r>
      <w:r w:rsidR="00765EA3">
        <w:rPr>
          <w:lang w:val="cs-CZ"/>
        </w:rPr>
        <w:t>Smlouvy</w:t>
      </w:r>
    </w:p>
    <w:p w14:paraId="0695BA14" w14:textId="60C08D2B" w:rsidR="00D00425" w:rsidRDefault="00D00425" w:rsidP="00D00425">
      <w:pPr>
        <w:pStyle w:val="Odstavecseseznamem"/>
        <w:numPr>
          <w:ilvl w:val="1"/>
          <w:numId w:val="3"/>
        </w:numPr>
        <w:rPr>
          <w:lang w:val="cs-CZ"/>
        </w:rPr>
      </w:pPr>
      <w:r w:rsidRPr="00D00425">
        <w:rPr>
          <w:lang w:val="cs-CZ"/>
        </w:rPr>
        <w:t xml:space="preserve">20 000,- Kč bez DPH </w:t>
      </w:r>
      <w:r>
        <w:rPr>
          <w:lang w:val="cs-CZ"/>
        </w:rPr>
        <w:t>z</w:t>
      </w:r>
      <w:r w:rsidR="00F17235" w:rsidRPr="00D00425">
        <w:rPr>
          <w:lang w:val="cs-CZ"/>
        </w:rPr>
        <w:t>a jednorázové poskytnutí historických dat</w:t>
      </w:r>
      <w:r w:rsidRPr="00D00425">
        <w:rPr>
          <w:lang w:val="cs-CZ"/>
        </w:rPr>
        <w:t xml:space="preserve"> kancelářsk</w:t>
      </w:r>
      <w:r>
        <w:rPr>
          <w:lang w:val="cs-CZ"/>
        </w:rPr>
        <w:t>ého</w:t>
      </w:r>
      <w:r w:rsidRPr="00D00425">
        <w:rPr>
          <w:lang w:val="cs-CZ"/>
        </w:rPr>
        <w:t xml:space="preserve"> trh</w:t>
      </w:r>
      <w:r>
        <w:rPr>
          <w:lang w:val="cs-CZ"/>
        </w:rPr>
        <w:t>u, což představuje časové období</w:t>
      </w:r>
      <w:r w:rsidR="003F0E45" w:rsidRPr="00D00425">
        <w:rPr>
          <w:lang w:val="cs-CZ"/>
        </w:rPr>
        <w:t xml:space="preserve"> od </w:t>
      </w:r>
      <w:r>
        <w:rPr>
          <w:lang w:val="cs-CZ"/>
        </w:rPr>
        <w:t>prvního pololetí</w:t>
      </w:r>
      <w:r w:rsidR="003F0E45" w:rsidRPr="00D00425">
        <w:rPr>
          <w:lang w:val="cs-CZ"/>
        </w:rPr>
        <w:t xml:space="preserve"> 2014 do </w:t>
      </w:r>
      <w:r>
        <w:rPr>
          <w:lang w:val="cs-CZ"/>
        </w:rPr>
        <w:t>druhého pololetí</w:t>
      </w:r>
      <w:r w:rsidR="003F0E45" w:rsidRPr="00D00425">
        <w:rPr>
          <w:lang w:val="cs-CZ"/>
        </w:rPr>
        <w:t xml:space="preserve"> 2023</w:t>
      </w:r>
      <w:r>
        <w:rPr>
          <w:lang w:val="cs-CZ"/>
        </w:rPr>
        <w:t>,</w:t>
      </w:r>
      <w:r w:rsidR="00F17235" w:rsidRPr="00D00425">
        <w:rPr>
          <w:lang w:val="cs-CZ"/>
        </w:rPr>
        <w:t xml:space="preserve"> </w:t>
      </w:r>
      <w:r w:rsidRPr="008B5ED6">
        <w:rPr>
          <w:lang w:val="cs-CZ"/>
        </w:rPr>
        <w:t xml:space="preserve">v rozsahu dle bodu 1 této </w:t>
      </w:r>
      <w:r w:rsidR="00765EA3">
        <w:rPr>
          <w:lang w:val="cs-CZ"/>
        </w:rPr>
        <w:t>Smlouvy</w:t>
      </w:r>
    </w:p>
    <w:p w14:paraId="6830079A" w14:textId="21E644E5" w:rsidR="00D00425" w:rsidRDefault="00F17235" w:rsidP="00D00425">
      <w:pPr>
        <w:pStyle w:val="Odstavecseseznamem"/>
        <w:numPr>
          <w:ilvl w:val="1"/>
          <w:numId w:val="3"/>
        </w:numPr>
        <w:rPr>
          <w:lang w:val="cs-CZ"/>
        </w:rPr>
      </w:pPr>
      <w:r w:rsidRPr="00D00425">
        <w:rPr>
          <w:lang w:val="cs-CZ"/>
        </w:rPr>
        <w:t xml:space="preserve">25 000,- Kč bez DPH </w:t>
      </w:r>
      <w:r w:rsidR="00D00425">
        <w:rPr>
          <w:lang w:val="cs-CZ"/>
        </w:rPr>
        <w:t>z</w:t>
      </w:r>
      <w:r w:rsidR="00D00425" w:rsidRPr="00D00425">
        <w:rPr>
          <w:lang w:val="cs-CZ"/>
        </w:rPr>
        <w:t xml:space="preserve">a jednorázové poskytnutí historických dat </w:t>
      </w:r>
      <w:r w:rsidR="00D00425">
        <w:rPr>
          <w:lang w:val="cs-CZ"/>
        </w:rPr>
        <w:t>maloobchodního/retailového</w:t>
      </w:r>
      <w:r w:rsidR="00D00425" w:rsidRPr="00D00425">
        <w:rPr>
          <w:lang w:val="cs-CZ"/>
        </w:rPr>
        <w:t xml:space="preserve"> trh</w:t>
      </w:r>
      <w:r w:rsidR="00D00425">
        <w:rPr>
          <w:lang w:val="cs-CZ"/>
        </w:rPr>
        <w:t>u, což představuje časové období</w:t>
      </w:r>
      <w:r w:rsidR="00D00425" w:rsidRPr="00D00425">
        <w:rPr>
          <w:lang w:val="cs-CZ"/>
        </w:rPr>
        <w:t xml:space="preserve"> od </w:t>
      </w:r>
      <w:r w:rsidR="00D00425">
        <w:rPr>
          <w:lang w:val="cs-CZ"/>
        </w:rPr>
        <w:t>prvního pololetí</w:t>
      </w:r>
      <w:r w:rsidR="00D00425" w:rsidRPr="00D00425">
        <w:rPr>
          <w:lang w:val="cs-CZ"/>
        </w:rPr>
        <w:t xml:space="preserve"> 2014 do </w:t>
      </w:r>
      <w:r w:rsidR="00D00425">
        <w:rPr>
          <w:lang w:val="cs-CZ"/>
        </w:rPr>
        <w:t>druhého pololetí</w:t>
      </w:r>
      <w:r w:rsidR="00D00425" w:rsidRPr="00D00425">
        <w:rPr>
          <w:lang w:val="cs-CZ"/>
        </w:rPr>
        <w:t xml:space="preserve"> 2023</w:t>
      </w:r>
      <w:r w:rsidR="00D00425">
        <w:rPr>
          <w:lang w:val="cs-CZ"/>
        </w:rPr>
        <w:t>,</w:t>
      </w:r>
      <w:r w:rsidR="00D00425" w:rsidRPr="00D00425">
        <w:rPr>
          <w:lang w:val="cs-CZ"/>
        </w:rPr>
        <w:t xml:space="preserve"> </w:t>
      </w:r>
      <w:r w:rsidR="00D00425" w:rsidRPr="008B5ED6">
        <w:rPr>
          <w:lang w:val="cs-CZ"/>
        </w:rPr>
        <w:t xml:space="preserve">v rozsahu dle bodu 1 této </w:t>
      </w:r>
      <w:r w:rsidR="00765EA3">
        <w:rPr>
          <w:lang w:val="cs-CZ"/>
        </w:rPr>
        <w:t>Smlouvy</w:t>
      </w:r>
    </w:p>
    <w:p w14:paraId="3299786F" w14:textId="2F0A0325" w:rsidR="003649EA" w:rsidRPr="00D00425" w:rsidRDefault="00982FF5" w:rsidP="00D00425">
      <w:pPr>
        <w:pStyle w:val="Odstavecseseznamem"/>
        <w:numPr>
          <w:ilvl w:val="1"/>
          <w:numId w:val="27"/>
        </w:numPr>
        <w:rPr>
          <w:lang w:val="cs-CZ"/>
        </w:rPr>
      </w:pPr>
      <w:r w:rsidRPr="00D00425">
        <w:rPr>
          <w:lang w:val="cs-CZ"/>
        </w:rPr>
        <w:t>Cena je stanovena jako pevná a zahrnuje veškeré náklady spojené s provedením předmětu plnění dle nabídky Dodavatele.</w:t>
      </w:r>
    </w:p>
    <w:p w14:paraId="093304E6" w14:textId="61764CD0" w:rsidR="00A90223" w:rsidRPr="00F352AC" w:rsidRDefault="00A90223" w:rsidP="00E86CBF">
      <w:pPr>
        <w:pStyle w:val="Odstavecseseznamem"/>
        <w:ind w:left="425" w:hanging="425"/>
        <w:contextualSpacing w:val="0"/>
        <w:rPr>
          <w:b/>
          <w:bCs/>
          <w:lang w:val="cs-CZ"/>
        </w:rPr>
      </w:pPr>
      <w:r w:rsidRPr="00F352AC">
        <w:rPr>
          <w:b/>
          <w:bCs/>
          <w:lang w:val="cs-CZ"/>
        </w:rPr>
        <w:t>Doba plnění</w:t>
      </w:r>
    </w:p>
    <w:p w14:paraId="7824EFAE" w14:textId="21ABE0C4" w:rsidR="00A90223" w:rsidRPr="00F352AC" w:rsidRDefault="002403CC" w:rsidP="00A90223">
      <w:pPr>
        <w:rPr>
          <w:lang w:val="cs-CZ"/>
        </w:rPr>
      </w:pPr>
      <w:r w:rsidRPr="00F352AC">
        <w:rPr>
          <w:lang w:val="cs-CZ"/>
        </w:rPr>
        <w:t xml:space="preserve">Smlouva se </w:t>
      </w:r>
      <w:r w:rsidRPr="167E9E60">
        <w:rPr>
          <w:lang w:val="cs-CZ"/>
        </w:rPr>
        <w:t>uzavír</w:t>
      </w:r>
      <w:r w:rsidR="00176261" w:rsidRPr="167E9E60">
        <w:rPr>
          <w:lang w:val="cs-CZ"/>
        </w:rPr>
        <w:t>á</w:t>
      </w:r>
      <w:r w:rsidRPr="00F352AC">
        <w:rPr>
          <w:lang w:val="cs-CZ"/>
        </w:rPr>
        <w:t xml:space="preserve"> na dobu jednoho roku</w:t>
      </w:r>
      <w:r w:rsidR="00176261">
        <w:rPr>
          <w:lang w:val="cs-CZ"/>
        </w:rPr>
        <w:t>,</w:t>
      </w:r>
      <w:r w:rsidR="00574719" w:rsidRPr="00F352AC">
        <w:rPr>
          <w:lang w:val="cs-CZ"/>
        </w:rPr>
        <w:t xml:space="preserve"> do </w:t>
      </w:r>
      <w:r w:rsidR="003F0E45">
        <w:rPr>
          <w:lang w:val="cs-CZ"/>
        </w:rPr>
        <w:t>28.2.2025</w:t>
      </w:r>
      <w:r w:rsidR="00574719" w:rsidRPr="00F352AC">
        <w:rPr>
          <w:lang w:val="cs-CZ"/>
        </w:rPr>
        <w:t>.</w:t>
      </w:r>
    </w:p>
    <w:p w14:paraId="50519DCF" w14:textId="57F40A94" w:rsidR="008F4D50" w:rsidRPr="00F352AC" w:rsidRDefault="008F4D50" w:rsidP="00E86CBF">
      <w:pPr>
        <w:pStyle w:val="Odstavecseseznamem"/>
        <w:ind w:left="425" w:hanging="425"/>
        <w:contextualSpacing w:val="0"/>
        <w:rPr>
          <w:b/>
          <w:bCs/>
          <w:lang w:val="cs-CZ"/>
        </w:rPr>
      </w:pPr>
      <w:r w:rsidRPr="00F352AC">
        <w:rPr>
          <w:b/>
          <w:bCs/>
          <w:lang w:val="cs-CZ"/>
        </w:rPr>
        <w:t>Platební podmínky</w:t>
      </w:r>
    </w:p>
    <w:p w14:paraId="0EED5A72" w14:textId="77777777" w:rsidR="008B35F6" w:rsidRPr="00765EA3" w:rsidRDefault="008B35F6" w:rsidP="00765EA3">
      <w:pPr>
        <w:jc w:val="both"/>
        <w:rPr>
          <w:b/>
          <w:lang w:val="cs-CZ"/>
        </w:rPr>
      </w:pPr>
      <w:r w:rsidRPr="00765EA3">
        <w:rPr>
          <w:lang w:val="cs-CZ"/>
        </w:rPr>
        <w:t xml:space="preserve">Podkladem pro úhradu předmětného plnění je doručená faktura v případě, není-li Dodavatel plátcem DPH, či daňový doklad, v případě je-li Dodavatel plátcem DPH. Faktury či daňové doklady zaslané ze strany Dodavatele musí splňovat veškeré příslušné zákonné i podzákonné náležitosti tohoto dokladu. </w:t>
      </w:r>
    </w:p>
    <w:p w14:paraId="7CBFB74D" w14:textId="0DAFBE01" w:rsidR="008B35F6" w:rsidRPr="00765EA3" w:rsidRDefault="008B35F6" w:rsidP="00765EA3">
      <w:pPr>
        <w:spacing w:after="240" w:line="240" w:lineRule="auto"/>
        <w:jc w:val="both"/>
        <w:rPr>
          <w:rFonts w:cstheme="minorHAnsi"/>
          <w:b/>
          <w:szCs w:val="20"/>
          <w:lang w:val="cs-CZ"/>
        </w:rPr>
      </w:pPr>
      <w:r w:rsidRPr="00765EA3">
        <w:rPr>
          <w:rFonts w:cstheme="minorHAnsi"/>
          <w:szCs w:val="20"/>
          <w:lang w:val="cs-CZ"/>
        </w:rPr>
        <w:t xml:space="preserve">Fakturu či daňový doklad v den jejího vystavení odešle Dodavatel Objednateli na </w:t>
      </w:r>
      <w:proofErr w:type="spellStart"/>
      <w:r w:rsidRPr="00765EA3">
        <w:rPr>
          <w:rFonts w:cstheme="minorHAnsi"/>
          <w:szCs w:val="20"/>
          <w:lang w:val="cs-CZ"/>
        </w:rPr>
        <w:t>e</w:t>
      </w:r>
      <w:r w:rsidR="00DF1DDC">
        <w:rPr>
          <w:rFonts w:cstheme="minorHAnsi"/>
          <w:szCs w:val="20"/>
          <w:lang w:val="cs-CZ"/>
        </w:rPr>
        <w:t>email:XXX</w:t>
      </w:r>
      <w:proofErr w:type="spellEnd"/>
      <w:r w:rsidR="00DF1DDC">
        <w:rPr>
          <w:rFonts w:cstheme="minorHAnsi"/>
          <w:szCs w:val="20"/>
          <w:lang w:val="cs-CZ"/>
        </w:rPr>
        <w:t xml:space="preserve"> </w:t>
      </w:r>
      <w:r w:rsidRPr="00765EA3">
        <w:rPr>
          <w:rFonts w:cstheme="minorHAnsi"/>
          <w:szCs w:val="20"/>
          <w:lang w:val="cs-CZ"/>
        </w:rPr>
        <w:t xml:space="preserve">nebo doručí osobně či poštou na uvedenou adresu Objednatele. </w:t>
      </w:r>
    </w:p>
    <w:p w14:paraId="74F310E3" w14:textId="30D6A61B" w:rsidR="00504B75" w:rsidRDefault="00504B75" w:rsidP="00765EA3">
      <w:pPr>
        <w:jc w:val="both"/>
        <w:rPr>
          <w:lang w:val="cs-CZ"/>
        </w:rPr>
      </w:pPr>
      <w:r>
        <w:rPr>
          <w:lang w:val="cs-CZ"/>
        </w:rPr>
        <w:t xml:space="preserve">Vystavení faktury či daňového dokladu </w:t>
      </w:r>
      <w:r w:rsidR="007735A6" w:rsidRPr="00F352AC">
        <w:rPr>
          <w:lang w:val="cs-CZ"/>
        </w:rPr>
        <w:t xml:space="preserve">za služby </w:t>
      </w:r>
      <w:r w:rsidR="00BB0E1F" w:rsidRPr="00F352AC">
        <w:rPr>
          <w:lang w:val="cs-CZ"/>
        </w:rPr>
        <w:t>bu</w:t>
      </w:r>
      <w:r>
        <w:rPr>
          <w:lang w:val="cs-CZ"/>
        </w:rPr>
        <w:t>de</w:t>
      </w:r>
      <w:r w:rsidR="00BB0E1F" w:rsidRPr="00F352AC">
        <w:rPr>
          <w:lang w:val="cs-CZ"/>
        </w:rPr>
        <w:t xml:space="preserve"> probíhat </w:t>
      </w:r>
      <w:r>
        <w:rPr>
          <w:lang w:val="cs-CZ"/>
        </w:rPr>
        <w:t>následovně:</w:t>
      </w:r>
    </w:p>
    <w:p w14:paraId="66133A05" w14:textId="4FC3EA70" w:rsidR="00504B75" w:rsidRPr="00765EA3" w:rsidRDefault="00A13A38" w:rsidP="00765EA3">
      <w:pPr>
        <w:pStyle w:val="Odstavecseseznamem"/>
        <w:numPr>
          <w:ilvl w:val="0"/>
          <w:numId w:val="17"/>
        </w:numPr>
        <w:jc w:val="both"/>
        <w:rPr>
          <w:rFonts w:cstheme="minorHAnsi"/>
          <w:b/>
          <w:szCs w:val="20"/>
          <w:lang w:val="pl-PL"/>
        </w:rPr>
      </w:pPr>
      <w:r>
        <w:rPr>
          <w:lang w:val="cs-CZ"/>
        </w:rPr>
        <w:t>45 0</w:t>
      </w:r>
      <w:r w:rsidR="00504B75" w:rsidRPr="00504B75">
        <w:rPr>
          <w:lang w:val="cs-CZ"/>
        </w:rPr>
        <w:t xml:space="preserve">00,- Kč bez DPH </w:t>
      </w:r>
      <w:r w:rsidR="003F0E45" w:rsidRPr="00765EA3">
        <w:rPr>
          <w:rFonts w:cstheme="minorHAnsi"/>
          <w:szCs w:val="20"/>
          <w:lang w:val="pl-PL"/>
        </w:rPr>
        <w:t xml:space="preserve">po </w:t>
      </w:r>
      <w:r w:rsidR="00504B75" w:rsidRPr="00765EA3">
        <w:rPr>
          <w:rFonts w:cstheme="minorHAnsi"/>
          <w:szCs w:val="20"/>
          <w:lang w:val="pl-PL"/>
        </w:rPr>
        <w:t>zaslání</w:t>
      </w:r>
      <w:r w:rsidR="003F0E45" w:rsidRPr="00765EA3">
        <w:rPr>
          <w:rFonts w:cstheme="minorHAnsi"/>
          <w:szCs w:val="20"/>
          <w:lang w:val="pl-PL"/>
        </w:rPr>
        <w:t xml:space="preserve"> historických dat</w:t>
      </w:r>
      <w:r w:rsidR="00504B75" w:rsidRPr="00765EA3">
        <w:rPr>
          <w:rFonts w:cstheme="minorHAnsi"/>
          <w:szCs w:val="20"/>
          <w:lang w:val="pl-PL"/>
        </w:rPr>
        <w:t xml:space="preserve"> </w:t>
      </w:r>
      <w:r w:rsidRPr="00765EA3">
        <w:rPr>
          <w:rFonts w:cstheme="minorHAnsi"/>
          <w:szCs w:val="20"/>
          <w:lang w:val="pl-PL"/>
        </w:rPr>
        <w:t xml:space="preserve">dle bodu 2.1 písmen c) a d) této </w:t>
      </w:r>
      <w:r w:rsidR="00765EA3">
        <w:rPr>
          <w:rFonts w:cstheme="minorHAnsi"/>
          <w:szCs w:val="20"/>
          <w:lang w:val="pl-PL"/>
        </w:rPr>
        <w:t>Smlouvy</w:t>
      </w:r>
    </w:p>
    <w:p w14:paraId="4AF0E198" w14:textId="388ADDED" w:rsidR="003F0E45" w:rsidRPr="00765EA3" w:rsidRDefault="00A13A38" w:rsidP="00765EA3">
      <w:pPr>
        <w:pStyle w:val="Odstavecseseznamem"/>
        <w:numPr>
          <w:ilvl w:val="0"/>
          <w:numId w:val="17"/>
        </w:numPr>
        <w:jc w:val="both"/>
        <w:rPr>
          <w:rFonts w:cstheme="minorHAnsi"/>
          <w:b/>
          <w:szCs w:val="20"/>
          <w:lang w:val="pl-PL"/>
        </w:rPr>
      </w:pPr>
      <w:r>
        <w:rPr>
          <w:lang w:val="cs-CZ"/>
        </w:rPr>
        <w:t>40 5</w:t>
      </w:r>
      <w:r w:rsidR="00504B75" w:rsidRPr="00504B75">
        <w:rPr>
          <w:lang w:val="cs-CZ"/>
        </w:rPr>
        <w:t xml:space="preserve">00,- Kč bez DPH po </w:t>
      </w:r>
      <w:r w:rsidR="00A50FD7">
        <w:rPr>
          <w:lang w:val="cs-CZ"/>
        </w:rPr>
        <w:t>zaslání</w:t>
      </w:r>
      <w:r w:rsidR="00504B75" w:rsidRPr="00504B75">
        <w:rPr>
          <w:lang w:val="cs-CZ"/>
        </w:rPr>
        <w:t xml:space="preserve"> dat za </w:t>
      </w:r>
      <w:r>
        <w:rPr>
          <w:lang w:val="cs-CZ"/>
        </w:rPr>
        <w:t>druhé pololetí</w:t>
      </w:r>
      <w:r w:rsidR="00504B75" w:rsidRPr="00504B75">
        <w:rPr>
          <w:lang w:val="cs-CZ"/>
        </w:rPr>
        <w:t xml:space="preserve"> 2024 </w:t>
      </w:r>
      <w:r w:rsidRPr="00765EA3">
        <w:rPr>
          <w:rFonts w:cstheme="minorHAnsi"/>
          <w:szCs w:val="20"/>
          <w:lang w:val="pl-PL"/>
        </w:rPr>
        <w:t xml:space="preserve">dle bodu 2.1 písmen a) a b) této </w:t>
      </w:r>
      <w:r w:rsidR="00765EA3">
        <w:rPr>
          <w:rFonts w:cstheme="minorHAnsi"/>
          <w:szCs w:val="20"/>
          <w:lang w:val="pl-PL"/>
        </w:rPr>
        <w:t>Smlouvy</w:t>
      </w:r>
    </w:p>
    <w:p w14:paraId="04A9F6E5" w14:textId="37EDA477" w:rsidR="008B35F6" w:rsidRPr="008B35F6" w:rsidRDefault="008B35F6" w:rsidP="00765EA3">
      <w:pPr>
        <w:jc w:val="both"/>
        <w:rPr>
          <w:rFonts w:cstheme="minorHAnsi"/>
          <w:szCs w:val="20"/>
          <w:lang w:val="cs-CZ"/>
        </w:rPr>
      </w:pPr>
    </w:p>
    <w:p w14:paraId="189C649D" w14:textId="4C23E5D9" w:rsidR="008B35F6" w:rsidRPr="00765EA3" w:rsidRDefault="008B35F6" w:rsidP="00765EA3">
      <w:pPr>
        <w:jc w:val="both"/>
        <w:rPr>
          <w:rFonts w:cstheme="minorHAnsi"/>
          <w:szCs w:val="20"/>
          <w:lang w:val="pl-PL"/>
        </w:rPr>
      </w:pPr>
      <w:r w:rsidRPr="00765EA3">
        <w:rPr>
          <w:rFonts w:cstheme="minorHAnsi"/>
          <w:szCs w:val="20"/>
          <w:lang w:val="pl-PL"/>
        </w:rPr>
        <w:t xml:space="preserve">Doba splatnosti faktur je stanovena na 14 kalendářních dnů po jejich doručení </w:t>
      </w:r>
      <w:r w:rsidR="00504B75" w:rsidRPr="00765EA3">
        <w:rPr>
          <w:rFonts w:cstheme="minorHAnsi"/>
          <w:szCs w:val="20"/>
          <w:lang w:val="pl-PL"/>
        </w:rPr>
        <w:t>Objednateli</w:t>
      </w:r>
      <w:r w:rsidRPr="00765EA3">
        <w:rPr>
          <w:rFonts w:cstheme="minorHAnsi"/>
          <w:szCs w:val="20"/>
          <w:lang w:val="pl-PL"/>
        </w:rPr>
        <w:t xml:space="preserve">. </w:t>
      </w:r>
    </w:p>
    <w:p w14:paraId="3E6F9326" w14:textId="50BD8592" w:rsidR="008B35F6" w:rsidRPr="00765EA3" w:rsidRDefault="008B35F6" w:rsidP="00765EA3">
      <w:pPr>
        <w:jc w:val="both"/>
        <w:rPr>
          <w:rFonts w:cstheme="minorHAnsi"/>
          <w:szCs w:val="20"/>
          <w:lang w:val="pl-PL"/>
        </w:rPr>
      </w:pPr>
      <w:r w:rsidRPr="00765EA3">
        <w:rPr>
          <w:rFonts w:cstheme="minorHAnsi"/>
          <w:szCs w:val="20"/>
          <w:lang w:val="pl-PL"/>
        </w:rPr>
        <w:t xml:space="preserve">Nebude-li faktura či daňový doklad </w:t>
      </w:r>
      <w:r w:rsidR="00504B75" w:rsidRPr="00765EA3">
        <w:rPr>
          <w:rFonts w:cstheme="minorHAnsi"/>
          <w:szCs w:val="20"/>
          <w:lang w:val="pl-PL"/>
        </w:rPr>
        <w:t>Dodavatele</w:t>
      </w:r>
      <w:r w:rsidRPr="00765EA3">
        <w:rPr>
          <w:rFonts w:cstheme="minorHAnsi"/>
          <w:szCs w:val="20"/>
          <w:lang w:val="pl-PL"/>
        </w:rPr>
        <w:t xml:space="preserve"> splňovat náležitosti stanovené příslušnými právními předpisy, je </w:t>
      </w:r>
      <w:r w:rsidR="00504B75" w:rsidRPr="00765EA3">
        <w:rPr>
          <w:rFonts w:cstheme="minorHAnsi"/>
          <w:szCs w:val="20"/>
          <w:lang w:val="pl-PL"/>
        </w:rPr>
        <w:t>Objednatel</w:t>
      </w:r>
      <w:r w:rsidRPr="00765EA3">
        <w:rPr>
          <w:rFonts w:cstheme="minorHAnsi"/>
          <w:szCs w:val="20"/>
          <w:lang w:val="pl-PL"/>
        </w:rPr>
        <w:t xml:space="preserve"> oprávněn tuto fakturu či daňový doklad </w:t>
      </w:r>
      <w:r w:rsidR="00504B75" w:rsidRPr="00765EA3">
        <w:rPr>
          <w:rFonts w:cstheme="minorHAnsi"/>
          <w:szCs w:val="20"/>
          <w:lang w:val="pl-PL"/>
        </w:rPr>
        <w:t>Dodavateli</w:t>
      </w:r>
      <w:r w:rsidRPr="00765EA3">
        <w:rPr>
          <w:rFonts w:cstheme="minorHAnsi"/>
          <w:szCs w:val="20"/>
          <w:lang w:val="pl-PL"/>
        </w:rPr>
        <w:t xml:space="preserve"> vrátit ve lhůtě splatnosti a tato lhůta splatnosti se přerušuje. Nová lhůta splatnosti počíná běžet ode dne prokazatelného doručení opravené či nově vystavené faktury či daňového dokladu </w:t>
      </w:r>
      <w:r w:rsidR="00504B75" w:rsidRPr="00765EA3">
        <w:rPr>
          <w:rFonts w:cstheme="minorHAnsi"/>
          <w:szCs w:val="20"/>
          <w:lang w:val="pl-PL"/>
        </w:rPr>
        <w:t>Objednateli</w:t>
      </w:r>
      <w:r w:rsidRPr="00765EA3">
        <w:rPr>
          <w:rFonts w:cstheme="minorHAnsi"/>
          <w:szCs w:val="20"/>
          <w:lang w:val="pl-PL"/>
        </w:rPr>
        <w:t xml:space="preserve"> splňující veškeré výše uvedené náležitosti.</w:t>
      </w:r>
    </w:p>
    <w:p w14:paraId="4174EED5" w14:textId="3055E264" w:rsidR="008B35F6" w:rsidRPr="00765EA3" w:rsidRDefault="008B35F6" w:rsidP="00765EA3">
      <w:pPr>
        <w:jc w:val="both"/>
        <w:rPr>
          <w:rFonts w:cstheme="minorHAnsi"/>
          <w:szCs w:val="20"/>
          <w:lang w:val="pl-PL"/>
        </w:rPr>
      </w:pPr>
      <w:r w:rsidRPr="00765EA3">
        <w:rPr>
          <w:rFonts w:cstheme="minorHAnsi"/>
          <w:szCs w:val="20"/>
          <w:lang w:val="pl-PL"/>
        </w:rPr>
        <w:t xml:space="preserve">Povinnost zaplatit je splněna dnem odepsání příslušné částky z účtu </w:t>
      </w:r>
      <w:r w:rsidR="00504B75" w:rsidRPr="00765EA3">
        <w:rPr>
          <w:rFonts w:cstheme="minorHAnsi"/>
          <w:szCs w:val="20"/>
          <w:lang w:val="pl-PL"/>
        </w:rPr>
        <w:t>O</w:t>
      </w:r>
      <w:r w:rsidRPr="00765EA3">
        <w:rPr>
          <w:rFonts w:cstheme="minorHAnsi"/>
          <w:szCs w:val="20"/>
          <w:lang w:val="pl-PL"/>
        </w:rPr>
        <w:t>bjednatele.</w:t>
      </w:r>
    </w:p>
    <w:p w14:paraId="40065A4D" w14:textId="32CB3176" w:rsidR="00DF22D0" w:rsidRPr="00F352AC" w:rsidRDefault="00420081" w:rsidP="00765EA3">
      <w:pPr>
        <w:pStyle w:val="Odstavecseseznamem"/>
        <w:ind w:left="425" w:hanging="425"/>
        <w:contextualSpacing w:val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>Závěrečná ustanovení</w:t>
      </w:r>
    </w:p>
    <w:p w14:paraId="448EFACC" w14:textId="7E7A5C20" w:rsidR="00420081" w:rsidRPr="00765EA3" w:rsidRDefault="00420081" w:rsidP="00765EA3">
      <w:pPr>
        <w:jc w:val="both"/>
        <w:rPr>
          <w:lang w:val="pl-PL"/>
        </w:rPr>
      </w:pPr>
      <w:r w:rsidRPr="00765EA3">
        <w:rPr>
          <w:lang w:val="pl-PL"/>
        </w:rPr>
        <w:t xml:space="preserve">Kontaktní osobou za Dodavatele je </w:t>
      </w:r>
      <w:r w:rsidR="00DF1DDC">
        <w:rPr>
          <w:lang w:val="pl-PL"/>
        </w:rPr>
        <w:t>XXX</w:t>
      </w:r>
      <w:r w:rsidRPr="00810BD8">
        <w:rPr>
          <w:lang w:val="pl-PL"/>
        </w:rPr>
        <w:t>, email:</w:t>
      </w:r>
      <w:r w:rsidR="00DF1DDC">
        <w:t>XXX</w:t>
      </w:r>
      <w:r w:rsidRPr="00810BD8">
        <w:rPr>
          <w:lang w:val="pl-PL"/>
        </w:rPr>
        <w:t xml:space="preserve">, telefon: </w:t>
      </w:r>
      <w:r w:rsidR="00DF1DDC">
        <w:rPr>
          <w:lang w:val="pl-PL"/>
        </w:rPr>
        <w:t>XXX.</w:t>
      </w:r>
    </w:p>
    <w:p w14:paraId="30B6F4E7" w14:textId="3F9DDCB7" w:rsidR="00506518" w:rsidRPr="00765EA3" w:rsidRDefault="00420081" w:rsidP="00765EA3">
      <w:pPr>
        <w:spacing w:after="240" w:line="240" w:lineRule="auto"/>
        <w:jc w:val="both"/>
        <w:rPr>
          <w:rFonts w:cstheme="minorHAnsi"/>
          <w:bCs/>
          <w:szCs w:val="20"/>
          <w:lang w:val="pl-PL"/>
        </w:rPr>
      </w:pPr>
      <w:r w:rsidRPr="00765EA3">
        <w:rPr>
          <w:rFonts w:cstheme="minorHAnsi"/>
          <w:bCs/>
          <w:szCs w:val="20"/>
          <w:lang w:val="pl-PL"/>
        </w:rPr>
        <w:t xml:space="preserve">Kontaktní osobou za Objednatele je </w:t>
      </w:r>
      <w:r w:rsidR="00DF1DDC">
        <w:rPr>
          <w:rFonts w:cstheme="minorHAnsi"/>
          <w:bCs/>
          <w:szCs w:val="20"/>
          <w:lang w:val="pl-PL"/>
        </w:rPr>
        <w:t>XXX</w:t>
      </w:r>
      <w:r w:rsidRPr="00765EA3">
        <w:rPr>
          <w:rFonts w:cstheme="minorHAnsi"/>
          <w:bCs/>
          <w:szCs w:val="20"/>
          <w:lang w:val="pl-PL"/>
        </w:rPr>
        <w:t xml:space="preserve">, </w:t>
      </w:r>
      <w:r w:rsidR="00DF1DDC">
        <w:rPr>
          <w:rFonts w:cstheme="minorHAnsi"/>
          <w:bCs/>
          <w:szCs w:val="20"/>
          <w:lang w:val="pl-PL"/>
        </w:rPr>
        <w:t xml:space="preserve">email:XXX </w:t>
      </w:r>
      <w:r w:rsidRPr="00765EA3">
        <w:rPr>
          <w:rFonts w:cstheme="minorHAnsi"/>
          <w:bCs/>
          <w:szCs w:val="20"/>
          <w:lang w:val="pl-PL"/>
        </w:rPr>
        <w:t xml:space="preserve">telefon: </w:t>
      </w:r>
      <w:r w:rsidR="00DF1DDC">
        <w:rPr>
          <w:rFonts w:cstheme="minorHAnsi"/>
          <w:bCs/>
          <w:szCs w:val="20"/>
          <w:lang w:val="pl-PL"/>
        </w:rPr>
        <w:t>XXX</w:t>
      </w:r>
      <w:r w:rsidRPr="00765EA3">
        <w:rPr>
          <w:rFonts w:cstheme="minorHAnsi"/>
          <w:bCs/>
          <w:szCs w:val="20"/>
          <w:lang w:val="pl-PL"/>
        </w:rPr>
        <w:t>.</w:t>
      </w:r>
    </w:p>
    <w:p w14:paraId="677B4430" w14:textId="0D348A6E" w:rsidR="00506518" w:rsidRPr="00765EA3" w:rsidRDefault="00506518" w:rsidP="00765EA3">
      <w:pPr>
        <w:spacing w:after="240" w:line="240" w:lineRule="auto"/>
        <w:jc w:val="both"/>
        <w:rPr>
          <w:rFonts w:cstheme="minorHAnsi"/>
          <w:bCs/>
          <w:szCs w:val="20"/>
          <w:lang w:val="pl-PL"/>
        </w:rPr>
      </w:pPr>
      <w:r w:rsidRPr="00765EA3">
        <w:rPr>
          <w:rFonts w:eastAsia="Times New Roman" w:cstheme="minorHAnsi"/>
          <w:szCs w:val="20"/>
          <w:lang w:val="pl-PL" w:bidi="cs-CZ"/>
        </w:rPr>
        <w:t xml:space="preserve">Tuto </w:t>
      </w:r>
      <w:r w:rsidR="00765EA3">
        <w:rPr>
          <w:rFonts w:eastAsia="Times New Roman" w:cstheme="minorHAnsi"/>
          <w:szCs w:val="20"/>
          <w:lang w:val="pl-PL" w:bidi="cs-CZ"/>
        </w:rPr>
        <w:t>Smlouvu</w:t>
      </w:r>
      <w:r w:rsidRPr="00765EA3">
        <w:rPr>
          <w:rFonts w:eastAsia="Times New Roman" w:cstheme="minorHAnsi"/>
          <w:szCs w:val="20"/>
          <w:lang w:val="pl-PL" w:bidi="cs-CZ"/>
        </w:rPr>
        <w:t xml:space="preserve"> </w:t>
      </w:r>
      <w:r w:rsidR="00765EA3">
        <w:rPr>
          <w:rFonts w:eastAsia="Times New Roman" w:cstheme="minorHAnsi"/>
          <w:szCs w:val="20"/>
          <w:lang w:val="pl-PL" w:bidi="cs-CZ"/>
        </w:rPr>
        <w:t>l</w:t>
      </w:r>
      <w:r w:rsidRPr="00765EA3">
        <w:rPr>
          <w:rFonts w:eastAsia="Times New Roman" w:cstheme="minorHAnsi"/>
          <w:szCs w:val="20"/>
          <w:lang w:val="pl-PL" w:bidi="cs-CZ"/>
        </w:rPr>
        <w:t>ze měnit výhradně písemnými dodatky podepsanými oběma Smluvními stranami.</w:t>
      </w:r>
    </w:p>
    <w:p w14:paraId="1199F9E0" w14:textId="2ADAF034" w:rsidR="007735A6" w:rsidRDefault="00D7688D" w:rsidP="00765EA3">
      <w:pPr>
        <w:jc w:val="both"/>
        <w:rPr>
          <w:rFonts w:cstheme="minorHAnsi"/>
          <w:szCs w:val="20"/>
          <w:lang w:val="cs-CZ"/>
        </w:rPr>
      </w:pPr>
      <w:r w:rsidRPr="00F352AC">
        <w:rPr>
          <w:lang w:val="cs-CZ"/>
        </w:rPr>
        <w:lastRenderedPageBreak/>
        <w:t xml:space="preserve">Smluvní vztah na základě této </w:t>
      </w:r>
      <w:r w:rsidR="00765EA3">
        <w:rPr>
          <w:lang w:val="cs-CZ"/>
        </w:rPr>
        <w:t>Smlouvy</w:t>
      </w:r>
      <w:r w:rsidR="00B47467" w:rsidRPr="00F352AC">
        <w:rPr>
          <w:lang w:val="cs-CZ"/>
        </w:rPr>
        <w:t xml:space="preserve"> může být ukončen </w:t>
      </w:r>
      <w:r w:rsidR="001F7178" w:rsidRPr="00F352AC">
        <w:rPr>
          <w:lang w:val="cs-CZ"/>
        </w:rPr>
        <w:t xml:space="preserve">výpovědí </w:t>
      </w:r>
      <w:r w:rsidR="00B47467" w:rsidRPr="00F352AC">
        <w:rPr>
          <w:lang w:val="cs-CZ"/>
        </w:rPr>
        <w:t>Objednatele nebo Dodavatele</w:t>
      </w:r>
      <w:r w:rsidR="00583365" w:rsidRPr="00F352AC">
        <w:rPr>
          <w:lang w:val="cs-CZ"/>
        </w:rPr>
        <w:t xml:space="preserve">. Výpověď nabývá </w:t>
      </w:r>
      <w:r w:rsidR="00583365" w:rsidRPr="00420081">
        <w:rPr>
          <w:rFonts w:cstheme="minorHAnsi"/>
          <w:szCs w:val="20"/>
          <w:lang w:val="cs-CZ"/>
        </w:rPr>
        <w:t xml:space="preserve">účinnosti dnem doručení druhé smluvní straně, výpovědní lhůta je </w:t>
      </w:r>
      <w:r w:rsidR="00FD482A" w:rsidRPr="00420081">
        <w:rPr>
          <w:rFonts w:cstheme="minorHAnsi"/>
          <w:szCs w:val="20"/>
          <w:lang w:val="cs-CZ"/>
        </w:rPr>
        <w:t>1 měsíc.</w:t>
      </w:r>
    </w:p>
    <w:p w14:paraId="4D688D3D" w14:textId="59CC4A7A" w:rsidR="00420081" w:rsidRPr="00765EA3" w:rsidRDefault="00420081" w:rsidP="00765EA3">
      <w:pPr>
        <w:spacing w:after="240" w:line="240" w:lineRule="auto"/>
        <w:jc w:val="both"/>
        <w:rPr>
          <w:rFonts w:cstheme="minorHAnsi"/>
          <w:b/>
          <w:szCs w:val="20"/>
          <w:lang w:val="cs-CZ"/>
        </w:rPr>
      </w:pPr>
      <w:r w:rsidRPr="00765EA3">
        <w:rPr>
          <w:rFonts w:cstheme="minorHAnsi"/>
          <w:szCs w:val="20"/>
          <w:lang w:val="cs-CZ"/>
        </w:rPr>
        <w:t xml:space="preserve">Smluvní strany berou na vědomí, že k nabytí účinnosti této </w:t>
      </w:r>
      <w:r w:rsidR="00765EA3">
        <w:rPr>
          <w:rFonts w:cstheme="minorHAnsi"/>
          <w:szCs w:val="20"/>
          <w:lang w:val="cs-CZ"/>
        </w:rPr>
        <w:t>Smlouvy</w:t>
      </w:r>
      <w:r w:rsidRPr="00765EA3">
        <w:rPr>
          <w:rFonts w:cstheme="minorHAnsi"/>
          <w:szCs w:val="20"/>
          <w:lang w:val="cs-CZ"/>
        </w:rPr>
        <w:t xml:space="preserve"> je vyžadováno uveřejnění v registru smluv podle zákona č. 340/2015 Sb., o zvláštních podmínkách účinnosti některých smluv, uveřejňování některých smluv a o registru smluv (zákon o registru smluv), ve znění pozdějších předpisů. Zaslání smlouvy do registru smluv zajistí Objednatel.</w:t>
      </w:r>
    </w:p>
    <w:p w14:paraId="7665DA71" w14:textId="18493AC1" w:rsidR="00420081" w:rsidRPr="00765EA3" w:rsidRDefault="00420081" w:rsidP="00765EA3">
      <w:pPr>
        <w:keepNext/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outlineLvl w:val="1"/>
        <w:rPr>
          <w:rFonts w:eastAsia="Times New Roman" w:cstheme="minorHAnsi"/>
          <w:szCs w:val="20"/>
          <w:highlight w:val="white"/>
          <w:lang w:val="cs-CZ" w:bidi="cs-CZ"/>
        </w:rPr>
      </w:pPr>
      <w:r w:rsidRPr="00765EA3">
        <w:rPr>
          <w:rFonts w:eastAsia="Times New Roman" w:cstheme="minorHAnsi"/>
          <w:szCs w:val="20"/>
          <w:highlight w:val="white"/>
          <w:lang w:val="cs-CZ" w:bidi="cs-CZ"/>
        </w:rPr>
        <w:t xml:space="preserve">Tato </w:t>
      </w:r>
      <w:r w:rsidR="00765EA3">
        <w:rPr>
          <w:rFonts w:eastAsia="Times New Roman" w:cstheme="minorHAnsi"/>
          <w:szCs w:val="20"/>
          <w:highlight w:val="white"/>
          <w:lang w:val="cs-CZ" w:bidi="cs-CZ"/>
        </w:rPr>
        <w:t>Smlouva</w:t>
      </w:r>
      <w:r w:rsidRPr="00765EA3">
        <w:rPr>
          <w:rFonts w:eastAsia="Times New Roman" w:cstheme="minorHAnsi"/>
          <w:szCs w:val="20"/>
          <w:highlight w:val="white"/>
          <w:lang w:val="cs-CZ" w:bidi="cs-CZ"/>
        </w:rPr>
        <w:t xml:space="preserve"> je vyhotovena v elektronické podobě a opatřena </w:t>
      </w:r>
      <w:proofErr w:type="spellStart"/>
      <w:r w:rsidRPr="00765EA3">
        <w:rPr>
          <w:rFonts w:eastAsia="Times New Roman" w:cstheme="minorHAnsi"/>
          <w:szCs w:val="20"/>
          <w:highlight w:val="white"/>
          <w:lang w:val="cs-CZ" w:bidi="cs-CZ"/>
        </w:rPr>
        <w:t>kvalifikovanými</w:t>
      </w:r>
      <w:proofErr w:type="spellEnd"/>
      <w:r w:rsidRPr="00765EA3">
        <w:rPr>
          <w:rFonts w:eastAsia="Times New Roman" w:cstheme="minorHAnsi"/>
          <w:szCs w:val="20"/>
          <w:highlight w:val="white"/>
          <w:lang w:val="cs-CZ" w:bidi="cs-CZ"/>
        </w:rPr>
        <w:t xml:space="preserve"> </w:t>
      </w:r>
      <w:proofErr w:type="spellStart"/>
      <w:r w:rsidRPr="00765EA3">
        <w:rPr>
          <w:rFonts w:eastAsia="Times New Roman" w:cstheme="minorHAnsi"/>
          <w:szCs w:val="20"/>
          <w:highlight w:val="white"/>
          <w:lang w:val="cs-CZ" w:bidi="cs-CZ"/>
        </w:rPr>
        <w:t>elektronickými</w:t>
      </w:r>
      <w:proofErr w:type="spellEnd"/>
      <w:r w:rsidRPr="00765EA3">
        <w:rPr>
          <w:rFonts w:eastAsia="Times New Roman" w:cstheme="minorHAnsi"/>
          <w:szCs w:val="20"/>
          <w:highlight w:val="white"/>
          <w:lang w:val="cs-CZ" w:bidi="cs-CZ"/>
        </w:rPr>
        <w:t xml:space="preserve"> podpisy zástupců smluvních stran.</w:t>
      </w:r>
    </w:p>
    <w:p w14:paraId="1D0558ED" w14:textId="77777777" w:rsidR="00D91F0D" w:rsidRDefault="00D91F0D" w:rsidP="2C3C74EF">
      <w:pPr>
        <w:keepNext/>
        <w:rPr>
          <w:b/>
          <w:bCs/>
          <w:lang w:val="cs-CZ"/>
        </w:rPr>
      </w:pPr>
    </w:p>
    <w:p w14:paraId="011DCC6F" w14:textId="61BFFACC" w:rsidR="0023367B" w:rsidRPr="00F352AC" w:rsidRDefault="0023367B" w:rsidP="2C3C74EF">
      <w:pPr>
        <w:keepNext/>
        <w:rPr>
          <w:b/>
          <w:bCs/>
          <w:lang w:val="cs-CZ"/>
        </w:rPr>
      </w:pPr>
      <w:r w:rsidRPr="00F352AC">
        <w:rPr>
          <w:b/>
          <w:bCs/>
          <w:lang w:val="cs-CZ"/>
        </w:rPr>
        <w:t>Za Dodavatele:</w:t>
      </w:r>
    </w:p>
    <w:tbl>
      <w:tblPr>
        <w:tblStyle w:val="Svtltabulkasmkou1zvraznn3"/>
        <w:tblW w:w="0" w:type="auto"/>
        <w:tblLook w:val="04A0" w:firstRow="1" w:lastRow="0" w:firstColumn="1" w:lastColumn="0" w:noHBand="0" w:noVBand="1"/>
      </w:tblPr>
      <w:tblGrid>
        <w:gridCol w:w="2362"/>
        <w:gridCol w:w="2363"/>
        <w:gridCol w:w="2363"/>
      </w:tblGrid>
      <w:tr w:rsidR="00765EA3" w:rsidRPr="00F352AC" w14:paraId="353D3DBD" w14:textId="77777777" w:rsidTr="00913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Align w:val="center"/>
          </w:tcPr>
          <w:p w14:paraId="176AC493" w14:textId="313979B2" w:rsidR="00765EA3" w:rsidRPr="00F352AC" w:rsidRDefault="00765EA3" w:rsidP="0091359D">
            <w:pPr>
              <w:spacing w:before="120"/>
              <w:rPr>
                <w:lang w:val="cs-CZ"/>
              </w:rPr>
            </w:pPr>
            <w:r w:rsidRPr="00F352AC">
              <w:rPr>
                <w:lang w:val="cs-CZ"/>
              </w:rPr>
              <w:t>Jméno a příjmení:</w:t>
            </w:r>
          </w:p>
        </w:tc>
        <w:tc>
          <w:tcPr>
            <w:tcW w:w="2363" w:type="dxa"/>
            <w:vAlign w:val="center"/>
          </w:tcPr>
          <w:p w14:paraId="7604067A" w14:textId="7A3D72F0" w:rsidR="00765EA3" w:rsidRPr="00F352AC" w:rsidRDefault="00765EA3" w:rsidP="0091359D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352AC">
              <w:rPr>
                <w:lang w:val="cs-CZ"/>
              </w:rPr>
              <w:t>Funkce:</w:t>
            </w:r>
          </w:p>
        </w:tc>
        <w:tc>
          <w:tcPr>
            <w:tcW w:w="2363" w:type="dxa"/>
            <w:vAlign w:val="center"/>
          </w:tcPr>
          <w:p w14:paraId="35CA842B" w14:textId="0A0AB3C2" w:rsidR="00765EA3" w:rsidRPr="00F352AC" w:rsidRDefault="00765EA3" w:rsidP="0091359D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352AC">
              <w:rPr>
                <w:lang w:val="cs-CZ"/>
              </w:rPr>
              <w:t>Podpis, razítko:</w:t>
            </w:r>
          </w:p>
        </w:tc>
      </w:tr>
      <w:tr w:rsidR="00765EA3" w:rsidRPr="00F352AC" w14:paraId="68A051D0" w14:textId="77777777" w:rsidTr="00913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Align w:val="center"/>
          </w:tcPr>
          <w:p w14:paraId="7D8CFCC8" w14:textId="39692F82" w:rsidR="00765EA3" w:rsidRPr="00F352AC" w:rsidRDefault="00DF1DDC" w:rsidP="0091359D">
            <w:pPr>
              <w:spacing w:before="120"/>
              <w:rPr>
                <w:lang w:val="cs-CZ"/>
              </w:rPr>
            </w:pPr>
            <w:r>
              <w:rPr>
                <w:lang w:val="cs-CZ"/>
              </w:rPr>
              <w:t>XXX</w:t>
            </w:r>
          </w:p>
        </w:tc>
        <w:tc>
          <w:tcPr>
            <w:tcW w:w="2363" w:type="dxa"/>
            <w:vAlign w:val="center"/>
          </w:tcPr>
          <w:p w14:paraId="24CA725A" w14:textId="0800804F" w:rsidR="00765EA3" w:rsidRPr="00F352AC" w:rsidRDefault="00D91F0D" w:rsidP="0091359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j</w:t>
            </w:r>
            <w:r w:rsidR="00765EA3" w:rsidRPr="00F352AC">
              <w:rPr>
                <w:lang w:val="cs-CZ"/>
              </w:rPr>
              <w:t>ednatel</w:t>
            </w:r>
          </w:p>
        </w:tc>
        <w:tc>
          <w:tcPr>
            <w:tcW w:w="2363" w:type="dxa"/>
            <w:vAlign w:val="center"/>
          </w:tcPr>
          <w:p w14:paraId="43211E9D" w14:textId="77777777" w:rsidR="00765EA3" w:rsidRPr="00F352AC" w:rsidRDefault="00765EA3" w:rsidP="0091359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08561489" w14:textId="77777777" w:rsidR="0023367B" w:rsidRDefault="0023367B" w:rsidP="0023367B">
      <w:pPr>
        <w:rPr>
          <w:lang w:val="cs-CZ"/>
        </w:rPr>
      </w:pPr>
    </w:p>
    <w:p w14:paraId="7384E54B" w14:textId="4BCFA716" w:rsidR="00752B9F" w:rsidRPr="00F352AC" w:rsidRDefault="00752B9F" w:rsidP="00752B9F">
      <w:pPr>
        <w:rPr>
          <w:b/>
          <w:bCs/>
          <w:lang w:val="cs-CZ"/>
        </w:rPr>
      </w:pPr>
      <w:r w:rsidRPr="00F352AC">
        <w:rPr>
          <w:b/>
          <w:bCs/>
          <w:lang w:val="cs-CZ"/>
        </w:rPr>
        <w:t>Za Objednatele:</w:t>
      </w:r>
    </w:p>
    <w:tbl>
      <w:tblPr>
        <w:tblStyle w:val="Svtltabulkasmkou1zvraznn3"/>
        <w:tblW w:w="0" w:type="auto"/>
        <w:tblLook w:val="04A0" w:firstRow="1" w:lastRow="0" w:firstColumn="1" w:lastColumn="0" w:noHBand="0" w:noVBand="1"/>
      </w:tblPr>
      <w:tblGrid>
        <w:gridCol w:w="2362"/>
        <w:gridCol w:w="2363"/>
        <w:gridCol w:w="2363"/>
      </w:tblGrid>
      <w:tr w:rsidR="00765EA3" w:rsidRPr="00F352AC" w14:paraId="3D201B31" w14:textId="77777777" w:rsidTr="00913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Align w:val="center"/>
          </w:tcPr>
          <w:p w14:paraId="4C5D73C5" w14:textId="77777777" w:rsidR="00765EA3" w:rsidRPr="00F352AC" w:rsidRDefault="00765EA3" w:rsidP="0091359D">
            <w:pPr>
              <w:spacing w:before="120"/>
              <w:rPr>
                <w:lang w:val="cs-CZ"/>
              </w:rPr>
            </w:pPr>
            <w:r w:rsidRPr="00F352AC">
              <w:rPr>
                <w:lang w:val="cs-CZ"/>
              </w:rPr>
              <w:t>Jméno a příjmení:</w:t>
            </w:r>
          </w:p>
        </w:tc>
        <w:tc>
          <w:tcPr>
            <w:tcW w:w="2363" w:type="dxa"/>
            <w:vAlign w:val="center"/>
          </w:tcPr>
          <w:p w14:paraId="382F1A6B" w14:textId="77777777" w:rsidR="00765EA3" w:rsidRPr="00F352AC" w:rsidRDefault="00765EA3" w:rsidP="0091359D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352AC">
              <w:rPr>
                <w:lang w:val="cs-CZ"/>
              </w:rPr>
              <w:t>Funkce:</w:t>
            </w:r>
          </w:p>
        </w:tc>
        <w:tc>
          <w:tcPr>
            <w:tcW w:w="2363" w:type="dxa"/>
            <w:vAlign w:val="center"/>
          </w:tcPr>
          <w:p w14:paraId="05CA4E07" w14:textId="77777777" w:rsidR="00765EA3" w:rsidRPr="00F352AC" w:rsidRDefault="00765EA3" w:rsidP="0091359D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352AC">
              <w:rPr>
                <w:lang w:val="cs-CZ"/>
              </w:rPr>
              <w:t>Podpis, razítko:</w:t>
            </w:r>
          </w:p>
        </w:tc>
      </w:tr>
      <w:tr w:rsidR="00765EA3" w:rsidRPr="00F352AC" w14:paraId="65039976" w14:textId="77777777" w:rsidTr="00913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Align w:val="center"/>
          </w:tcPr>
          <w:p w14:paraId="13BFFD90" w14:textId="71BB4BB3" w:rsidR="00765EA3" w:rsidRPr="00F352AC" w:rsidRDefault="00765EA3" w:rsidP="0091359D">
            <w:pPr>
              <w:spacing w:before="120"/>
              <w:rPr>
                <w:lang w:val="cs-CZ"/>
              </w:rPr>
            </w:pPr>
            <w:r>
              <w:rPr>
                <w:lang w:val="cs-CZ"/>
              </w:rPr>
              <w:t>Ing. Václav Palička</w:t>
            </w:r>
          </w:p>
        </w:tc>
        <w:tc>
          <w:tcPr>
            <w:tcW w:w="2363" w:type="dxa"/>
            <w:vAlign w:val="center"/>
          </w:tcPr>
          <w:p w14:paraId="476F2E8A" w14:textId="3953FB4D" w:rsidR="00765EA3" w:rsidRPr="00F352AC" w:rsidRDefault="00765EA3" w:rsidP="0091359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předseda představenstva</w:t>
            </w:r>
          </w:p>
        </w:tc>
        <w:tc>
          <w:tcPr>
            <w:tcW w:w="2363" w:type="dxa"/>
            <w:vAlign w:val="center"/>
          </w:tcPr>
          <w:p w14:paraId="6F9C94C1" w14:textId="77777777" w:rsidR="00765EA3" w:rsidRPr="00F352AC" w:rsidRDefault="00765EA3" w:rsidP="0091359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765EA3" w:rsidRPr="00F352AC" w14:paraId="4ABBA444" w14:textId="77777777" w:rsidTr="00913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Align w:val="center"/>
          </w:tcPr>
          <w:p w14:paraId="56232CB1" w14:textId="652A8B9F" w:rsidR="00765EA3" w:rsidRPr="00F352AC" w:rsidRDefault="00765EA3" w:rsidP="0091359D">
            <w:pPr>
              <w:spacing w:before="120"/>
              <w:rPr>
                <w:lang w:val="cs-CZ"/>
              </w:rPr>
            </w:pPr>
            <w:r>
              <w:rPr>
                <w:lang w:val="cs-CZ"/>
              </w:rPr>
              <w:t>Mgr. Petr Birklen</w:t>
            </w:r>
          </w:p>
        </w:tc>
        <w:tc>
          <w:tcPr>
            <w:tcW w:w="2363" w:type="dxa"/>
            <w:vAlign w:val="center"/>
          </w:tcPr>
          <w:p w14:paraId="1E766090" w14:textId="1AC41A6D" w:rsidR="00765EA3" w:rsidRPr="00F352AC" w:rsidRDefault="00765EA3" w:rsidP="0091359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místopředseda představenstva</w:t>
            </w:r>
          </w:p>
        </w:tc>
        <w:tc>
          <w:tcPr>
            <w:tcW w:w="2363" w:type="dxa"/>
            <w:vAlign w:val="center"/>
          </w:tcPr>
          <w:p w14:paraId="7FDFE0AF" w14:textId="77777777" w:rsidR="00765EA3" w:rsidRPr="00F352AC" w:rsidRDefault="00765EA3" w:rsidP="0091359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1B99A6F0" w14:textId="77777777" w:rsidR="00752B9F" w:rsidRPr="00F352AC" w:rsidRDefault="00752B9F" w:rsidP="00752B9F">
      <w:pPr>
        <w:rPr>
          <w:lang w:val="cs-CZ"/>
        </w:rPr>
      </w:pPr>
    </w:p>
    <w:p w14:paraId="7AD8E320" w14:textId="77777777" w:rsidR="00752B9F" w:rsidRPr="00F352AC" w:rsidRDefault="00752B9F" w:rsidP="0023367B">
      <w:pPr>
        <w:rPr>
          <w:lang w:val="cs-CZ"/>
        </w:rPr>
      </w:pPr>
    </w:p>
    <w:sectPr w:rsidR="00752B9F" w:rsidRPr="00F352AC" w:rsidSect="00F046A0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2268" w:right="1134" w:bottom="1134" w:left="1134" w:header="179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F2BB" w14:textId="77777777" w:rsidR="000943EC" w:rsidRDefault="000943EC" w:rsidP="00C91FF1">
      <w:pPr>
        <w:spacing w:after="0" w:line="240" w:lineRule="auto"/>
      </w:pPr>
      <w:r>
        <w:separator/>
      </w:r>
    </w:p>
  </w:endnote>
  <w:endnote w:type="continuationSeparator" w:id="0">
    <w:p w14:paraId="71A94140" w14:textId="77777777" w:rsidR="000943EC" w:rsidRDefault="000943EC" w:rsidP="00C91FF1">
      <w:pPr>
        <w:spacing w:after="0" w:line="240" w:lineRule="auto"/>
      </w:pPr>
      <w:r>
        <w:continuationSeparator/>
      </w:r>
    </w:p>
  </w:endnote>
  <w:endnote w:type="continuationNotice" w:id="1">
    <w:p w14:paraId="7B709C69" w14:textId="77777777" w:rsidR="000943EC" w:rsidRDefault="000943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CE23" w14:textId="77777777" w:rsidR="00B86B6C" w:rsidRPr="00B86B6C" w:rsidRDefault="00B86B6C" w:rsidP="00B86B6C">
    <w:pPr>
      <w:pStyle w:val="Zkladntext"/>
      <w:spacing w:before="84"/>
      <w:ind w:left="0" w:right="311"/>
      <w:rPr>
        <w:color w:val="54585A" w:themeColor="text1"/>
        <w:sz w:val="8"/>
        <w:szCs w:val="8"/>
        <w:lang w:val="cs-CZ"/>
      </w:rPr>
    </w:pPr>
    <w:proofErr w:type="spellStart"/>
    <w:r w:rsidRPr="006C19FB">
      <w:rPr>
        <w:color w:val="77706E"/>
        <w:lang w:val="cs-CZ"/>
      </w:rPr>
      <w:t>Cushman</w:t>
    </w:r>
    <w:proofErr w:type="spellEnd"/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&amp;</w:t>
    </w:r>
    <w:r w:rsidRPr="006C19FB">
      <w:rPr>
        <w:color w:val="77706E"/>
        <w:spacing w:val="7"/>
        <w:lang w:val="cs-CZ"/>
      </w:rPr>
      <w:t xml:space="preserve"> </w:t>
    </w:r>
    <w:proofErr w:type="spellStart"/>
    <w:r w:rsidRPr="006C19FB">
      <w:rPr>
        <w:color w:val="77706E"/>
        <w:lang w:val="cs-CZ"/>
      </w:rPr>
      <w:t>Wakefield</w:t>
    </w:r>
    <w:proofErr w:type="spellEnd"/>
    <w:r w:rsidRPr="006C19FB">
      <w:rPr>
        <w:color w:val="77706E"/>
        <w:lang w:val="cs-CZ"/>
      </w:rPr>
      <w:t>,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s.r.o.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je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zapsána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v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obchodním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rejstříku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vedeném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spacing w:val="2"/>
        <w:lang w:val="cs-CZ"/>
      </w:rPr>
      <w:t>Městským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soudem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v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Praze,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oddíl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C,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vložka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spacing w:val="2"/>
        <w:lang w:val="cs-CZ"/>
      </w:rPr>
      <w:t>20834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a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je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regulována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standardy</w:t>
    </w:r>
    <w:r w:rsidRPr="006C19FB">
      <w:rPr>
        <w:color w:val="77706E"/>
        <w:spacing w:val="7"/>
        <w:lang w:val="cs-CZ"/>
      </w:rPr>
      <w:t xml:space="preserve"> </w:t>
    </w:r>
    <w:r w:rsidRPr="006C19FB">
      <w:rPr>
        <w:color w:val="77706E"/>
        <w:lang w:val="cs-CZ"/>
      </w:rPr>
      <w:t>RICS.</w:t>
    </w:r>
  </w:p>
  <w:sdt>
    <w:sdtPr>
      <w:rPr>
        <w:color w:val="54585A" w:themeColor="text1"/>
        <w:sz w:val="12"/>
        <w:szCs w:val="14"/>
        <w:lang w:val="cs-CZ"/>
      </w:rPr>
      <w:id w:val="-197388915"/>
      <w:docPartObj>
        <w:docPartGallery w:val="Page Numbers (Bottom of Page)"/>
        <w:docPartUnique/>
      </w:docPartObj>
    </w:sdtPr>
    <w:sdtEndPr>
      <w:rPr>
        <w:color w:val="54585A" w:themeColor="accent2"/>
        <w:sz w:val="16"/>
        <w:szCs w:val="16"/>
      </w:rPr>
    </w:sdtEndPr>
    <w:sdtContent>
      <w:p w14:paraId="0A52E4A1" w14:textId="2A2F7817" w:rsidR="00B86B6C" w:rsidRPr="006C19FB" w:rsidRDefault="00B86B6C">
        <w:pPr>
          <w:pStyle w:val="Zpat"/>
          <w:jc w:val="right"/>
          <w:rPr>
            <w:color w:val="54585A" w:themeColor="text1"/>
            <w:sz w:val="16"/>
            <w:szCs w:val="18"/>
            <w:lang w:val="cs-CZ"/>
          </w:rPr>
        </w:pPr>
        <w:r w:rsidRPr="006C19FB">
          <w:rPr>
            <w:color w:val="54585A" w:themeColor="text1"/>
            <w:sz w:val="16"/>
            <w:szCs w:val="18"/>
            <w:lang w:val="cs-CZ"/>
          </w:rPr>
          <w:fldChar w:fldCharType="begin"/>
        </w:r>
        <w:r w:rsidRPr="006C19FB">
          <w:rPr>
            <w:color w:val="54585A" w:themeColor="text1"/>
            <w:sz w:val="16"/>
            <w:szCs w:val="18"/>
            <w:lang w:val="cs-CZ"/>
          </w:rPr>
          <w:instrText xml:space="preserve"> PAGE   \* MERGEFORMAT </w:instrText>
        </w:r>
        <w:r w:rsidRPr="006C19FB">
          <w:rPr>
            <w:color w:val="54585A" w:themeColor="text1"/>
            <w:sz w:val="16"/>
            <w:szCs w:val="18"/>
            <w:lang w:val="cs-CZ"/>
          </w:rPr>
          <w:fldChar w:fldCharType="separate"/>
        </w:r>
        <w:r w:rsidRPr="006C19FB">
          <w:rPr>
            <w:color w:val="54585A" w:themeColor="text1"/>
            <w:sz w:val="16"/>
            <w:szCs w:val="18"/>
            <w:lang w:val="cs-CZ"/>
          </w:rPr>
          <w:t>2</w:t>
        </w:r>
        <w:r w:rsidRPr="006C19FB">
          <w:rPr>
            <w:color w:val="54585A" w:themeColor="text1"/>
            <w:sz w:val="16"/>
            <w:szCs w:val="18"/>
            <w:lang w:val="cs-CZ"/>
          </w:rPr>
          <w:fldChar w:fldCharType="end"/>
        </w:r>
      </w:p>
    </w:sdtContent>
  </w:sdt>
  <w:p w14:paraId="053DF3CC" w14:textId="5055E584" w:rsidR="008F4D50" w:rsidRPr="006C19FB" w:rsidRDefault="008F4D50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/>
        <w:sz w:val="20"/>
        <w:szCs w:val="22"/>
      </w:rPr>
      <w:id w:val="-608508286"/>
      <w:docPartObj>
        <w:docPartGallery w:val="Page Numbers (Bottom of Page)"/>
        <w:docPartUnique/>
      </w:docPartObj>
    </w:sdtPr>
    <w:sdtEndPr>
      <w:rPr>
        <w:rFonts w:eastAsiaTheme="minorEastAsia"/>
        <w:color w:val="54585A" w:themeColor="text1"/>
        <w:sz w:val="16"/>
        <w:szCs w:val="16"/>
      </w:rPr>
    </w:sdtEndPr>
    <w:sdtContent>
      <w:p w14:paraId="1D2F121B" w14:textId="77777777" w:rsidR="00B86B6C" w:rsidRPr="006C19FB" w:rsidRDefault="00B86B6C" w:rsidP="00B86B6C">
        <w:pPr>
          <w:pStyle w:val="Zkladntext"/>
          <w:spacing w:before="84"/>
          <w:ind w:left="0" w:right="311"/>
          <w:rPr>
            <w:color w:val="54585A" w:themeColor="text1"/>
            <w:sz w:val="8"/>
            <w:szCs w:val="8"/>
          </w:rPr>
        </w:pPr>
        <w:r>
          <w:rPr>
            <w:color w:val="77706E"/>
          </w:rPr>
          <w:t>Cushman</w:t>
        </w:r>
        <w:r>
          <w:rPr>
            <w:color w:val="77706E"/>
            <w:spacing w:val="7"/>
          </w:rPr>
          <w:t xml:space="preserve"> </w:t>
        </w:r>
        <w:r>
          <w:rPr>
            <w:color w:val="77706E"/>
          </w:rPr>
          <w:t>&amp;</w:t>
        </w:r>
        <w:r>
          <w:rPr>
            <w:color w:val="77706E"/>
            <w:spacing w:val="7"/>
          </w:rPr>
          <w:t xml:space="preserve"> </w:t>
        </w:r>
        <w:r>
          <w:rPr>
            <w:color w:val="77706E"/>
          </w:rPr>
          <w:t>Wakefield,</w:t>
        </w:r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</w:rPr>
          <w:t>s.r.o.</w:t>
        </w:r>
        <w:proofErr w:type="spellEnd"/>
        <w:r>
          <w:rPr>
            <w:color w:val="77706E"/>
            <w:spacing w:val="7"/>
          </w:rPr>
          <w:t xml:space="preserve"> </w:t>
        </w:r>
        <w:r>
          <w:rPr>
            <w:color w:val="77706E"/>
          </w:rPr>
          <w:t>je</w:t>
        </w:r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</w:rPr>
          <w:t>zapsána</w:t>
        </w:r>
        <w:proofErr w:type="spellEnd"/>
        <w:r>
          <w:rPr>
            <w:color w:val="77706E"/>
            <w:spacing w:val="7"/>
          </w:rPr>
          <w:t xml:space="preserve"> </w:t>
        </w:r>
        <w:r>
          <w:rPr>
            <w:color w:val="77706E"/>
          </w:rPr>
          <w:t>v</w:t>
        </w:r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</w:rPr>
          <w:t>obchodním</w:t>
        </w:r>
        <w:proofErr w:type="spellEnd"/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</w:rPr>
          <w:t>rejstříku</w:t>
        </w:r>
        <w:proofErr w:type="spellEnd"/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</w:rPr>
          <w:t>vedeném</w:t>
        </w:r>
        <w:proofErr w:type="spellEnd"/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  <w:spacing w:val="2"/>
          </w:rPr>
          <w:t>Městským</w:t>
        </w:r>
        <w:proofErr w:type="spellEnd"/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</w:rPr>
          <w:t>soudem</w:t>
        </w:r>
        <w:proofErr w:type="spellEnd"/>
        <w:r>
          <w:rPr>
            <w:color w:val="77706E"/>
            <w:spacing w:val="7"/>
          </w:rPr>
          <w:t xml:space="preserve"> </w:t>
        </w:r>
        <w:r>
          <w:rPr>
            <w:color w:val="77706E"/>
          </w:rPr>
          <w:t>v</w:t>
        </w:r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</w:rPr>
          <w:t>Praze</w:t>
        </w:r>
        <w:proofErr w:type="spellEnd"/>
        <w:r>
          <w:rPr>
            <w:color w:val="77706E"/>
          </w:rPr>
          <w:t>,</w:t>
        </w:r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</w:rPr>
          <w:t>oddíl</w:t>
        </w:r>
        <w:proofErr w:type="spellEnd"/>
        <w:r>
          <w:rPr>
            <w:color w:val="77706E"/>
            <w:spacing w:val="7"/>
          </w:rPr>
          <w:t xml:space="preserve"> </w:t>
        </w:r>
        <w:r>
          <w:rPr>
            <w:color w:val="77706E"/>
          </w:rPr>
          <w:t>C,</w:t>
        </w:r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</w:rPr>
          <w:t>vložka</w:t>
        </w:r>
        <w:proofErr w:type="spellEnd"/>
        <w:r>
          <w:rPr>
            <w:color w:val="77706E"/>
            <w:spacing w:val="7"/>
          </w:rPr>
          <w:t xml:space="preserve"> </w:t>
        </w:r>
        <w:r>
          <w:rPr>
            <w:color w:val="77706E"/>
            <w:spacing w:val="2"/>
          </w:rPr>
          <w:t>20834</w:t>
        </w:r>
        <w:r>
          <w:rPr>
            <w:color w:val="77706E"/>
            <w:spacing w:val="7"/>
          </w:rPr>
          <w:t xml:space="preserve"> </w:t>
        </w:r>
        <w:r>
          <w:rPr>
            <w:color w:val="77706E"/>
          </w:rPr>
          <w:t>a</w:t>
        </w:r>
        <w:r>
          <w:rPr>
            <w:color w:val="77706E"/>
            <w:spacing w:val="7"/>
          </w:rPr>
          <w:t xml:space="preserve"> </w:t>
        </w:r>
        <w:r>
          <w:rPr>
            <w:color w:val="77706E"/>
          </w:rPr>
          <w:t>je</w:t>
        </w:r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</w:rPr>
          <w:t>regulována</w:t>
        </w:r>
        <w:proofErr w:type="spellEnd"/>
        <w:r>
          <w:rPr>
            <w:color w:val="77706E"/>
            <w:spacing w:val="7"/>
          </w:rPr>
          <w:t xml:space="preserve"> </w:t>
        </w:r>
        <w:proofErr w:type="spellStart"/>
        <w:r>
          <w:rPr>
            <w:color w:val="77706E"/>
          </w:rPr>
          <w:t>standardy</w:t>
        </w:r>
        <w:proofErr w:type="spellEnd"/>
        <w:r>
          <w:rPr>
            <w:color w:val="77706E"/>
            <w:spacing w:val="7"/>
          </w:rPr>
          <w:t xml:space="preserve"> </w:t>
        </w:r>
        <w:r>
          <w:rPr>
            <w:color w:val="77706E"/>
          </w:rPr>
          <w:t>RICS.</w:t>
        </w:r>
      </w:p>
      <w:p w14:paraId="703ED579" w14:textId="31D64AEF" w:rsidR="00B86B6C" w:rsidRPr="006C19FB" w:rsidRDefault="00B86B6C">
        <w:pPr>
          <w:pStyle w:val="Zpat"/>
          <w:jc w:val="right"/>
          <w:rPr>
            <w:color w:val="54585A" w:themeColor="text1"/>
            <w:sz w:val="16"/>
            <w:szCs w:val="18"/>
          </w:rPr>
        </w:pPr>
        <w:r w:rsidRPr="006C19FB">
          <w:rPr>
            <w:color w:val="54585A" w:themeColor="text1"/>
            <w:sz w:val="16"/>
            <w:szCs w:val="18"/>
          </w:rPr>
          <w:fldChar w:fldCharType="begin"/>
        </w:r>
        <w:r w:rsidRPr="006C19FB">
          <w:rPr>
            <w:color w:val="54585A" w:themeColor="text1"/>
            <w:sz w:val="16"/>
            <w:szCs w:val="18"/>
          </w:rPr>
          <w:instrText xml:space="preserve"> PAGE   \* MERGEFORMAT </w:instrText>
        </w:r>
        <w:r w:rsidRPr="006C19FB">
          <w:rPr>
            <w:color w:val="54585A" w:themeColor="text1"/>
            <w:sz w:val="16"/>
            <w:szCs w:val="18"/>
          </w:rPr>
          <w:fldChar w:fldCharType="separate"/>
        </w:r>
        <w:r w:rsidRPr="006C19FB">
          <w:rPr>
            <w:color w:val="54585A" w:themeColor="text1"/>
            <w:sz w:val="16"/>
            <w:szCs w:val="18"/>
          </w:rPr>
          <w:t>2</w:t>
        </w:r>
        <w:r w:rsidRPr="006C19FB">
          <w:rPr>
            <w:color w:val="54585A" w:themeColor="text1"/>
            <w:sz w:val="16"/>
            <w:szCs w:val="18"/>
          </w:rPr>
          <w:fldChar w:fldCharType="end"/>
        </w:r>
      </w:p>
    </w:sdtContent>
  </w:sdt>
  <w:p w14:paraId="6E095019" w14:textId="77777777" w:rsidR="00FF21AC" w:rsidRDefault="00FF21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3132" w14:textId="77777777" w:rsidR="000943EC" w:rsidRDefault="000943EC" w:rsidP="00C91FF1">
      <w:pPr>
        <w:spacing w:after="0" w:line="240" w:lineRule="auto"/>
      </w:pPr>
      <w:r>
        <w:separator/>
      </w:r>
    </w:p>
  </w:footnote>
  <w:footnote w:type="continuationSeparator" w:id="0">
    <w:p w14:paraId="3292D08E" w14:textId="77777777" w:rsidR="000943EC" w:rsidRDefault="000943EC" w:rsidP="00C91FF1">
      <w:pPr>
        <w:spacing w:after="0" w:line="240" w:lineRule="auto"/>
      </w:pPr>
      <w:r>
        <w:continuationSeparator/>
      </w:r>
    </w:p>
  </w:footnote>
  <w:footnote w:type="continuationNotice" w:id="1">
    <w:p w14:paraId="4E79B8A3" w14:textId="77777777" w:rsidR="000943EC" w:rsidRDefault="000943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6D1F" w14:textId="77777777" w:rsidR="002B6C67" w:rsidRDefault="00972D7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1" behindDoc="0" locked="0" layoutInCell="1" allowOverlap="1" wp14:anchorId="141DB377" wp14:editId="527AA3B6">
          <wp:simplePos x="0" y="0"/>
          <wp:positionH relativeFrom="column">
            <wp:posOffset>0</wp:posOffset>
          </wp:positionH>
          <wp:positionV relativeFrom="paragraph">
            <wp:posOffset>-438785</wp:posOffset>
          </wp:positionV>
          <wp:extent cx="2304288" cy="484632"/>
          <wp:effectExtent l="0" t="0" r="1270" b="0"/>
          <wp:wrapSquare wrapText="bothSides"/>
          <wp:docPr id="1407221419" name="Picture 1407221419" descr="E:\CW REBRAND\Assets\CW Logo Suite\Cushman &amp; Wakefield\CW_Logo_PM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CW REBRAND\Assets\CW Logo Suite\Cushman &amp; Wakefield\CW_Logo_PMS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288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B5D5" w14:textId="75290414" w:rsidR="002B6C67" w:rsidRDefault="00DA5E5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119E1847" wp14:editId="418E5C04">
          <wp:simplePos x="0" y="0"/>
          <wp:positionH relativeFrom="column">
            <wp:posOffset>3810</wp:posOffset>
          </wp:positionH>
          <wp:positionV relativeFrom="paragraph">
            <wp:posOffset>-438150</wp:posOffset>
          </wp:positionV>
          <wp:extent cx="2303780" cy="484505"/>
          <wp:effectExtent l="0" t="0" r="1270" b="0"/>
          <wp:wrapSquare wrapText="bothSides"/>
          <wp:docPr id="1711385804" name="Picture 1711385804" descr="E:\CW REBRAND\Assets\CW Logo Suite\Cushman &amp; Wakefield\CW_Logo_PM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CW REBRAND\Assets\CW Logo Suite\Cushman &amp; Wakefield\CW_Logo_PMS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3D5D"/>
    <w:multiLevelType w:val="multilevel"/>
    <w:tmpl w:val="A4281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677DC4"/>
    <w:multiLevelType w:val="hybridMultilevel"/>
    <w:tmpl w:val="61A43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74BE"/>
    <w:multiLevelType w:val="hybridMultilevel"/>
    <w:tmpl w:val="132856C6"/>
    <w:lvl w:ilvl="0" w:tplc="534858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688D"/>
    <w:multiLevelType w:val="multilevel"/>
    <w:tmpl w:val="53F2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F13D8"/>
    <w:multiLevelType w:val="multilevel"/>
    <w:tmpl w:val="040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 w15:restartNumberingAfterBreak="0">
    <w:nsid w:val="29986BCA"/>
    <w:multiLevelType w:val="multilevel"/>
    <w:tmpl w:val="F38004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A77508"/>
    <w:multiLevelType w:val="multilevel"/>
    <w:tmpl w:val="2D04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97A42"/>
    <w:multiLevelType w:val="hybridMultilevel"/>
    <w:tmpl w:val="32CE5DA4"/>
    <w:lvl w:ilvl="0" w:tplc="82C0684A">
      <w:start w:val="1"/>
      <w:numFmt w:val="decimal"/>
      <w:lvlText w:val="(%1)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53F2CAE0" w:tentative="1">
      <w:start w:val="1"/>
      <w:numFmt w:val="lowerLetter"/>
      <w:lvlText w:val="%2."/>
      <w:lvlJc w:val="left"/>
      <w:pPr>
        <w:ind w:left="1440" w:hanging="360"/>
      </w:pPr>
    </w:lvl>
    <w:lvl w:ilvl="2" w:tplc="92F2F5BA" w:tentative="1">
      <w:start w:val="1"/>
      <w:numFmt w:val="lowerRoman"/>
      <w:lvlText w:val="%3."/>
      <w:lvlJc w:val="right"/>
      <w:pPr>
        <w:ind w:left="2160" w:hanging="180"/>
      </w:pPr>
    </w:lvl>
    <w:lvl w:ilvl="3" w:tplc="7F9E678E" w:tentative="1">
      <w:start w:val="1"/>
      <w:numFmt w:val="decimal"/>
      <w:lvlText w:val="%4."/>
      <w:lvlJc w:val="left"/>
      <w:pPr>
        <w:ind w:left="2880" w:hanging="360"/>
      </w:pPr>
    </w:lvl>
    <w:lvl w:ilvl="4" w:tplc="3FBC9AEC" w:tentative="1">
      <w:start w:val="1"/>
      <w:numFmt w:val="lowerLetter"/>
      <w:lvlText w:val="%5."/>
      <w:lvlJc w:val="left"/>
      <w:pPr>
        <w:ind w:left="3600" w:hanging="360"/>
      </w:pPr>
    </w:lvl>
    <w:lvl w:ilvl="5" w:tplc="C138087A" w:tentative="1">
      <w:start w:val="1"/>
      <w:numFmt w:val="lowerRoman"/>
      <w:lvlText w:val="%6."/>
      <w:lvlJc w:val="right"/>
      <w:pPr>
        <w:ind w:left="4320" w:hanging="180"/>
      </w:pPr>
    </w:lvl>
    <w:lvl w:ilvl="6" w:tplc="832813FA" w:tentative="1">
      <w:start w:val="1"/>
      <w:numFmt w:val="decimal"/>
      <w:lvlText w:val="%7."/>
      <w:lvlJc w:val="left"/>
      <w:pPr>
        <w:ind w:left="5040" w:hanging="360"/>
      </w:pPr>
    </w:lvl>
    <w:lvl w:ilvl="7" w:tplc="B2945740" w:tentative="1">
      <w:start w:val="1"/>
      <w:numFmt w:val="lowerLetter"/>
      <w:lvlText w:val="%8."/>
      <w:lvlJc w:val="left"/>
      <w:pPr>
        <w:ind w:left="5760" w:hanging="360"/>
      </w:pPr>
    </w:lvl>
    <w:lvl w:ilvl="8" w:tplc="911EA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61418"/>
    <w:multiLevelType w:val="multilevel"/>
    <w:tmpl w:val="1C0698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F553FF"/>
    <w:multiLevelType w:val="hybridMultilevel"/>
    <w:tmpl w:val="4C6C2B2C"/>
    <w:lvl w:ilvl="0" w:tplc="5348584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E565CF"/>
    <w:multiLevelType w:val="hybridMultilevel"/>
    <w:tmpl w:val="6E74CAF2"/>
    <w:lvl w:ilvl="0" w:tplc="A7B0A78E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403D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6227F"/>
    <w:multiLevelType w:val="hybridMultilevel"/>
    <w:tmpl w:val="50BE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E73B9"/>
    <w:multiLevelType w:val="hybridMultilevel"/>
    <w:tmpl w:val="E7707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320F1"/>
    <w:multiLevelType w:val="multilevel"/>
    <w:tmpl w:val="E1040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565797"/>
    <w:multiLevelType w:val="hybridMultilevel"/>
    <w:tmpl w:val="52DC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606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F8105C"/>
    <w:multiLevelType w:val="hybridMultilevel"/>
    <w:tmpl w:val="B0B2394C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77110E31"/>
    <w:multiLevelType w:val="multilevel"/>
    <w:tmpl w:val="F3800482"/>
    <w:lvl w:ilvl="0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8" w15:restartNumberingAfterBreak="0">
    <w:nsid w:val="7CB44C3F"/>
    <w:multiLevelType w:val="hybridMultilevel"/>
    <w:tmpl w:val="B36234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F73048"/>
    <w:multiLevelType w:val="hybridMultilevel"/>
    <w:tmpl w:val="54046E78"/>
    <w:lvl w:ilvl="0" w:tplc="9D7048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2553177">
    <w:abstractNumId w:val="6"/>
  </w:num>
  <w:num w:numId="2" w16cid:durableId="876284590">
    <w:abstractNumId w:val="3"/>
  </w:num>
  <w:num w:numId="3" w16cid:durableId="1807116211">
    <w:abstractNumId w:val="10"/>
  </w:num>
  <w:num w:numId="4" w16cid:durableId="1715502527">
    <w:abstractNumId w:val="12"/>
  </w:num>
  <w:num w:numId="5" w16cid:durableId="623580358">
    <w:abstractNumId w:val="1"/>
  </w:num>
  <w:num w:numId="6" w16cid:durableId="1215040834">
    <w:abstractNumId w:val="11"/>
  </w:num>
  <w:num w:numId="7" w16cid:durableId="1959528492">
    <w:abstractNumId w:val="2"/>
  </w:num>
  <w:num w:numId="8" w16cid:durableId="48458833">
    <w:abstractNumId w:val="9"/>
  </w:num>
  <w:num w:numId="9" w16cid:durableId="1268391936">
    <w:abstractNumId w:val="14"/>
  </w:num>
  <w:num w:numId="10" w16cid:durableId="1524705388">
    <w:abstractNumId w:val="10"/>
  </w:num>
  <w:num w:numId="11" w16cid:durableId="1062799740">
    <w:abstractNumId w:val="10"/>
  </w:num>
  <w:num w:numId="12" w16cid:durableId="1420324585">
    <w:abstractNumId w:val="10"/>
  </w:num>
  <w:num w:numId="13" w16cid:durableId="767701974">
    <w:abstractNumId w:val="10"/>
  </w:num>
  <w:num w:numId="14" w16cid:durableId="630867607">
    <w:abstractNumId w:val="10"/>
  </w:num>
  <w:num w:numId="15" w16cid:durableId="1678844629">
    <w:abstractNumId w:val="19"/>
  </w:num>
  <w:num w:numId="16" w16cid:durableId="529807493">
    <w:abstractNumId w:val="8"/>
  </w:num>
  <w:num w:numId="17" w16cid:durableId="223949129">
    <w:abstractNumId w:val="16"/>
  </w:num>
  <w:num w:numId="18" w16cid:durableId="659236972">
    <w:abstractNumId w:val="7"/>
  </w:num>
  <w:num w:numId="19" w16cid:durableId="490485555">
    <w:abstractNumId w:val="15"/>
  </w:num>
  <w:num w:numId="20" w16cid:durableId="2131051954">
    <w:abstractNumId w:val="18"/>
  </w:num>
  <w:num w:numId="21" w16cid:durableId="541140412">
    <w:abstractNumId w:val="5"/>
  </w:num>
  <w:num w:numId="22" w16cid:durableId="1571227743">
    <w:abstractNumId w:val="10"/>
  </w:num>
  <w:num w:numId="23" w16cid:durableId="1630437016">
    <w:abstractNumId w:val="10"/>
  </w:num>
  <w:num w:numId="24" w16cid:durableId="184680620">
    <w:abstractNumId w:val="17"/>
  </w:num>
  <w:num w:numId="25" w16cid:durableId="325280384">
    <w:abstractNumId w:val="4"/>
  </w:num>
  <w:num w:numId="26" w16cid:durableId="1755667373">
    <w:abstractNumId w:val="13"/>
  </w:num>
  <w:num w:numId="27" w16cid:durableId="210896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F1"/>
    <w:rsid w:val="00017DDD"/>
    <w:rsid w:val="00034C1C"/>
    <w:rsid w:val="000413EB"/>
    <w:rsid w:val="000434B6"/>
    <w:rsid w:val="00051DD3"/>
    <w:rsid w:val="0005340E"/>
    <w:rsid w:val="00054319"/>
    <w:rsid w:val="000544F5"/>
    <w:rsid w:val="000576B0"/>
    <w:rsid w:val="00074612"/>
    <w:rsid w:val="00075D5D"/>
    <w:rsid w:val="000823D5"/>
    <w:rsid w:val="00082AB7"/>
    <w:rsid w:val="00083104"/>
    <w:rsid w:val="000943EC"/>
    <w:rsid w:val="000A06AA"/>
    <w:rsid w:val="000B4AE4"/>
    <w:rsid w:val="000D61F1"/>
    <w:rsid w:val="000E33CB"/>
    <w:rsid w:val="000E7E25"/>
    <w:rsid w:val="000F0B6C"/>
    <w:rsid w:val="001050C5"/>
    <w:rsid w:val="00110BCC"/>
    <w:rsid w:val="00110FBA"/>
    <w:rsid w:val="00111093"/>
    <w:rsid w:val="001225F2"/>
    <w:rsid w:val="00143680"/>
    <w:rsid w:val="00146E2A"/>
    <w:rsid w:val="001643A0"/>
    <w:rsid w:val="00171A8D"/>
    <w:rsid w:val="00176261"/>
    <w:rsid w:val="001908AE"/>
    <w:rsid w:val="001B455D"/>
    <w:rsid w:val="001B6BDD"/>
    <w:rsid w:val="001C60C0"/>
    <w:rsid w:val="001D0175"/>
    <w:rsid w:val="001D7D0A"/>
    <w:rsid w:val="001E0B55"/>
    <w:rsid w:val="001F26FF"/>
    <w:rsid w:val="001F4509"/>
    <w:rsid w:val="001F7178"/>
    <w:rsid w:val="00204B5F"/>
    <w:rsid w:val="00220249"/>
    <w:rsid w:val="002228A2"/>
    <w:rsid w:val="0023367B"/>
    <w:rsid w:val="002403CC"/>
    <w:rsid w:val="00244D03"/>
    <w:rsid w:val="002458EB"/>
    <w:rsid w:val="00257B95"/>
    <w:rsid w:val="00283554"/>
    <w:rsid w:val="002959B5"/>
    <w:rsid w:val="002B6C67"/>
    <w:rsid w:val="002D5E97"/>
    <w:rsid w:val="002F2E18"/>
    <w:rsid w:val="003069BE"/>
    <w:rsid w:val="003130AE"/>
    <w:rsid w:val="00337030"/>
    <w:rsid w:val="003375D1"/>
    <w:rsid w:val="003472E0"/>
    <w:rsid w:val="00355DEE"/>
    <w:rsid w:val="003649EA"/>
    <w:rsid w:val="003733B9"/>
    <w:rsid w:val="00381BFC"/>
    <w:rsid w:val="00383E5F"/>
    <w:rsid w:val="0038403D"/>
    <w:rsid w:val="00384C6F"/>
    <w:rsid w:val="00392024"/>
    <w:rsid w:val="00392AD5"/>
    <w:rsid w:val="003A52A4"/>
    <w:rsid w:val="003A7977"/>
    <w:rsid w:val="003B1113"/>
    <w:rsid w:val="003D7FDC"/>
    <w:rsid w:val="003E10A7"/>
    <w:rsid w:val="003F0E45"/>
    <w:rsid w:val="003F13ED"/>
    <w:rsid w:val="003F19CA"/>
    <w:rsid w:val="003F787F"/>
    <w:rsid w:val="00414731"/>
    <w:rsid w:val="00420081"/>
    <w:rsid w:val="00420E74"/>
    <w:rsid w:val="00435EC6"/>
    <w:rsid w:val="00451A0D"/>
    <w:rsid w:val="004579E2"/>
    <w:rsid w:val="00487AC5"/>
    <w:rsid w:val="00487F7C"/>
    <w:rsid w:val="004907FA"/>
    <w:rsid w:val="00495875"/>
    <w:rsid w:val="004A60BD"/>
    <w:rsid w:val="004B684D"/>
    <w:rsid w:val="004B791E"/>
    <w:rsid w:val="004D12D3"/>
    <w:rsid w:val="004D604F"/>
    <w:rsid w:val="005003A2"/>
    <w:rsid w:val="00504B75"/>
    <w:rsid w:val="00506518"/>
    <w:rsid w:val="005101D1"/>
    <w:rsid w:val="00510906"/>
    <w:rsid w:val="005153AD"/>
    <w:rsid w:val="00523EF7"/>
    <w:rsid w:val="00535D65"/>
    <w:rsid w:val="0054223B"/>
    <w:rsid w:val="0054386B"/>
    <w:rsid w:val="00553063"/>
    <w:rsid w:val="00561E0D"/>
    <w:rsid w:val="00562D3A"/>
    <w:rsid w:val="00574719"/>
    <w:rsid w:val="00576A96"/>
    <w:rsid w:val="00583365"/>
    <w:rsid w:val="0059069B"/>
    <w:rsid w:val="00597407"/>
    <w:rsid w:val="005B41BF"/>
    <w:rsid w:val="005B6225"/>
    <w:rsid w:val="005C5F0B"/>
    <w:rsid w:val="005E02A4"/>
    <w:rsid w:val="005E249C"/>
    <w:rsid w:val="005E3A60"/>
    <w:rsid w:val="005F7C17"/>
    <w:rsid w:val="0060101C"/>
    <w:rsid w:val="00620D76"/>
    <w:rsid w:val="006307B0"/>
    <w:rsid w:val="00634666"/>
    <w:rsid w:val="00662A7D"/>
    <w:rsid w:val="00676012"/>
    <w:rsid w:val="006C19FB"/>
    <w:rsid w:val="006C779A"/>
    <w:rsid w:val="006C7D50"/>
    <w:rsid w:val="006E3697"/>
    <w:rsid w:val="006E6E5D"/>
    <w:rsid w:val="00704201"/>
    <w:rsid w:val="00714247"/>
    <w:rsid w:val="00717308"/>
    <w:rsid w:val="0072246B"/>
    <w:rsid w:val="00722C3F"/>
    <w:rsid w:val="007263A4"/>
    <w:rsid w:val="00726919"/>
    <w:rsid w:val="00733D9E"/>
    <w:rsid w:val="00742908"/>
    <w:rsid w:val="007433D8"/>
    <w:rsid w:val="007518CB"/>
    <w:rsid w:val="00751D06"/>
    <w:rsid w:val="00752B9F"/>
    <w:rsid w:val="00765EA3"/>
    <w:rsid w:val="00766E0E"/>
    <w:rsid w:val="00767BB2"/>
    <w:rsid w:val="00771332"/>
    <w:rsid w:val="007735A6"/>
    <w:rsid w:val="00784E8F"/>
    <w:rsid w:val="00787027"/>
    <w:rsid w:val="00790349"/>
    <w:rsid w:val="007A5BCE"/>
    <w:rsid w:val="007B0B36"/>
    <w:rsid w:val="007B5785"/>
    <w:rsid w:val="007C4233"/>
    <w:rsid w:val="007D0CD1"/>
    <w:rsid w:val="007D1DCC"/>
    <w:rsid w:val="007D7BD7"/>
    <w:rsid w:val="007E0FA8"/>
    <w:rsid w:val="007E31AD"/>
    <w:rsid w:val="00800A72"/>
    <w:rsid w:val="00810BD8"/>
    <w:rsid w:val="00853C11"/>
    <w:rsid w:val="00892F49"/>
    <w:rsid w:val="00897D60"/>
    <w:rsid w:val="008A0595"/>
    <w:rsid w:val="008A4BFA"/>
    <w:rsid w:val="008A726A"/>
    <w:rsid w:val="008A7FDA"/>
    <w:rsid w:val="008B35F6"/>
    <w:rsid w:val="008B540B"/>
    <w:rsid w:val="008B5ED6"/>
    <w:rsid w:val="008C086A"/>
    <w:rsid w:val="008C0DE7"/>
    <w:rsid w:val="008F22BB"/>
    <w:rsid w:val="008F4CA0"/>
    <w:rsid w:val="008F4D50"/>
    <w:rsid w:val="008F6FAA"/>
    <w:rsid w:val="0091359D"/>
    <w:rsid w:val="00917E18"/>
    <w:rsid w:val="009369A0"/>
    <w:rsid w:val="0095552B"/>
    <w:rsid w:val="00955C2E"/>
    <w:rsid w:val="00963ED2"/>
    <w:rsid w:val="00967113"/>
    <w:rsid w:val="00971D12"/>
    <w:rsid w:val="00972D78"/>
    <w:rsid w:val="00982FF5"/>
    <w:rsid w:val="009B7844"/>
    <w:rsid w:val="009C14A5"/>
    <w:rsid w:val="009C5D9E"/>
    <w:rsid w:val="009E23C0"/>
    <w:rsid w:val="009F3768"/>
    <w:rsid w:val="00A0031B"/>
    <w:rsid w:val="00A019EC"/>
    <w:rsid w:val="00A04892"/>
    <w:rsid w:val="00A13A38"/>
    <w:rsid w:val="00A172B4"/>
    <w:rsid w:val="00A23D65"/>
    <w:rsid w:val="00A3248B"/>
    <w:rsid w:val="00A40C2D"/>
    <w:rsid w:val="00A46793"/>
    <w:rsid w:val="00A50FD7"/>
    <w:rsid w:val="00A66C33"/>
    <w:rsid w:val="00A75486"/>
    <w:rsid w:val="00A90223"/>
    <w:rsid w:val="00A907AB"/>
    <w:rsid w:val="00A928D9"/>
    <w:rsid w:val="00A9561E"/>
    <w:rsid w:val="00A96972"/>
    <w:rsid w:val="00AA0483"/>
    <w:rsid w:val="00AB2203"/>
    <w:rsid w:val="00AC361E"/>
    <w:rsid w:val="00AC3636"/>
    <w:rsid w:val="00AC3868"/>
    <w:rsid w:val="00AD2807"/>
    <w:rsid w:val="00AD377B"/>
    <w:rsid w:val="00AE7F7B"/>
    <w:rsid w:val="00AF2B75"/>
    <w:rsid w:val="00AF6F05"/>
    <w:rsid w:val="00B0272E"/>
    <w:rsid w:val="00B0567A"/>
    <w:rsid w:val="00B24664"/>
    <w:rsid w:val="00B27977"/>
    <w:rsid w:val="00B337C4"/>
    <w:rsid w:val="00B47467"/>
    <w:rsid w:val="00B664C7"/>
    <w:rsid w:val="00B86B6C"/>
    <w:rsid w:val="00B94A13"/>
    <w:rsid w:val="00B95D38"/>
    <w:rsid w:val="00BA1A7D"/>
    <w:rsid w:val="00BB0E1F"/>
    <w:rsid w:val="00BB4512"/>
    <w:rsid w:val="00BB4ECD"/>
    <w:rsid w:val="00BB5625"/>
    <w:rsid w:val="00BB7781"/>
    <w:rsid w:val="00BC70BC"/>
    <w:rsid w:val="00BD514E"/>
    <w:rsid w:val="00BE0F18"/>
    <w:rsid w:val="00BF4681"/>
    <w:rsid w:val="00C21C68"/>
    <w:rsid w:val="00C246E4"/>
    <w:rsid w:val="00C3599C"/>
    <w:rsid w:val="00C60DF6"/>
    <w:rsid w:val="00C812A4"/>
    <w:rsid w:val="00C91FF1"/>
    <w:rsid w:val="00CA28CF"/>
    <w:rsid w:val="00CB425F"/>
    <w:rsid w:val="00CB4318"/>
    <w:rsid w:val="00CB6C26"/>
    <w:rsid w:val="00CC31E7"/>
    <w:rsid w:val="00CC4570"/>
    <w:rsid w:val="00CD1D9D"/>
    <w:rsid w:val="00CF0035"/>
    <w:rsid w:val="00CF7A98"/>
    <w:rsid w:val="00D00425"/>
    <w:rsid w:val="00D0151E"/>
    <w:rsid w:val="00D01D00"/>
    <w:rsid w:val="00D05C41"/>
    <w:rsid w:val="00D10429"/>
    <w:rsid w:val="00D301BE"/>
    <w:rsid w:val="00D322ED"/>
    <w:rsid w:val="00D5549D"/>
    <w:rsid w:val="00D560C8"/>
    <w:rsid w:val="00D61118"/>
    <w:rsid w:val="00D64D46"/>
    <w:rsid w:val="00D707BF"/>
    <w:rsid w:val="00D718FB"/>
    <w:rsid w:val="00D74E3C"/>
    <w:rsid w:val="00D7688D"/>
    <w:rsid w:val="00D91F0D"/>
    <w:rsid w:val="00D93A3A"/>
    <w:rsid w:val="00DA5E5E"/>
    <w:rsid w:val="00DB0E0C"/>
    <w:rsid w:val="00DC3F35"/>
    <w:rsid w:val="00DC5F75"/>
    <w:rsid w:val="00DD0242"/>
    <w:rsid w:val="00DD02AB"/>
    <w:rsid w:val="00DE0868"/>
    <w:rsid w:val="00DE1A90"/>
    <w:rsid w:val="00DE7A00"/>
    <w:rsid w:val="00DF1DDC"/>
    <w:rsid w:val="00DF22D0"/>
    <w:rsid w:val="00DF7B25"/>
    <w:rsid w:val="00E17BE4"/>
    <w:rsid w:val="00E20C3D"/>
    <w:rsid w:val="00E2407B"/>
    <w:rsid w:val="00E56584"/>
    <w:rsid w:val="00E60E56"/>
    <w:rsid w:val="00E63C14"/>
    <w:rsid w:val="00E86CBF"/>
    <w:rsid w:val="00E9382B"/>
    <w:rsid w:val="00E95514"/>
    <w:rsid w:val="00E963CD"/>
    <w:rsid w:val="00E971FC"/>
    <w:rsid w:val="00EA3AD4"/>
    <w:rsid w:val="00EC606A"/>
    <w:rsid w:val="00ED7E5D"/>
    <w:rsid w:val="00EE3EEA"/>
    <w:rsid w:val="00EE40B6"/>
    <w:rsid w:val="00EE5ACD"/>
    <w:rsid w:val="00EF6AF8"/>
    <w:rsid w:val="00EF6BF3"/>
    <w:rsid w:val="00EF6D3D"/>
    <w:rsid w:val="00F046A0"/>
    <w:rsid w:val="00F0482F"/>
    <w:rsid w:val="00F16B6B"/>
    <w:rsid w:val="00F17235"/>
    <w:rsid w:val="00F252C4"/>
    <w:rsid w:val="00F2707C"/>
    <w:rsid w:val="00F352AC"/>
    <w:rsid w:val="00F419D5"/>
    <w:rsid w:val="00F478AC"/>
    <w:rsid w:val="00F673F0"/>
    <w:rsid w:val="00F858C7"/>
    <w:rsid w:val="00FA40C4"/>
    <w:rsid w:val="00FA4C5D"/>
    <w:rsid w:val="00FB5223"/>
    <w:rsid w:val="00FC56AF"/>
    <w:rsid w:val="00FD342D"/>
    <w:rsid w:val="00FD482A"/>
    <w:rsid w:val="00FE11C7"/>
    <w:rsid w:val="00FE3735"/>
    <w:rsid w:val="00FF21AC"/>
    <w:rsid w:val="0321FBE2"/>
    <w:rsid w:val="0B170D93"/>
    <w:rsid w:val="167E9E60"/>
    <w:rsid w:val="2C3C74EF"/>
    <w:rsid w:val="3D28094B"/>
    <w:rsid w:val="4B43A5F0"/>
    <w:rsid w:val="6D114D8B"/>
    <w:rsid w:val="745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78910"/>
  <w15:docId w15:val="{3D8C0D44-8228-488C-828C-00B4EFB7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1F1"/>
    <w:pPr>
      <w:spacing w:after="120"/>
    </w:pPr>
    <w:rPr>
      <w:sz w:val="20"/>
    </w:rPr>
  </w:style>
  <w:style w:type="paragraph" w:styleId="Nadpis2">
    <w:name w:val="heading 2"/>
    <w:basedOn w:val="Normln"/>
    <w:link w:val="Nadpis2Char"/>
    <w:uiPriority w:val="1"/>
    <w:qFormat/>
    <w:rsid w:val="00EF6D3D"/>
    <w:pPr>
      <w:widowControl w:val="0"/>
      <w:spacing w:before="28" w:after="0" w:line="240" w:lineRule="auto"/>
      <w:outlineLvl w:val="1"/>
    </w:pPr>
    <w:rPr>
      <w:rFonts w:ascii="Arial" w:eastAsia="Arial" w:hAnsi="Arial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FF1"/>
  </w:style>
  <w:style w:type="paragraph" w:styleId="Zpat">
    <w:name w:val="footer"/>
    <w:basedOn w:val="Normln"/>
    <w:link w:val="ZpatChar"/>
    <w:uiPriority w:val="99"/>
    <w:unhideWhenUsed/>
    <w:rsid w:val="00C9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FF1"/>
  </w:style>
  <w:style w:type="paragraph" w:styleId="Textbubliny">
    <w:name w:val="Balloon Text"/>
    <w:basedOn w:val="Normln"/>
    <w:link w:val="TextbublinyChar"/>
    <w:uiPriority w:val="99"/>
    <w:semiHidden/>
    <w:unhideWhenUsed/>
    <w:rsid w:val="00C9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FF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C91F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9369A0"/>
    <w:pPr>
      <w:widowControl w:val="0"/>
      <w:spacing w:before="22" w:after="0" w:line="240" w:lineRule="auto"/>
      <w:ind w:left="113"/>
    </w:pPr>
    <w:rPr>
      <w:rFonts w:ascii="Arial" w:eastAsia="Arial" w:hAnsi="Arial"/>
      <w:sz w:val="12"/>
      <w:szCs w:val="1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369A0"/>
    <w:rPr>
      <w:rFonts w:ascii="Arial" w:eastAsia="Arial" w:hAnsi="Arial"/>
      <w:sz w:val="12"/>
      <w:szCs w:val="12"/>
    </w:rPr>
  </w:style>
  <w:style w:type="character" w:customStyle="1" w:styleId="Nadpis2Char">
    <w:name w:val="Nadpis 2 Char"/>
    <w:basedOn w:val="Standardnpsmoodstavce"/>
    <w:link w:val="Nadpis2"/>
    <w:uiPriority w:val="1"/>
    <w:rsid w:val="00EF6D3D"/>
    <w:rPr>
      <w:rFonts w:ascii="Arial" w:eastAsia="Arial" w:hAnsi="Arial"/>
      <w:sz w:val="16"/>
      <w:szCs w:val="16"/>
    </w:rPr>
  </w:style>
  <w:style w:type="paragraph" w:customStyle="1" w:styleId="DTZDetails">
    <w:name w:val="DTZ_Details"/>
    <w:semiHidden/>
    <w:qFormat/>
    <w:rsid w:val="00AC361E"/>
    <w:pPr>
      <w:tabs>
        <w:tab w:val="right" w:pos="9855"/>
      </w:tabs>
      <w:spacing w:after="0" w:line="240" w:lineRule="auto"/>
    </w:pPr>
    <w:rPr>
      <w:rFonts w:ascii="Calibri" w:eastAsia="MS Mincho" w:hAnsi="Calibri" w:cs="Times New Roman"/>
      <w:szCs w:val="20"/>
      <w:lang w:val="en-AU" w:eastAsia="ja-JP"/>
    </w:rPr>
  </w:style>
  <w:style w:type="paragraph" w:customStyle="1" w:styleId="DTZContact">
    <w:name w:val="DTZ_Contact"/>
    <w:basedOn w:val="DTZDetails"/>
    <w:qFormat/>
    <w:rsid w:val="00AC361E"/>
    <w:pPr>
      <w:adjustRightInd w:val="0"/>
      <w:snapToGrid w:val="0"/>
    </w:pPr>
    <w:rPr>
      <w:rFonts w:ascii="Arial" w:hAnsi="Arial"/>
      <w:b/>
      <w:color w:val="54585A"/>
      <w:sz w:val="16"/>
    </w:rPr>
  </w:style>
  <w:style w:type="paragraph" w:customStyle="1" w:styleId="DTZAddress">
    <w:name w:val="DTZ Address"/>
    <w:basedOn w:val="DTZDetails"/>
    <w:qFormat/>
    <w:rsid w:val="00AC361E"/>
    <w:rPr>
      <w:rFonts w:asciiTheme="minorHAnsi" w:hAnsiTheme="minorHAnsi"/>
      <w:sz w:val="18"/>
    </w:rPr>
  </w:style>
  <w:style w:type="paragraph" w:customStyle="1" w:styleId="DTZSubjectheading">
    <w:name w:val="DTZ_Subject heading"/>
    <w:qFormat/>
    <w:rsid w:val="00AC361E"/>
    <w:pPr>
      <w:spacing w:before="120" w:after="240" w:line="240" w:lineRule="auto"/>
    </w:pPr>
    <w:rPr>
      <w:rFonts w:ascii="Arial" w:hAnsi="Arial"/>
      <w:sz w:val="18"/>
      <w:lang w:val="en-GB"/>
    </w:rPr>
  </w:style>
  <w:style w:type="character" w:customStyle="1" w:styleId="DTZBold">
    <w:name w:val="DTZ_Bold"/>
    <w:basedOn w:val="Standardnpsmoodstavce"/>
    <w:uiPriority w:val="1"/>
    <w:qFormat/>
    <w:rsid w:val="00AC361E"/>
    <w:rPr>
      <w:b/>
      <w:bCs w:val="0"/>
      <w:lang w:eastAsia="en-AU"/>
    </w:rPr>
  </w:style>
  <w:style w:type="character" w:styleId="Siln">
    <w:name w:val="Strong"/>
    <w:basedOn w:val="Standardnpsmoodstavce"/>
    <w:uiPriority w:val="22"/>
    <w:qFormat/>
    <w:rsid w:val="007224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246B"/>
    <w:rPr>
      <w:color w:val="E4002B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246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23D65"/>
    <w:pPr>
      <w:spacing w:after="0" w:line="240" w:lineRule="auto"/>
    </w:pPr>
    <w:rPr>
      <w:rFonts w:ascii="Arial" w:eastAsia="Calibri" w:hAnsi="Arial" w:cs="Arial"/>
      <w:sz w:val="20"/>
      <w:lang w:val="en-GB"/>
    </w:rPr>
  </w:style>
  <w:style w:type="paragraph" w:styleId="Odstavecseseznamem">
    <w:name w:val="List Paragraph"/>
    <w:basedOn w:val="Normln"/>
    <w:uiPriority w:val="34"/>
    <w:qFormat/>
    <w:rsid w:val="007D1DCC"/>
    <w:pPr>
      <w:keepNext/>
      <w:numPr>
        <w:numId w:val="3"/>
      </w:numPr>
      <w:spacing w:before="480"/>
      <w:contextualSpacing/>
    </w:pPr>
  </w:style>
  <w:style w:type="table" w:styleId="Mkatabulky">
    <w:name w:val="Table Grid"/>
    <w:basedOn w:val="Normlntabulka"/>
    <w:uiPriority w:val="59"/>
    <w:rsid w:val="000D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3">
    <w:name w:val="Grid Table 1 Light Accent 3"/>
    <w:basedOn w:val="Normlntabulka"/>
    <w:uiPriority w:val="46"/>
    <w:rsid w:val="00752B9F"/>
    <w:pPr>
      <w:spacing w:after="0" w:line="240" w:lineRule="auto"/>
    </w:pPr>
    <w:tblPr>
      <w:tblStyleRowBandSize w:val="1"/>
      <w:tblStyleColBandSize w:val="1"/>
      <w:tblBorders>
        <w:top w:val="single" w:sz="4" w:space="0" w:color="EE909D" w:themeColor="accent3" w:themeTint="66"/>
        <w:left w:val="single" w:sz="4" w:space="0" w:color="EE909D" w:themeColor="accent3" w:themeTint="66"/>
        <w:bottom w:val="single" w:sz="4" w:space="0" w:color="EE909D" w:themeColor="accent3" w:themeTint="66"/>
        <w:right w:val="single" w:sz="4" w:space="0" w:color="EE909D" w:themeColor="accent3" w:themeTint="66"/>
        <w:insideH w:val="single" w:sz="4" w:space="0" w:color="EE909D" w:themeColor="accent3" w:themeTint="66"/>
        <w:insideV w:val="single" w:sz="4" w:space="0" w:color="EE909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6586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586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ln"/>
    <w:rsid w:val="00553063"/>
    <w:pPr>
      <w:spacing w:after="0" w:line="240" w:lineRule="auto"/>
    </w:pPr>
    <w:rPr>
      <w:rFonts w:ascii="Calibri" w:hAnsi="Calibri" w:cs="Calibri"/>
      <w:sz w:val="22"/>
    </w:rPr>
  </w:style>
  <w:style w:type="table" w:styleId="Tabulkaseznamu3zvraznn1">
    <w:name w:val="List Table 3 Accent 1"/>
    <w:basedOn w:val="Normlntabulka"/>
    <w:uiPriority w:val="48"/>
    <w:rsid w:val="00E9382B"/>
    <w:pPr>
      <w:spacing w:after="0" w:line="240" w:lineRule="auto"/>
    </w:pPr>
    <w:tblPr>
      <w:tblStyleRowBandSize w:val="1"/>
      <w:tblStyleColBandSize w:val="1"/>
      <w:tblBorders>
        <w:top w:val="single" w:sz="4" w:space="0" w:color="0093B2" w:themeColor="accent1"/>
        <w:left w:val="single" w:sz="4" w:space="0" w:color="0093B2" w:themeColor="accent1"/>
        <w:bottom w:val="single" w:sz="4" w:space="0" w:color="0093B2" w:themeColor="accent1"/>
        <w:right w:val="single" w:sz="4" w:space="0" w:color="0093B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B2" w:themeFill="accent1"/>
      </w:tcPr>
    </w:tblStylePr>
    <w:tblStylePr w:type="lastRow">
      <w:rPr>
        <w:b/>
        <w:bCs/>
      </w:rPr>
      <w:tblPr/>
      <w:tcPr>
        <w:tcBorders>
          <w:top w:val="double" w:sz="4" w:space="0" w:color="0093B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B2" w:themeColor="accent1"/>
          <w:right w:val="single" w:sz="4" w:space="0" w:color="0093B2" w:themeColor="accent1"/>
        </w:tcBorders>
      </w:tcPr>
    </w:tblStylePr>
    <w:tblStylePr w:type="band1Horz">
      <w:tblPr/>
      <w:tcPr>
        <w:tcBorders>
          <w:top w:val="single" w:sz="4" w:space="0" w:color="0093B2" w:themeColor="accent1"/>
          <w:bottom w:val="single" w:sz="4" w:space="0" w:color="0093B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B2" w:themeColor="accent1"/>
          <w:left w:val="nil"/>
        </w:tcBorders>
      </w:tcPr>
    </w:tblStylePr>
    <w:tblStylePr w:type="swCell">
      <w:tblPr/>
      <w:tcPr>
        <w:tcBorders>
          <w:top w:val="double" w:sz="4" w:space="0" w:color="0093B2" w:themeColor="accent1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A04892"/>
    <w:pPr>
      <w:spacing w:after="0" w:line="240" w:lineRule="auto"/>
    </w:pPr>
    <w:tblPr>
      <w:tblStyleRowBandSize w:val="1"/>
      <w:tblStyleColBandSize w:val="1"/>
      <w:tblBorders>
        <w:top w:val="single" w:sz="4" w:space="0" w:color="A6192E" w:themeColor="accent3"/>
        <w:left w:val="single" w:sz="4" w:space="0" w:color="A6192E" w:themeColor="accent3"/>
        <w:bottom w:val="single" w:sz="4" w:space="0" w:color="A6192E" w:themeColor="accent3"/>
        <w:right w:val="single" w:sz="4" w:space="0" w:color="A6192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192E" w:themeFill="accent3"/>
      </w:tcPr>
    </w:tblStylePr>
    <w:tblStylePr w:type="lastRow">
      <w:rPr>
        <w:b/>
        <w:bCs/>
      </w:rPr>
      <w:tblPr/>
      <w:tcPr>
        <w:tcBorders>
          <w:top w:val="double" w:sz="4" w:space="0" w:color="A6192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192E" w:themeColor="accent3"/>
          <w:right w:val="single" w:sz="4" w:space="0" w:color="A6192E" w:themeColor="accent3"/>
        </w:tcBorders>
      </w:tcPr>
    </w:tblStylePr>
    <w:tblStylePr w:type="band1Horz">
      <w:tblPr/>
      <w:tcPr>
        <w:tcBorders>
          <w:top w:val="single" w:sz="4" w:space="0" w:color="A6192E" w:themeColor="accent3"/>
          <w:bottom w:val="single" w:sz="4" w:space="0" w:color="A6192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192E" w:themeColor="accent3"/>
          <w:left w:val="nil"/>
        </w:tcBorders>
      </w:tcPr>
    </w:tblStylePr>
    <w:tblStylePr w:type="swCell">
      <w:tblPr/>
      <w:tcPr>
        <w:tcBorders>
          <w:top w:val="double" w:sz="4" w:space="0" w:color="A6192E" w:themeColor="accent3"/>
          <w:right w:val="nil"/>
        </w:tcBorders>
      </w:tcPr>
    </w:tblStylePr>
  </w:style>
  <w:style w:type="paragraph" w:styleId="Revize">
    <w:name w:val="Revision"/>
    <w:hidden/>
    <w:uiPriority w:val="99"/>
    <w:semiHidden/>
    <w:rsid w:val="00F352AC"/>
    <w:pPr>
      <w:spacing w:after="0" w:line="240" w:lineRule="auto"/>
    </w:pPr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762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62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62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62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6261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20081"/>
    <w:rPr>
      <w:color w:val="5458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TZ Microsoft Theme file">
  <a:themeElements>
    <a:clrScheme name="Custom 2">
      <a:dk1>
        <a:srgbClr val="54585A"/>
      </a:dk1>
      <a:lt1>
        <a:srgbClr val="FFFFFF"/>
      </a:lt1>
      <a:dk2>
        <a:srgbClr val="E4002B"/>
      </a:dk2>
      <a:lt2>
        <a:srgbClr val="9BD3DD"/>
      </a:lt2>
      <a:accent1>
        <a:srgbClr val="0093B2"/>
      </a:accent1>
      <a:accent2>
        <a:srgbClr val="54585A"/>
      </a:accent2>
      <a:accent3>
        <a:srgbClr val="A6192E"/>
      </a:accent3>
      <a:accent4>
        <a:srgbClr val="B5BD00"/>
      </a:accent4>
      <a:accent5>
        <a:srgbClr val="FF671F"/>
      </a:accent5>
      <a:accent6>
        <a:srgbClr val="003865"/>
      </a:accent6>
      <a:hlink>
        <a:srgbClr val="E4002B"/>
      </a:hlink>
      <a:folHlink>
        <a:srgbClr val="5458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8fe97-a7b2-4a22-901d-650d1ec10c69" xsi:nil="true"/>
    <_Flow_SignoffStatus xmlns="e3efda63-3707-42ce-bcc0-807df325af16" xsi:nil="true"/>
    <lcf76f155ced4ddcb4097134ff3c332f xmlns="e3efda63-3707-42ce-bcc0-807df325af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26C103B949C4DABA0F3DF49282D5E" ma:contentTypeVersion="19" ma:contentTypeDescription="Create a new document." ma:contentTypeScope="" ma:versionID="1f6039883be0dc6d9f921d91f47e61ac">
  <xsd:schema xmlns:xsd="http://www.w3.org/2001/XMLSchema" xmlns:xs="http://www.w3.org/2001/XMLSchema" xmlns:p="http://schemas.microsoft.com/office/2006/metadata/properties" xmlns:ns2="e3efda63-3707-42ce-bcc0-807df325af16" xmlns:ns3="9588fe97-a7b2-4a22-901d-650d1ec10c69" targetNamespace="http://schemas.microsoft.com/office/2006/metadata/properties" ma:root="true" ma:fieldsID="9d052960cf8f1d10f4a0911bf17a1693" ns2:_="" ns3:_="">
    <xsd:import namespace="e3efda63-3707-42ce-bcc0-807df325af16"/>
    <xsd:import namespace="9588fe97-a7b2-4a22-901d-650d1ec10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da63-3707-42ce-bcc0-807df325a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8fe97-a7b2-4a22-901d-650d1ec10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b60191-59b3-4fed-96be-9fdadcc6fc51}" ma:internalName="TaxCatchAll" ma:showField="CatchAllData" ma:web="9588fe97-a7b2-4a22-901d-650d1ec10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AFEF-0323-4E5B-B9EE-270B9C610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5B37B-E744-466E-9C46-1317EC0DBE45}">
  <ds:schemaRefs>
    <ds:schemaRef ds:uri="http://schemas.microsoft.com/office/2006/metadata/properties"/>
    <ds:schemaRef ds:uri="http://schemas.microsoft.com/office/infopath/2007/PartnerControls"/>
    <ds:schemaRef ds:uri="9588fe97-a7b2-4a22-901d-650d1ec10c69"/>
    <ds:schemaRef ds:uri="e3efda63-3707-42ce-bcc0-807df325af16"/>
  </ds:schemaRefs>
</ds:datastoreItem>
</file>

<file path=customXml/itemProps3.xml><?xml version="1.0" encoding="utf-8"?>
<ds:datastoreItem xmlns:ds="http://schemas.openxmlformats.org/officeDocument/2006/customXml" ds:itemID="{2041ABAC-5DC5-488A-A9DA-7E515B4B6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da63-3707-42ce-bcc0-807df325af16"/>
    <ds:schemaRef ds:uri="9588fe97-a7b2-4a22-901d-650d1ec10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24FDE-D20E-409F-BD0B-5FE00C51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Daily, Krissy</dc:creator>
  <cp:keywords/>
  <cp:lastModifiedBy>Ratajová Naděžda</cp:lastModifiedBy>
  <cp:revision>2</cp:revision>
  <cp:lastPrinted>2022-10-18T15:50:00Z</cp:lastPrinted>
  <dcterms:created xsi:type="dcterms:W3CDTF">2024-04-08T06:59:00Z</dcterms:created>
  <dcterms:modified xsi:type="dcterms:W3CDTF">2024-04-08T06:59:00Z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0x010100E5C26C103B949C4DABA0F3DF49282D5E</vt:lpwstr>
  </property>
  <property fmtid="{D5CDD505-2E9C-101B-9397-08002B2CF9AE}" pid="3" name="GrammarlyDocumentId">
    <vt:lpwstr>da06e030101502a16cced75fe82d50184383a0a57d973a4615ac7190ed9d0b9e</vt:lpwstr>
  </property>
  <property fmtid="{D5CDD505-2E9C-101B-9397-08002B2CF9AE}" pid="4" name="MediaServiceImageTags">
    <vt:lpwstr/>
  </property>
</Properties>
</file>