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Jansa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Miloš, Husova 1712/5, Brandýs nad Labem, 250 01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/>
        <w:ind w:left="6200" w:right="0" w:firstLine="0"/>
        <w:jc w:val="left"/>
        <w:rPr>
          <w:sz w:val="22"/>
          <w:szCs w:val="22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Statutární město Pardubice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40"/>
        <w:ind w:left="1820" w:right="0" w:firstLine="20"/>
        <w:jc w:val="left"/>
        <w:rPr>
          <w:sz w:val="22"/>
          <w:szCs w:val="22"/>
        </w:rPr>
      </w:pPr>
      <w:r>
        <mc:AlternateContent>
          <mc:Choice Requires="wps">
            <w:drawing>
              <wp:anchor distT="0" distB="256540" distL="322580" distR="114300" simplePos="0" relativeHeight="125829378" behindDoc="0" locked="0" layoutInCell="1" allowOverlap="1">
                <wp:simplePos x="0" y="0"/>
                <wp:positionH relativeFrom="page">
                  <wp:posOffset>1356995</wp:posOffset>
                </wp:positionH>
                <wp:positionV relativeFrom="paragraph">
                  <wp:posOffset>25400</wp:posOffset>
                </wp:positionV>
                <wp:extent cx="2446020" cy="900430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6020" cy="900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servis, údržba a výstavba světelných signalizačních zařízení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servis, údržba a výstavba parkovacích systémů správa, údržba a výstavba veřejného osvětlení projektování vyhrazených cl. zařízení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nákup a prodej dopravní techniky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vyhledávání kabelových tras a poruch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06.85000000000001pt;margin-top:2.pt;width:192.59999999999999pt;height:70.900000000000006pt;z-index:-125829375;mso-wrap-distance-left:25.400000000000002pt;mso-wrap-distance-right:9.pt;mso-wrap-distance-bottom:20.1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servis, údržba a výstavba světelných signalizačních zařízení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servis, údržba a výstavba parkovacích systémů správa, údržba a výstavba veřejného osvětlení projektování vyhrazených cl. zařízení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nákup a prodej dopravní techniky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vyhledávání kabelových tras a poruch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014730" distB="635" distL="114300" distR="1554480" simplePos="0" relativeHeight="125829380" behindDoc="0" locked="0" layoutInCell="1" allowOverlap="1">
                <wp:simplePos x="0" y="0"/>
                <wp:positionH relativeFrom="page">
                  <wp:posOffset>1148715</wp:posOffset>
                </wp:positionH>
                <wp:positionV relativeFrom="paragraph">
                  <wp:posOffset>1040130</wp:posOffset>
                </wp:positionV>
                <wp:extent cx="1214120" cy="14160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4120" cy="1416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Váš dopis značky / 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90.450000000000003pt;margin-top:81.900000000000006pt;width:95.600000000000009pt;height:11.15pt;z-index:-125829373;mso-wrap-distance-left:9.pt;mso-wrap-distance-top:79.900000000000006pt;mso-wrap-distance-right:122.40000000000001pt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Váš dopis značky / ze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1014730" distB="5080" distL="1977390" distR="295275" simplePos="0" relativeHeight="125829382" behindDoc="0" locked="0" layoutInCell="1" allowOverlap="1">
                <wp:simplePos x="0" y="0"/>
                <wp:positionH relativeFrom="page">
                  <wp:posOffset>3011805</wp:posOffset>
                </wp:positionH>
                <wp:positionV relativeFrom="paragraph">
                  <wp:posOffset>1040130</wp:posOffset>
                </wp:positionV>
                <wp:extent cx="610235" cy="137160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0235" cy="1371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Naše značka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37.15000000000001pt;margin-top:81.900000000000006pt;width:48.050000000000004pt;height:10.800000000000001pt;z-index:-125829371;mso-wrap-distance-left:155.70000000000002pt;mso-wrap-distance-top:79.900000000000006pt;mso-wrap-distance-right:23.25pt;mso-wrap-distance-bottom:0.40000000000000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Odbor dopravy Pernštýnské náměstí 1 530 21 Pardubice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836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Vyřizuje</w:t>
        <w:tab/>
        <w:t>Brandýs nad Labem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06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20. ledna 2024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Věc: Ceny smlouva 1/2003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Na základě ujednání v článku IX/5 upravujeme ceny o výši inflace za rok 2023. Výše inflace je 10,7% a částky jsou zaokrouhleny na celé desetikoruny: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IL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provádět: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1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kontrolní činnost OPTICOM pro 23ks SSZ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1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výpis dat obsahující kontrolu záznamů v řadiči a porovnání se záznamem v Opticomu, prověření seznamu uživatelů a porovnání s platnými povolení k používání vysílačů, případný zápis do černé listiny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stanovena ve výši 2890,- Kč / jedno zařízení Opticom</w:t>
      </w:r>
    </w:p>
    <w:p>
      <w:pPr>
        <w:pStyle w:val="Style6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7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prohlídka zařízení Opticom včetně kontroly dat v deníku, nastavení nebo změna parametrů přijímače, vyčistění a kontrola úrovně přijímaného signálu: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stanovena ve výši 2934,-Kč / jeden přijímač Opticom.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kontrolu funkce vysílače včetně ověření hladiny vysílaného signálu: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stanovena ve výši 3388,-Kč / jeden vysílač Opticom.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260" w:line="257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těmto cenám budou připočteny náklady na dopravu 18,80Kč za kilometr a cena za použití montážní plošiny pro nastavení a vyčistění přijímače, která je 560,-Kč / jeden přijímač.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2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kontrolní činnost GSM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přenos dat poruchových hlášení pomocí modulu GSM umístěného v řadičích světelné signalizace Měsíční poplatek za SIM kartu do každého modemu v řadiči je 0,- Kč, tj. 0,-Kč za rok.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3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výpis dat dopravního sčítání pomocí modulu GSM a zaslání na mailovou adresu objednatele ve formátu programu ExceL_Cena za provedení výpisu dat dopravního sčítání pomocí modulu GSM je stanovena na 0,-Kč/jeden výpis.</w:t>
      </w:r>
    </w:p>
    <w:p>
      <w:pPr>
        <w:pStyle w:val="Style6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8" w:val="left"/>
        </w:tabs>
        <w:bidi w:val="0"/>
        <w:spacing w:before="0" w:after="2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výpis dat dopravního sčítání přímo na místě bude oceněn dle skutečných nákladů pomocí hodinové sazby 899,-Kč a 18,80Kč za kilometr.</w:t>
      </w:r>
    </w:p>
    <w:p>
      <w:pPr>
        <w:pStyle w:val="Style6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409" w:val="left"/>
        </w:tabs>
        <w:bidi w:val="0"/>
        <w:spacing w:before="0" w:after="0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771" w:right="1149" w:bottom="1217" w:left="1805" w:header="1343" w:footer="789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práce spojené s opravou zjištěných závad nebo dle požadavku objednatele zařízení budou oceněny dle skutečně provedených prací a nákladů. Cena hodiny práce na venkovní výstroji je 586,-Kč, cena ostatních prací je 899,-KČ za jednu hodinu. Cena dopravy je 18,80Kč / km.</w:t>
      </w:r>
    </w:p>
    <w:p>
      <w:pPr>
        <w:pStyle w:val="Style13"/>
        <w:keepNext w:val="0"/>
        <w:keepLines w:val="0"/>
        <w:framePr w:w="1894" w:h="284" w:wrap="none" w:vAnchor="text" w:hAnchor="page" w:x="1824" w:y="88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Jansa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Miloš, majitel</w:t>
      </w:r>
    </w:p>
    <w:p>
      <w:pPr>
        <w:widowControl w:val="0"/>
        <w:spacing w:line="360" w:lineRule="exact"/>
      </w:pPr>
      <w:r>
        <w:drawing>
          <wp:anchor distT="0" distB="205740" distL="411480" distR="22860" simplePos="0" relativeHeight="62914690" behindDoc="1" locked="0" layoutInCell="1" allowOverlap="1">
            <wp:simplePos x="0" y="0"/>
            <wp:positionH relativeFrom="page">
              <wp:posOffset>1569085</wp:posOffset>
            </wp:positionH>
            <wp:positionV relativeFrom="paragraph">
              <wp:posOffset>12700</wp:posOffset>
            </wp:positionV>
            <wp:extent cx="768350" cy="52451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68350" cy="5245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2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71" w:right="1149" w:bottom="1217" w:left="180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32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771" w:right="0" w:bottom="121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1164590</wp:posOffset>
                </wp:positionH>
                <wp:positionV relativeFrom="paragraph">
                  <wp:posOffset>12700</wp:posOffset>
                </wp:positionV>
                <wp:extent cx="756920" cy="168910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56920" cy="1689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IČO 10217118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91.700000000000003pt;margin-top:1.pt;width:59.600000000000001pt;height:13.300000000000001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IČO 10217118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4795" w:val="left"/>
        </w:tabs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DIČ nejsme plátci DPH tel.,fax. (+420) 326 903332</w:t>
        <w:tab/>
        <w:t>mail:</w:t>
      </w:r>
      <w:r>
        <w:fldChar w:fldCharType="begin"/>
      </w:r>
      <w:r>
        <w:rPr/>
        <w:instrText> HYPERLINK "mailto:jansa@jansacz.cz"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en-US" w:eastAsia="en-US" w:bidi="en-US"/>
        </w:rPr>
        <w:t>jansa@jansacz.cz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771" w:right="1149" w:bottom="1217" w:left="302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3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upp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7">
    <w:name w:val="Základní text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Základní text (4)_"/>
    <w:basedOn w:val="DefaultParagraphFont"/>
    <w:link w:val="Styl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4">
    <w:name w:val="Titulek obrázku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auto"/>
      <w:spacing w:after="9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auto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Základní text (4)"/>
    <w:basedOn w:val="Normal"/>
    <w:link w:val="CharStyle11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13">
    <w:name w:val="Titulek obrázku"/>
    <w:basedOn w:val="Normal"/>
    <w:link w:val="CharStyle14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