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E157" w14:textId="77777777" w:rsidR="00E71B08" w:rsidRPr="00654D7E" w:rsidRDefault="00E71B08" w:rsidP="00E71B08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 w:rsidRPr="00654D7E">
        <w:rPr>
          <w:rFonts w:cs="Calibri"/>
          <w:b/>
          <w:bCs/>
          <w:sz w:val="28"/>
          <w:szCs w:val="28"/>
        </w:rPr>
        <w:t>UZNÁNÍ DLUHU A DOHODA O JEHO SPLÁCENÍ</w:t>
      </w:r>
    </w:p>
    <w:p w14:paraId="4580A83D" w14:textId="77777777" w:rsidR="00E71B08" w:rsidRPr="00FA5D73" w:rsidRDefault="00E71B08" w:rsidP="00E71B08">
      <w:pPr>
        <w:spacing w:line="276" w:lineRule="auto"/>
        <w:jc w:val="center"/>
        <w:rPr>
          <w:rFonts w:cs="Calibri"/>
        </w:rPr>
      </w:pPr>
      <w:r w:rsidRPr="00FA5D73">
        <w:rPr>
          <w:rFonts w:cs="Calibri"/>
        </w:rPr>
        <w:t>(dále jen „</w:t>
      </w:r>
      <w:r w:rsidRPr="00616234">
        <w:rPr>
          <w:rFonts w:cs="Calibri"/>
          <w:b/>
          <w:bCs/>
        </w:rPr>
        <w:t>dohoda</w:t>
      </w:r>
      <w:r w:rsidRPr="00FA5D73">
        <w:rPr>
          <w:rFonts w:cs="Calibri"/>
        </w:rPr>
        <w:t>“)</w:t>
      </w:r>
    </w:p>
    <w:p w14:paraId="73C2F9A2" w14:textId="6FD44B7D" w:rsidR="00E71B08" w:rsidRPr="00FA5D73" w:rsidRDefault="00E71B08" w:rsidP="00E71B08">
      <w:pPr>
        <w:spacing w:line="276" w:lineRule="auto"/>
        <w:jc w:val="center"/>
        <w:rPr>
          <w:rFonts w:cs="Calibri"/>
          <w:bCs/>
        </w:rPr>
      </w:pPr>
      <w:r w:rsidRPr="00FA5D73">
        <w:rPr>
          <w:rFonts w:cs="Calibri"/>
        </w:rPr>
        <w:t>ve smyslu § 2053 a § 1746 odst. 2 zákona č. 89/2012 Sb., občanský zákoník, ve znění pozdějších předpisů</w:t>
      </w:r>
      <w:r w:rsidR="00412B07">
        <w:rPr>
          <w:rFonts w:cs="Calibri"/>
        </w:rPr>
        <w:t xml:space="preserve"> (dále jen „</w:t>
      </w:r>
      <w:r w:rsidR="00412B07" w:rsidRPr="00412B07">
        <w:rPr>
          <w:rFonts w:cs="Calibri"/>
          <w:b/>
          <w:bCs/>
        </w:rPr>
        <w:t>občanský zákoník</w:t>
      </w:r>
      <w:r w:rsidR="00412B07">
        <w:rPr>
          <w:rFonts w:cs="Calibri"/>
        </w:rPr>
        <w:t>“)</w:t>
      </w:r>
      <w:r w:rsidRPr="00FA5D73">
        <w:rPr>
          <w:rFonts w:cs="Calibri"/>
        </w:rPr>
        <w:t xml:space="preserve"> </w:t>
      </w:r>
    </w:p>
    <w:p w14:paraId="5F0E164E" w14:textId="77777777" w:rsidR="00AC05F0" w:rsidRPr="005143BE" w:rsidRDefault="00AC05F0" w:rsidP="00AC05F0">
      <w:pPr>
        <w:pStyle w:val="Nadpis1"/>
      </w:pPr>
      <w:r w:rsidRPr="005143BE">
        <w:t>Smluvní strany:</w:t>
      </w:r>
    </w:p>
    <w:p w14:paraId="3A7A84BB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0942BDF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607EAA3C" w14:textId="17C12547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616234">
        <w:rPr>
          <w:rFonts w:cstheme="minorHAnsi"/>
        </w:rPr>
        <w:t>Ing. Jakub Kleindienst, kvestor</w:t>
      </w:r>
    </w:p>
    <w:p w14:paraId="7655A32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4E60E37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76030D0A" w14:textId="59E15E66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E71B08" w:rsidRPr="00616234">
        <w:rPr>
          <w:rFonts w:cstheme="minorHAnsi"/>
          <w:b/>
          <w:bCs/>
        </w:rPr>
        <w:t>věřitel</w:t>
      </w:r>
      <w:r w:rsidRPr="009C3F4E">
        <w:rPr>
          <w:rFonts w:cstheme="minorHAnsi"/>
        </w:rPr>
        <w:t>“) na straně jedné,</w:t>
      </w:r>
    </w:p>
    <w:p w14:paraId="6E183D67" w14:textId="77777777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32F89387" w14:textId="7B3E2CA7" w:rsidR="00AC05F0" w:rsidRPr="000D4F9E" w:rsidRDefault="00CD1420" w:rsidP="00AC05F0">
      <w:pPr>
        <w:pStyle w:val="Nadpis2"/>
        <w:rPr>
          <w:b/>
          <w:bCs/>
        </w:rPr>
      </w:pPr>
      <w:r>
        <w:rPr>
          <w:b/>
          <w:bCs/>
        </w:rPr>
        <w:t>MATEŘSKÁ ŠKOLA A ZÁKLADNÍ ŠKOLA BAMBI</w:t>
      </w:r>
    </w:p>
    <w:p w14:paraId="0540664E" w14:textId="3A8A0B28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143522">
        <w:rPr>
          <w:rFonts w:cstheme="minorHAnsi"/>
        </w:rPr>
        <w:t>Školní 594, PSČ 396 01 Humpolec</w:t>
      </w:r>
    </w:p>
    <w:p w14:paraId="12A18406" w14:textId="3B07C64A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C14A42" w:rsidRPr="00C14A42">
        <w:rPr>
          <w:rFonts w:cstheme="minorHAnsi"/>
        </w:rPr>
        <w:t>Lucie Kroupová Maršíková</w:t>
      </w:r>
      <w:r w:rsidR="00C14A42">
        <w:rPr>
          <w:rFonts w:cstheme="minorHAnsi"/>
        </w:rPr>
        <w:t>, ředitelka</w:t>
      </w:r>
    </w:p>
    <w:p w14:paraId="59528ACF" w14:textId="6D5EA453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4428B9">
        <w:rPr>
          <w:rFonts w:cstheme="minorHAnsi"/>
        </w:rPr>
        <w:t>01894722</w:t>
      </w:r>
    </w:p>
    <w:p w14:paraId="4EA3FC9E" w14:textId="3A8C1D98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C14A42">
        <w:rPr>
          <w:rFonts w:cstheme="minorHAnsi"/>
        </w:rPr>
        <w:t>není plátce DPH</w:t>
      </w:r>
    </w:p>
    <w:p w14:paraId="40294B9E" w14:textId="77777777" w:rsidR="004428B9" w:rsidRPr="004428B9" w:rsidRDefault="004428B9" w:rsidP="004428B9">
      <w:pPr>
        <w:spacing w:after="0" w:line="276" w:lineRule="auto"/>
        <w:ind w:firstLine="578"/>
        <w:rPr>
          <w:rFonts w:cstheme="minorHAnsi"/>
        </w:rPr>
      </w:pPr>
      <w:r w:rsidRPr="004428B9">
        <w:rPr>
          <w:rFonts w:cstheme="minorHAnsi"/>
        </w:rPr>
        <w:t>Zapsaná v rejstříku školských právnických osob vedeném Ministerstvem školství, mládeže</w:t>
      </w:r>
    </w:p>
    <w:p w14:paraId="041F15F0" w14:textId="0B46D53A" w:rsidR="00AC05F0" w:rsidRPr="009C3F4E" w:rsidRDefault="004428B9" w:rsidP="004428B9">
      <w:pPr>
        <w:spacing w:after="0" w:line="276" w:lineRule="auto"/>
        <w:ind w:firstLine="578"/>
        <w:rPr>
          <w:rFonts w:cstheme="minorHAnsi"/>
        </w:rPr>
      </w:pPr>
      <w:r w:rsidRPr="004428B9">
        <w:rPr>
          <w:rFonts w:cstheme="minorHAnsi"/>
        </w:rPr>
        <w:t>a tělovýchovy, red_izo: 691005427</w:t>
      </w:r>
    </w:p>
    <w:p w14:paraId="3799582D" w14:textId="70C9D3D0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E71B08" w:rsidRPr="00616234">
        <w:rPr>
          <w:rFonts w:cstheme="minorHAnsi"/>
          <w:b/>
          <w:bCs/>
        </w:rPr>
        <w:t>dlužník</w:t>
      </w:r>
      <w:r w:rsidRPr="009C3F4E">
        <w:rPr>
          <w:rFonts w:cstheme="minorHAnsi"/>
        </w:rPr>
        <w:t xml:space="preserve">“) na straně druhé </w:t>
      </w:r>
    </w:p>
    <w:p w14:paraId="10D894D6" w14:textId="77777777" w:rsidR="005656CC" w:rsidRDefault="00AC05F0" w:rsidP="00E71B08">
      <w:pPr>
        <w:spacing w:after="360"/>
      </w:pPr>
      <w:r w:rsidRPr="009C3F4E">
        <w:t>(společně dále také jako „</w:t>
      </w:r>
      <w:r w:rsidRPr="00616234">
        <w:rPr>
          <w:b/>
          <w:bCs/>
        </w:rPr>
        <w:t>smluvní strany</w:t>
      </w:r>
      <w:r w:rsidRPr="009C3F4E">
        <w:t>“</w:t>
      </w:r>
      <w:r w:rsidR="005E39B7">
        <w:t>)</w:t>
      </w:r>
    </w:p>
    <w:p w14:paraId="5FD28B17" w14:textId="096A36FA" w:rsidR="009C3F4E" w:rsidRDefault="00E71B08" w:rsidP="00E71B08">
      <w:pPr>
        <w:pStyle w:val="Nadpis1"/>
        <w:keepNext w:val="0"/>
        <w:keepLines w:val="0"/>
      </w:pPr>
      <w:r>
        <w:t>Uznání dluhu</w:t>
      </w:r>
      <w:r w:rsidR="00AC05F0">
        <w:t xml:space="preserve"> </w:t>
      </w:r>
    </w:p>
    <w:p w14:paraId="2B2ED7C9" w14:textId="3BAD8A02" w:rsidR="009C3F4E" w:rsidRDefault="00E71B08" w:rsidP="0051126A">
      <w:pPr>
        <w:pStyle w:val="Nadpis2"/>
        <w:keepNext w:val="0"/>
        <w:keepLines w:val="0"/>
        <w:ind w:left="578"/>
        <w:rPr>
          <w:szCs w:val="22"/>
        </w:rPr>
      </w:pPr>
      <w:r>
        <w:rPr>
          <w:szCs w:val="22"/>
        </w:rPr>
        <w:t>Smluvní strany činí nesporným, že d</w:t>
      </w:r>
      <w:r w:rsidRPr="00FA5D73">
        <w:rPr>
          <w:szCs w:val="22"/>
        </w:rPr>
        <w:t>lužník</w:t>
      </w:r>
      <w:r>
        <w:rPr>
          <w:szCs w:val="22"/>
        </w:rPr>
        <w:t xml:space="preserve"> ke dni podpisu této dohody</w:t>
      </w:r>
      <w:r w:rsidRPr="00FA5D73">
        <w:rPr>
          <w:szCs w:val="22"/>
        </w:rPr>
        <w:t xml:space="preserve"> dluží věřiteli celkovou částku ve výši </w:t>
      </w:r>
      <w:r w:rsidR="00616234">
        <w:rPr>
          <w:szCs w:val="22"/>
        </w:rPr>
        <w:t>423.398,</w:t>
      </w:r>
      <w:r w:rsidR="00FB591B">
        <w:rPr>
          <w:szCs w:val="22"/>
        </w:rPr>
        <w:t xml:space="preserve"> </w:t>
      </w:r>
      <w:r w:rsidR="00616234">
        <w:rPr>
          <w:szCs w:val="22"/>
        </w:rPr>
        <w:t>-</w:t>
      </w:r>
      <w:r w:rsidRPr="00FA5D73">
        <w:rPr>
          <w:szCs w:val="22"/>
        </w:rPr>
        <w:t xml:space="preserve"> Kč (dále jen „</w:t>
      </w:r>
      <w:r w:rsidRPr="00FB591B">
        <w:rPr>
          <w:b/>
          <w:bCs/>
          <w:szCs w:val="22"/>
        </w:rPr>
        <w:t>dluh</w:t>
      </w:r>
      <w:r w:rsidRPr="00FA5D73">
        <w:rPr>
          <w:szCs w:val="22"/>
        </w:rPr>
        <w:t>“)</w:t>
      </w:r>
      <w:r>
        <w:rPr>
          <w:szCs w:val="22"/>
        </w:rPr>
        <w:t>:</w:t>
      </w:r>
    </w:p>
    <w:p w14:paraId="7D9A5B6C" w14:textId="1BCC1230" w:rsidR="00E71B08" w:rsidRPr="00E71B08" w:rsidRDefault="00E71B08" w:rsidP="0051126A">
      <w:pPr>
        <w:spacing w:before="40" w:after="0"/>
        <w:ind w:left="578"/>
      </w:pPr>
      <w:r>
        <w:t xml:space="preserve">- Dluh vzniklý na základě </w:t>
      </w:r>
      <w:r w:rsidR="0046677D">
        <w:t>S</w:t>
      </w:r>
      <w:r>
        <w:t xml:space="preserve">mlouvy o </w:t>
      </w:r>
      <w:r w:rsidRPr="00EB16E4">
        <w:t>nájmu</w:t>
      </w:r>
      <w:r w:rsidR="00EA12AD" w:rsidRPr="00EB16E4">
        <w:t xml:space="preserve"> uzavřené dne </w:t>
      </w:r>
      <w:r w:rsidR="000E6A90" w:rsidRPr="00EB16E4">
        <w:t>16.6.2020</w:t>
      </w:r>
      <w:r w:rsidR="00EA12AD" w:rsidRPr="00EB16E4">
        <w:t xml:space="preserve"> mezi věřitelem jako pronajímatelem a dlužníkem jako nájemcem</w:t>
      </w:r>
      <w:r w:rsidR="003A0EBD" w:rsidRPr="00EB16E4">
        <w:t>,</w:t>
      </w:r>
      <w:r w:rsidR="00EA12AD" w:rsidRPr="00EB16E4">
        <w:t xml:space="preserve"> </w:t>
      </w:r>
      <w:r w:rsidR="003A0EBD" w:rsidRPr="00EB16E4">
        <w:t>ve znění</w:t>
      </w:r>
      <w:r w:rsidR="003A0EBD" w:rsidRPr="003A0EBD">
        <w:t xml:space="preserve"> jejího </w:t>
      </w:r>
      <w:r w:rsidR="003A0EBD">
        <w:t>d</w:t>
      </w:r>
      <w:r w:rsidR="003A0EBD" w:rsidRPr="003A0EBD">
        <w:t>odatku č. 1 ze dne</w:t>
      </w:r>
      <w:r w:rsidR="003A0EBD">
        <w:t xml:space="preserve"> </w:t>
      </w:r>
      <w:r w:rsidR="003A0EBD" w:rsidRPr="003A0EBD">
        <w:t xml:space="preserve">14. 7. 2020, </w:t>
      </w:r>
      <w:r w:rsidR="003A0EBD">
        <w:t>d</w:t>
      </w:r>
      <w:r w:rsidR="003A0EBD" w:rsidRPr="003A0EBD">
        <w:t xml:space="preserve">odatku č. 2 ze dne 15. 3. 2021, </w:t>
      </w:r>
      <w:r w:rsidR="003A0EBD">
        <w:t>d</w:t>
      </w:r>
      <w:r w:rsidR="003A0EBD" w:rsidRPr="003A0EBD">
        <w:t>odatku č. 3 ze dne 18. 11. 2021</w:t>
      </w:r>
      <w:r w:rsidR="003A0EBD">
        <w:t>, d</w:t>
      </w:r>
      <w:r w:rsidR="003A0EBD" w:rsidRPr="003A0EBD">
        <w:t>odatku č. 4 ze</w:t>
      </w:r>
      <w:r w:rsidR="003A0EBD">
        <w:t xml:space="preserve"> </w:t>
      </w:r>
      <w:r w:rsidR="003A0EBD" w:rsidRPr="003A0EBD">
        <w:t xml:space="preserve">dne 17. 5. 2022 </w:t>
      </w:r>
      <w:r w:rsidR="003A0EBD">
        <w:t xml:space="preserve">a </w:t>
      </w:r>
      <w:r w:rsidR="0024440F">
        <w:t xml:space="preserve">dodatku č. 5 ze dne 12.10.2022 </w:t>
      </w:r>
      <w:r w:rsidR="003A0EBD" w:rsidRPr="003A0EBD">
        <w:t>(dále jen „</w:t>
      </w:r>
      <w:r w:rsidR="0024440F" w:rsidRPr="0024440F">
        <w:rPr>
          <w:b/>
          <w:bCs/>
        </w:rPr>
        <w:t>s</w:t>
      </w:r>
      <w:r w:rsidR="003A0EBD" w:rsidRPr="0024440F">
        <w:rPr>
          <w:b/>
          <w:bCs/>
        </w:rPr>
        <w:t>mlouva</w:t>
      </w:r>
      <w:r w:rsidR="003A0EBD" w:rsidRPr="00141C4A">
        <w:t>“)</w:t>
      </w:r>
      <w:r w:rsidRPr="00141C4A">
        <w:t xml:space="preserve">, představující neuhrazené nájemné </w:t>
      </w:r>
      <w:r w:rsidR="00141C4A" w:rsidRPr="00141C4A">
        <w:t xml:space="preserve">a náklady dle čl. IV., odst. 5. </w:t>
      </w:r>
      <w:r w:rsidR="00141C4A" w:rsidRPr="00EB16E4">
        <w:t>smlouvy</w:t>
      </w:r>
      <w:r w:rsidR="00141C4A" w:rsidRPr="00EB16E4">
        <w:rPr>
          <w:b/>
          <w:bCs/>
          <w:i/>
          <w:iCs/>
        </w:rPr>
        <w:t xml:space="preserve"> </w:t>
      </w:r>
      <w:r w:rsidRPr="00EB16E4">
        <w:t xml:space="preserve">za užívání </w:t>
      </w:r>
      <w:r w:rsidR="00CE7285" w:rsidRPr="00EB16E4">
        <w:t>předmětu nájmu</w:t>
      </w:r>
      <w:r w:rsidR="000576A7" w:rsidRPr="00EB16E4">
        <w:t xml:space="preserve"> v II. pololetí roku 2023</w:t>
      </w:r>
      <w:r w:rsidRPr="00EB16E4">
        <w:t>, na které byl věřitelem v souladu s uvedenou smlouvou</w:t>
      </w:r>
      <w:r w:rsidRPr="00575E1E">
        <w:t xml:space="preserve"> vystaven a doručen dlužníkovi tento daňový doklad - </w:t>
      </w:r>
      <w:r w:rsidR="00575E1E" w:rsidRPr="00575E1E">
        <w:t>f</w:t>
      </w:r>
      <w:r w:rsidRPr="00575E1E">
        <w:t xml:space="preserve">aktura č. </w:t>
      </w:r>
      <w:r w:rsidR="00575E1E" w:rsidRPr="00575E1E">
        <w:t>9915/0329/23</w:t>
      </w:r>
      <w:r w:rsidRPr="00575E1E">
        <w:t xml:space="preserve"> znějící na částku </w:t>
      </w:r>
      <w:r w:rsidR="00575E1E" w:rsidRPr="00575E1E">
        <w:t xml:space="preserve">423.398, - Kč </w:t>
      </w:r>
      <w:r w:rsidRPr="00575E1E">
        <w:t xml:space="preserve">se splatností dne </w:t>
      </w:r>
      <w:r w:rsidR="00575E1E" w:rsidRPr="00575E1E">
        <w:t>9.8.2023</w:t>
      </w:r>
      <w:r>
        <w:t>.</w:t>
      </w:r>
    </w:p>
    <w:p w14:paraId="3F18F91C" w14:textId="73C7781C" w:rsidR="009C3F4E" w:rsidRDefault="00E71B08" w:rsidP="0051126A">
      <w:pPr>
        <w:pStyle w:val="Nadpis2"/>
        <w:keepNext w:val="0"/>
        <w:keepLines w:val="0"/>
        <w:ind w:left="578"/>
      </w:pPr>
      <w:r w:rsidRPr="00FA5D73">
        <w:rPr>
          <w:szCs w:val="22"/>
        </w:rPr>
        <w:t xml:space="preserve">Dlužník tímto uznává svůj výše uvedený dluh vůči věřiteli co do důvodu a výše a zavazuje se </w:t>
      </w:r>
      <w:r>
        <w:rPr>
          <w:szCs w:val="22"/>
        </w:rPr>
        <w:t xml:space="preserve">jej celý </w:t>
      </w:r>
      <w:r w:rsidRPr="00FA5D73">
        <w:rPr>
          <w:szCs w:val="22"/>
        </w:rPr>
        <w:t xml:space="preserve">uhradit </w:t>
      </w:r>
      <w:r w:rsidRPr="00E71B08">
        <w:rPr>
          <w:szCs w:val="22"/>
        </w:rPr>
        <w:t>věřiteli způsobem dále popsaným v této dohodě</w:t>
      </w:r>
      <w:r w:rsidR="00AC05F0" w:rsidRPr="005143BE">
        <w:t>.</w:t>
      </w:r>
    </w:p>
    <w:p w14:paraId="3920E5A4" w14:textId="31F11223" w:rsidR="009C3F4E" w:rsidRDefault="00E71B08" w:rsidP="00E71B08">
      <w:pPr>
        <w:pStyle w:val="Nadpis1"/>
        <w:keepNext w:val="0"/>
        <w:keepLines w:val="0"/>
      </w:pPr>
      <w:r>
        <w:t>Dohoda o splátkovém kalendáři</w:t>
      </w:r>
    </w:p>
    <w:p w14:paraId="3E16A683" w14:textId="4C455E46" w:rsidR="009C3F4E" w:rsidRDefault="00E71B08" w:rsidP="00E71B08">
      <w:pPr>
        <w:pStyle w:val="Nadpis2"/>
        <w:keepNext w:val="0"/>
        <w:keepLines w:val="0"/>
        <w:rPr>
          <w:szCs w:val="22"/>
        </w:rPr>
      </w:pPr>
      <w:r w:rsidRPr="00984310">
        <w:rPr>
          <w:szCs w:val="22"/>
        </w:rPr>
        <w:t xml:space="preserve">Dlužník se zavazuje, že dluh uvedený v odst. </w:t>
      </w:r>
      <w:r>
        <w:rPr>
          <w:szCs w:val="22"/>
        </w:rPr>
        <w:t>2</w:t>
      </w:r>
      <w:r w:rsidRPr="00984310">
        <w:rPr>
          <w:szCs w:val="22"/>
        </w:rPr>
        <w:t xml:space="preserve">.1 této dohody uhradí věřiteli bezhotovostním převodem na bankovní účet věřitele vedený u </w:t>
      </w:r>
      <w:r w:rsidR="00E400CA">
        <w:rPr>
          <w:szCs w:val="22"/>
        </w:rPr>
        <w:t>xxxxx</w:t>
      </w:r>
      <w:r w:rsidRPr="00984310">
        <w:rPr>
          <w:szCs w:val="22"/>
        </w:rPr>
        <w:t xml:space="preserve">., č.ú. </w:t>
      </w:r>
      <w:r w:rsidR="00E400CA">
        <w:t>xxxxx</w:t>
      </w:r>
      <w:r w:rsidR="00B82C5F">
        <w:t>,</w:t>
      </w:r>
      <w:r w:rsidRPr="005143BE">
        <w:t xml:space="preserve"> </w:t>
      </w:r>
      <w:r w:rsidR="001B161C">
        <w:t xml:space="preserve">pod </w:t>
      </w:r>
      <w:r w:rsidR="001B161C" w:rsidRPr="001B161C">
        <w:rPr>
          <w:b/>
          <w:bCs/>
        </w:rPr>
        <w:t>VS 9915/0329/23</w:t>
      </w:r>
      <w:r w:rsidR="001B161C" w:rsidRPr="00575E1E">
        <w:t xml:space="preserve"> </w:t>
      </w:r>
      <w:r w:rsidRPr="00984310">
        <w:rPr>
          <w:szCs w:val="22"/>
        </w:rPr>
        <w:t xml:space="preserve">nejpozději </w:t>
      </w:r>
      <w:r w:rsidRPr="001B161C">
        <w:rPr>
          <w:szCs w:val="22"/>
        </w:rPr>
        <w:lastRenderedPageBreak/>
        <w:t xml:space="preserve">do </w:t>
      </w:r>
      <w:r w:rsidR="00ED664B" w:rsidRPr="001B161C">
        <w:rPr>
          <w:szCs w:val="22"/>
        </w:rPr>
        <w:t>30.11.2024</w:t>
      </w:r>
      <w:r w:rsidRPr="00984310">
        <w:rPr>
          <w:szCs w:val="22"/>
        </w:rPr>
        <w:t xml:space="preserve">, a to v </w:t>
      </w:r>
      <w:r w:rsidR="00ED664B">
        <w:rPr>
          <w:szCs w:val="22"/>
        </w:rPr>
        <w:t>9</w:t>
      </w:r>
      <w:r w:rsidRPr="00984310">
        <w:rPr>
          <w:szCs w:val="22"/>
        </w:rPr>
        <w:t xml:space="preserve"> pravidelných splátkách ve výši a termínu splatnosti dle tohoto splátkového kalendáře:</w:t>
      </w:r>
    </w:p>
    <w:tbl>
      <w:tblPr>
        <w:tblW w:w="0" w:type="auto"/>
        <w:tblInd w:w="871" w:type="dxa"/>
        <w:tblLayout w:type="fixed"/>
        <w:tblLook w:val="01E0" w:firstRow="1" w:lastRow="1" w:firstColumn="1" w:lastColumn="1" w:noHBand="0" w:noVBand="0"/>
      </w:tblPr>
      <w:tblGrid>
        <w:gridCol w:w="1409"/>
        <w:gridCol w:w="2115"/>
        <w:gridCol w:w="1842"/>
      </w:tblGrid>
      <w:tr w:rsidR="008A24F8" w:rsidRPr="008A24F8" w14:paraId="4EA1C2EA" w14:textId="77777777" w:rsidTr="008A24F8">
        <w:trPr>
          <w:trHeight w:val="258"/>
        </w:trPr>
        <w:tc>
          <w:tcPr>
            <w:tcW w:w="1409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7FCDFA0B" w14:textId="77777777" w:rsidR="008A24F8" w:rsidRPr="008A24F8" w:rsidRDefault="008A24F8" w:rsidP="008A24F8">
            <w:pPr>
              <w:ind w:left="18"/>
              <w:jc w:val="center"/>
              <w:rPr>
                <w:i/>
              </w:rPr>
            </w:pPr>
            <w:r w:rsidRPr="008A24F8">
              <w:rPr>
                <w:i/>
              </w:rPr>
              <w:t>splátka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FE78CD" w14:textId="77777777" w:rsidR="008A24F8" w:rsidRPr="008A24F8" w:rsidRDefault="008A24F8" w:rsidP="008A24F8">
            <w:pPr>
              <w:jc w:val="center"/>
              <w:rPr>
                <w:i/>
              </w:rPr>
            </w:pPr>
            <w:r w:rsidRPr="008A24F8">
              <w:rPr>
                <w:i/>
              </w:rPr>
              <w:t>splatná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0C6D0D3E" w14:textId="77777777" w:rsidR="008A24F8" w:rsidRPr="008A24F8" w:rsidRDefault="008A24F8" w:rsidP="008A24F8">
            <w:pPr>
              <w:jc w:val="center"/>
              <w:rPr>
                <w:i/>
              </w:rPr>
            </w:pPr>
            <w:r w:rsidRPr="008A24F8">
              <w:rPr>
                <w:i/>
              </w:rPr>
              <w:t>výše</w:t>
            </w:r>
          </w:p>
        </w:tc>
      </w:tr>
      <w:tr w:rsidR="008A24F8" w:rsidRPr="008A24F8" w14:paraId="60E17971" w14:textId="77777777" w:rsidTr="008A24F8">
        <w:trPr>
          <w:trHeight w:val="273"/>
        </w:trPr>
        <w:tc>
          <w:tcPr>
            <w:tcW w:w="1409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2EBF581C" w14:textId="77777777" w:rsidR="008A24F8" w:rsidRPr="008A24F8" w:rsidRDefault="008A24F8" w:rsidP="008A24F8">
            <w:pPr>
              <w:ind w:left="18"/>
              <w:jc w:val="center"/>
            </w:pPr>
            <w:r w:rsidRPr="008A24F8">
              <w:t>1.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A4007C" w14:textId="77DC0DC4" w:rsidR="008A24F8" w:rsidRPr="008A24F8" w:rsidRDefault="008A24F8" w:rsidP="008A24F8">
            <w:pPr>
              <w:jc w:val="center"/>
            </w:pPr>
            <w:r>
              <w:t>31.3.2024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14:paraId="17B39ED8" w14:textId="7F08B479" w:rsidR="008A24F8" w:rsidRPr="008A24F8" w:rsidRDefault="001E2B92" w:rsidP="008A24F8">
            <w:pPr>
              <w:jc w:val="center"/>
            </w:pPr>
            <w:r>
              <w:t>23.398,31</w:t>
            </w:r>
            <w:r w:rsidR="008A24F8" w:rsidRPr="008A24F8">
              <w:t xml:space="preserve"> Kč</w:t>
            </w:r>
          </w:p>
        </w:tc>
      </w:tr>
      <w:tr w:rsidR="008A24F8" w:rsidRPr="008A24F8" w14:paraId="1B7A6CA7" w14:textId="77777777" w:rsidTr="008A24F8">
        <w:trPr>
          <w:trHeight w:val="275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44FCCE00" w14:textId="77777777" w:rsidR="008A24F8" w:rsidRPr="008A24F8" w:rsidRDefault="008A24F8" w:rsidP="008A24F8">
            <w:pPr>
              <w:ind w:left="18"/>
              <w:jc w:val="center"/>
            </w:pPr>
            <w:r w:rsidRPr="008A24F8">
              <w:t>2.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A9B2" w14:textId="040616B2" w:rsidR="008A24F8" w:rsidRPr="008A24F8" w:rsidRDefault="00FB5FF2" w:rsidP="008A24F8">
            <w:pPr>
              <w:jc w:val="center"/>
            </w:pPr>
            <w:r>
              <w:t>30.4.2024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6B5E762" w14:textId="3DC5B00A" w:rsidR="008A24F8" w:rsidRPr="008A24F8" w:rsidRDefault="001E2B92" w:rsidP="008A24F8">
            <w:pPr>
              <w:jc w:val="center"/>
            </w:pPr>
            <w:r>
              <w:t>20.000</w:t>
            </w:r>
            <w:r w:rsidR="008A24F8" w:rsidRPr="008A24F8">
              <w:t>,00 Kč</w:t>
            </w:r>
          </w:p>
        </w:tc>
      </w:tr>
      <w:tr w:rsidR="008A24F8" w:rsidRPr="008A24F8" w14:paraId="016F5795" w14:textId="77777777" w:rsidTr="008A24F8">
        <w:trPr>
          <w:trHeight w:val="276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42A6F22C" w14:textId="77777777" w:rsidR="008A24F8" w:rsidRPr="008A24F8" w:rsidRDefault="008A24F8" w:rsidP="008A24F8">
            <w:pPr>
              <w:ind w:left="18"/>
              <w:jc w:val="center"/>
            </w:pPr>
            <w:r w:rsidRPr="008A24F8">
              <w:t>3.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561F8" w14:textId="1A9144FD" w:rsidR="008A24F8" w:rsidRPr="008A24F8" w:rsidRDefault="00FB5FF2" w:rsidP="008A24F8">
            <w:pPr>
              <w:jc w:val="center"/>
            </w:pPr>
            <w:r>
              <w:t>31.5.2024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8AC34B7" w14:textId="351A291B" w:rsidR="008A24F8" w:rsidRPr="008A24F8" w:rsidRDefault="001E2B92" w:rsidP="008A24F8">
            <w:pPr>
              <w:jc w:val="center"/>
            </w:pPr>
            <w:r>
              <w:t>20</w:t>
            </w:r>
            <w:r w:rsidR="008A24F8" w:rsidRPr="008A24F8">
              <w:t>.</w:t>
            </w:r>
            <w:r>
              <w:t>0</w:t>
            </w:r>
            <w:r w:rsidR="008A24F8" w:rsidRPr="008A24F8">
              <w:t>00,00 Kč</w:t>
            </w:r>
          </w:p>
        </w:tc>
      </w:tr>
      <w:tr w:rsidR="008A24F8" w:rsidRPr="008A24F8" w14:paraId="51DE88E8" w14:textId="77777777" w:rsidTr="008A24F8">
        <w:trPr>
          <w:trHeight w:val="270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277F8F6D" w14:textId="77777777" w:rsidR="008A24F8" w:rsidRPr="008A24F8" w:rsidRDefault="008A24F8" w:rsidP="008A24F8">
            <w:pPr>
              <w:ind w:left="18"/>
              <w:jc w:val="center"/>
            </w:pPr>
            <w:r w:rsidRPr="008A24F8">
              <w:t>4.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E0716" w14:textId="0345A22D" w:rsidR="008A24F8" w:rsidRPr="008A24F8" w:rsidRDefault="001E2B92" w:rsidP="008A24F8">
            <w:pPr>
              <w:jc w:val="center"/>
            </w:pPr>
            <w:r>
              <w:t>30.6.2024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652CF11" w14:textId="2D82AD84" w:rsidR="008A24F8" w:rsidRPr="008A24F8" w:rsidRDefault="001E2B92" w:rsidP="008A24F8">
            <w:pPr>
              <w:jc w:val="center"/>
            </w:pPr>
            <w:r>
              <w:t>20.000</w:t>
            </w:r>
            <w:r w:rsidR="008A24F8" w:rsidRPr="008A24F8">
              <w:t>,00 Kč</w:t>
            </w:r>
          </w:p>
        </w:tc>
      </w:tr>
      <w:tr w:rsidR="00927AC8" w:rsidRPr="008A24F8" w14:paraId="4A4DEE83" w14:textId="77777777" w:rsidTr="008A24F8">
        <w:trPr>
          <w:trHeight w:val="270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31BC755C" w14:textId="38A211BF" w:rsidR="00927AC8" w:rsidRPr="008A24F8" w:rsidRDefault="00927AC8" w:rsidP="00927AC8">
            <w:pPr>
              <w:ind w:left="18"/>
              <w:jc w:val="center"/>
            </w:pPr>
            <w:r>
              <w:t>5.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F259D" w14:textId="1B802043" w:rsidR="00927AC8" w:rsidRPr="008A24F8" w:rsidRDefault="00927AC8" w:rsidP="00927AC8">
            <w:pPr>
              <w:jc w:val="center"/>
            </w:pPr>
            <w:r>
              <w:t>31.7.2024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282ADAF" w14:textId="2BCC4A3F" w:rsidR="00927AC8" w:rsidRPr="008A24F8" w:rsidRDefault="00927AC8" w:rsidP="00927AC8">
            <w:pPr>
              <w:jc w:val="center"/>
            </w:pPr>
            <w:r>
              <w:t>20.000,00 Kč</w:t>
            </w:r>
          </w:p>
        </w:tc>
      </w:tr>
      <w:tr w:rsidR="00927AC8" w:rsidRPr="008A24F8" w14:paraId="630031F2" w14:textId="77777777" w:rsidTr="008A24F8">
        <w:trPr>
          <w:trHeight w:val="270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0FE88592" w14:textId="6C73218D" w:rsidR="00927AC8" w:rsidRPr="008A24F8" w:rsidRDefault="00927AC8" w:rsidP="00927AC8">
            <w:pPr>
              <w:ind w:left="18"/>
              <w:jc w:val="center"/>
            </w:pPr>
            <w:r>
              <w:t>6.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8FC84" w14:textId="73A6ABEB" w:rsidR="00927AC8" w:rsidRPr="008A24F8" w:rsidRDefault="00927AC8" w:rsidP="00927AC8">
            <w:pPr>
              <w:jc w:val="center"/>
            </w:pPr>
            <w:r>
              <w:t>31.8.2024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EDC42EB" w14:textId="744D0028" w:rsidR="00927AC8" w:rsidRPr="008A24F8" w:rsidRDefault="00927AC8" w:rsidP="00927AC8">
            <w:pPr>
              <w:jc w:val="center"/>
            </w:pPr>
            <w:r>
              <w:t>20.000,00 Kč</w:t>
            </w:r>
          </w:p>
        </w:tc>
      </w:tr>
      <w:tr w:rsidR="00927AC8" w:rsidRPr="008A24F8" w14:paraId="7206D016" w14:textId="77777777" w:rsidTr="008A24F8">
        <w:trPr>
          <w:trHeight w:val="270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4C2FE0C1" w14:textId="3F5DCBF4" w:rsidR="00927AC8" w:rsidRDefault="00927AC8" w:rsidP="00927AC8">
            <w:pPr>
              <w:ind w:left="18"/>
              <w:jc w:val="center"/>
            </w:pPr>
            <w:r>
              <w:t>7.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2008" w14:textId="4AE3EC3B" w:rsidR="00927AC8" w:rsidRPr="008A24F8" w:rsidRDefault="00927AC8" w:rsidP="00927AC8">
            <w:pPr>
              <w:jc w:val="center"/>
            </w:pPr>
            <w:r>
              <w:t>30.9.2024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5AFBD87" w14:textId="03A4B2CC" w:rsidR="00927AC8" w:rsidRPr="008A24F8" w:rsidRDefault="00927AC8" w:rsidP="00927AC8">
            <w:pPr>
              <w:jc w:val="center"/>
            </w:pPr>
            <w:r>
              <w:t>100.000,00 Kč</w:t>
            </w:r>
          </w:p>
        </w:tc>
      </w:tr>
      <w:tr w:rsidR="00927AC8" w:rsidRPr="008A24F8" w14:paraId="3FEFEC16" w14:textId="77777777" w:rsidTr="008A24F8">
        <w:trPr>
          <w:trHeight w:val="270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38C669F5" w14:textId="47F012BB" w:rsidR="00927AC8" w:rsidRDefault="00927AC8" w:rsidP="00927AC8">
            <w:pPr>
              <w:ind w:left="18"/>
              <w:jc w:val="center"/>
            </w:pPr>
            <w:r>
              <w:t>8.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BAA75" w14:textId="378D3064" w:rsidR="00927AC8" w:rsidRPr="008A24F8" w:rsidRDefault="00927AC8" w:rsidP="00927AC8">
            <w:pPr>
              <w:jc w:val="center"/>
            </w:pPr>
            <w:r>
              <w:t>31.10.2024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C2704CC" w14:textId="17534289" w:rsidR="00927AC8" w:rsidRPr="008A24F8" w:rsidRDefault="00927AC8" w:rsidP="00927AC8">
            <w:pPr>
              <w:jc w:val="center"/>
            </w:pPr>
            <w:r>
              <w:t>100.000,00 Kč</w:t>
            </w:r>
          </w:p>
        </w:tc>
      </w:tr>
      <w:tr w:rsidR="00927AC8" w:rsidRPr="008A24F8" w14:paraId="58CDD05D" w14:textId="77777777" w:rsidTr="008A24F8">
        <w:trPr>
          <w:trHeight w:val="270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0B06BB2C" w14:textId="33E24034" w:rsidR="00927AC8" w:rsidRDefault="00927AC8" w:rsidP="00927AC8">
            <w:pPr>
              <w:ind w:left="18"/>
              <w:jc w:val="center"/>
            </w:pPr>
            <w:r>
              <w:t>9.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73884" w14:textId="5F5E7237" w:rsidR="00927AC8" w:rsidRPr="008A24F8" w:rsidRDefault="00927AC8" w:rsidP="00927AC8">
            <w:pPr>
              <w:jc w:val="center"/>
            </w:pPr>
            <w:r>
              <w:t>30.11.2024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34FD5E6" w14:textId="7460AA36" w:rsidR="00927AC8" w:rsidRPr="008A24F8" w:rsidRDefault="00927AC8" w:rsidP="00927AC8">
            <w:pPr>
              <w:jc w:val="center"/>
            </w:pPr>
            <w:r>
              <w:t>100.000,00 Kč</w:t>
            </w:r>
          </w:p>
        </w:tc>
      </w:tr>
    </w:tbl>
    <w:p w14:paraId="05FEB294" w14:textId="179D0A32" w:rsidR="005656CC" w:rsidRDefault="006F407C" w:rsidP="00E71B08">
      <w:pPr>
        <w:pStyle w:val="Nadpis2"/>
        <w:keepNext w:val="0"/>
        <w:keepLines w:val="0"/>
      </w:pPr>
      <w:r w:rsidRPr="00984310">
        <w:rPr>
          <w:szCs w:val="22"/>
        </w:rPr>
        <w:t>Úhradou se rozumí den připsání příslušné platby ve prospěch bankovního účtu věřitele. V případě sporu je dlužník povinen na vyžádání věřitele doložit termín, kdy byla platba z bankovního účtu dlužníka poukázána</w:t>
      </w:r>
      <w:r w:rsidR="00AC05F0">
        <w:t>.</w:t>
      </w:r>
    </w:p>
    <w:p w14:paraId="11E28C2A" w14:textId="0A2C02CA" w:rsidR="006F407C" w:rsidRDefault="001D5CA9" w:rsidP="006F407C">
      <w:pPr>
        <w:pStyle w:val="Nadpis2"/>
        <w:rPr>
          <w:szCs w:val="22"/>
        </w:rPr>
      </w:pPr>
      <w:r w:rsidRPr="00984310">
        <w:rPr>
          <w:szCs w:val="22"/>
        </w:rPr>
        <w:t>Věřitel na takto dohodnutý způsob a termín úhrady dluhu tímto přistupuje</w:t>
      </w:r>
      <w:r>
        <w:rPr>
          <w:szCs w:val="22"/>
        </w:rPr>
        <w:t>.</w:t>
      </w:r>
    </w:p>
    <w:p w14:paraId="4C07B57A" w14:textId="6A48BDD2" w:rsidR="00A041A2" w:rsidRDefault="00A041A2" w:rsidP="00A041A2">
      <w:pPr>
        <w:pStyle w:val="Nadpis2"/>
        <w:rPr>
          <w:rFonts w:cs="Calibri"/>
        </w:rPr>
      </w:pPr>
      <w:r w:rsidRPr="00984310">
        <w:t>Věřitel a dlužník tímto sjednávají, že v případě, že dlužník neuhradí kteroukoli ze sjednaných splátek dluhu v termínu splatnosti nebo ji uhradí v nižší než sjednané výši, ztrácí výhodu splátek</w:t>
      </w:r>
      <w:r>
        <w:t>. C</w:t>
      </w:r>
      <w:r w:rsidRPr="00984310">
        <w:t>elý zbytek dluhu se stává dnem následujícím po dni splatnosti neuhrazené splátky</w:t>
      </w:r>
      <w:r>
        <w:t xml:space="preserve"> nebo splátky uhrazené v nižší než sjednané výši</w:t>
      </w:r>
      <w:r w:rsidRPr="00984310">
        <w:t xml:space="preserve"> splatným</w:t>
      </w:r>
      <w:r>
        <w:t xml:space="preserve"> a</w:t>
      </w:r>
      <w:r w:rsidRPr="00984310">
        <w:t xml:space="preserve"> </w:t>
      </w:r>
      <w:r>
        <w:t>v</w:t>
      </w:r>
      <w:r w:rsidRPr="00984310">
        <w:t xml:space="preserve">ěřitel je bez dalšího oprávněn přistoupit k jeho vymáhání. Smluvní strany vylučují použití věty druhé ustanovení § 1931 zákona </w:t>
      </w:r>
      <w:r w:rsidRPr="00984310">
        <w:rPr>
          <w:rFonts w:cs="Calibri"/>
        </w:rPr>
        <w:t>č. 89/2012 Sb., občanský zákoník, ve znění pozdějších předpisů</w:t>
      </w:r>
      <w:r w:rsidR="005618BB">
        <w:rPr>
          <w:rFonts w:cs="Calibri"/>
        </w:rPr>
        <w:t>.</w:t>
      </w:r>
    </w:p>
    <w:p w14:paraId="7547D61A" w14:textId="38C1007F" w:rsidR="00D24B0D" w:rsidRDefault="00D24B0D" w:rsidP="00D24B0D">
      <w:pPr>
        <w:pStyle w:val="Nadpis2"/>
        <w:rPr>
          <w:iCs/>
          <w:szCs w:val="22"/>
        </w:rPr>
      </w:pPr>
      <w:r w:rsidRPr="00984310">
        <w:rPr>
          <w:iCs/>
          <w:szCs w:val="22"/>
        </w:rPr>
        <w:t>Věřitel a dlužník dále sjednávají, že v případě, že se stane celý zbytek dluhu splatným dle předchozího odstavce, je věřitel oprávněn po dlužníkovi požadovat zaplacení smluvní pokuty ve výši 0,05% z dlužné částky za každý den dlužníkova prodlení se zaplacením zbývající části dluhu</w:t>
      </w:r>
      <w:r>
        <w:rPr>
          <w:iCs/>
          <w:szCs w:val="22"/>
        </w:rPr>
        <w:t>.</w:t>
      </w:r>
    </w:p>
    <w:p w14:paraId="161ADD3E" w14:textId="093520F4" w:rsidR="00FC56A5" w:rsidRDefault="00314B2F" w:rsidP="00314B2F">
      <w:pPr>
        <w:pStyle w:val="Nadpis2"/>
        <w:rPr>
          <w:szCs w:val="22"/>
        </w:rPr>
      </w:pPr>
      <w:r w:rsidRPr="00984310">
        <w:rPr>
          <w:szCs w:val="22"/>
        </w:rPr>
        <w:t>Dlužník je oprávněn kdykoli uhradit celý dluh nebo jeho zbývající část, přičemž takovou skutečnost je povinen neprodleně písemně oznámit věřiteli. Věřitel je povinen toto předčasné plnění přijmout</w:t>
      </w:r>
      <w:r>
        <w:rPr>
          <w:szCs w:val="22"/>
        </w:rPr>
        <w:t>.</w:t>
      </w:r>
    </w:p>
    <w:p w14:paraId="1E87CE88" w14:textId="621283CA" w:rsidR="00314B2F" w:rsidRDefault="00BF6998" w:rsidP="00BF6998">
      <w:pPr>
        <w:pStyle w:val="Nadpis2"/>
        <w:rPr>
          <w:iCs/>
          <w:szCs w:val="22"/>
        </w:rPr>
      </w:pPr>
      <w:r>
        <w:rPr>
          <w:szCs w:val="22"/>
        </w:rPr>
        <w:t>Pro vyloučení všech pochybností smluvní strany prohlašují, že t</w:t>
      </w:r>
      <w:r w:rsidRPr="00984310">
        <w:rPr>
          <w:szCs w:val="22"/>
        </w:rPr>
        <w:t>uto dohodu nelze považovat za odklad splatnosti. Dlužník rovněž uznává nárok věřitele na úroky z prodlení v zákonné výši z dlužné částky</w:t>
      </w:r>
      <w:r>
        <w:rPr>
          <w:szCs w:val="22"/>
        </w:rPr>
        <w:t xml:space="preserve"> (dluhu)</w:t>
      </w:r>
      <w:r w:rsidRPr="00984310">
        <w:rPr>
          <w:szCs w:val="22"/>
        </w:rPr>
        <w:t xml:space="preserve"> od počátku prodlení až do úplného zaplacení.</w:t>
      </w:r>
      <w:r>
        <w:rPr>
          <w:szCs w:val="22"/>
        </w:rPr>
        <w:t xml:space="preserve"> Smluvní strany se dohodly, že v případě úhrady dluhu způsobem dle odst. 3.1 dohody dlužníkem věřitel dlužníkovi promine úhradu úroků z prodlení dle předchozí věty. V případě, že se však stane </w:t>
      </w:r>
      <w:r w:rsidRPr="00984310">
        <w:rPr>
          <w:iCs/>
          <w:szCs w:val="22"/>
        </w:rPr>
        <w:t>celý zbytek dluhu splatným dle</w:t>
      </w:r>
      <w:r>
        <w:rPr>
          <w:iCs/>
          <w:szCs w:val="22"/>
        </w:rPr>
        <w:t xml:space="preserve"> odst. </w:t>
      </w:r>
      <w:r w:rsidR="00DB3D3E">
        <w:rPr>
          <w:iCs/>
          <w:szCs w:val="22"/>
        </w:rPr>
        <w:t>3</w:t>
      </w:r>
      <w:r>
        <w:rPr>
          <w:iCs/>
          <w:szCs w:val="22"/>
        </w:rPr>
        <w:t>.4 dohody, je</w:t>
      </w:r>
      <w:r w:rsidRPr="00984310">
        <w:rPr>
          <w:szCs w:val="22"/>
        </w:rPr>
        <w:t xml:space="preserve"> </w:t>
      </w:r>
      <w:r>
        <w:rPr>
          <w:szCs w:val="22"/>
        </w:rPr>
        <w:t>d</w:t>
      </w:r>
      <w:r w:rsidRPr="00984310">
        <w:rPr>
          <w:szCs w:val="22"/>
        </w:rPr>
        <w:t xml:space="preserve">lužník </w:t>
      </w:r>
      <w:r>
        <w:rPr>
          <w:szCs w:val="22"/>
        </w:rPr>
        <w:t>povinen</w:t>
      </w:r>
      <w:r w:rsidRPr="00984310">
        <w:rPr>
          <w:szCs w:val="22"/>
        </w:rPr>
        <w:t xml:space="preserve"> tento úrok z prodlení </w:t>
      </w:r>
      <w:r w:rsidR="00DB3D3E">
        <w:rPr>
          <w:szCs w:val="22"/>
        </w:rPr>
        <w:t>ve sjednané</w:t>
      </w:r>
      <w:r w:rsidRPr="00984310">
        <w:rPr>
          <w:szCs w:val="22"/>
        </w:rPr>
        <w:t xml:space="preserve"> výši věřiteli uhradit, a to za období od vzniku dluhu až do jeho úplného zaplacení, resp. do zaplacení jeho jednotlivé části</w:t>
      </w:r>
      <w:r>
        <w:rPr>
          <w:szCs w:val="22"/>
        </w:rPr>
        <w:t>, a věřitel je oprávněn</w:t>
      </w:r>
      <w:r w:rsidRPr="00B90955">
        <w:rPr>
          <w:iCs/>
          <w:szCs w:val="22"/>
        </w:rPr>
        <w:t xml:space="preserve"> </w:t>
      </w:r>
      <w:r w:rsidRPr="00984310">
        <w:rPr>
          <w:iCs/>
          <w:szCs w:val="22"/>
        </w:rPr>
        <w:t>přistoupit k jeho vymáhání</w:t>
      </w:r>
      <w:r w:rsidR="00DB3D3E">
        <w:rPr>
          <w:iCs/>
          <w:szCs w:val="22"/>
        </w:rPr>
        <w:t>.</w:t>
      </w:r>
    </w:p>
    <w:p w14:paraId="37F6F9A0" w14:textId="655DEF00" w:rsidR="001F37EA" w:rsidRPr="001F37EA" w:rsidRDefault="00C646EF" w:rsidP="00C646EF">
      <w:pPr>
        <w:pStyle w:val="Nadpis2"/>
      </w:pPr>
      <w:r w:rsidRPr="00984310">
        <w:rPr>
          <w:szCs w:val="22"/>
        </w:rPr>
        <w:t xml:space="preserve">Smluvní strany prohlašují, že úhradou jednotlivých splátek </w:t>
      </w:r>
      <w:r>
        <w:rPr>
          <w:szCs w:val="22"/>
        </w:rPr>
        <w:t xml:space="preserve">dluhu </w:t>
      </w:r>
      <w:r w:rsidRPr="00984310">
        <w:rPr>
          <w:szCs w:val="22"/>
        </w:rPr>
        <w:t>dle výše uvedeného splátkového kalendáře</w:t>
      </w:r>
      <w:r>
        <w:rPr>
          <w:szCs w:val="22"/>
        </w:rPr>
        <w:t xml:space="preserve"> </w:t>
      </w:r>
      <w:r w:rsidRPr="00984310">
        <w:rPr>
          <w:szCs w:val="22"/>
        </w:rPr>
        <w:t>budou veškerá práva a povinnosti smluvních stran v souvislosti s dluhem dlužníka vypořádán</w:t>
      </w:r>
      <w:r>
        <w:rPr>
          <w:szCs w:val="22"/>
        </w:rPr>
        <w:t>y.</w:t>
      </w:r>
    </w:p>
    <w:p w14:paraId="17159A14" w14:textId="77777777" w:rsidR="00E03E01" w:rsidRDefault="00E03E01" w:rsidP="00E71B08"/>
    <w:p w14:paraId="39DF4F6F" w14:textId="77777777" w:rsidR="00756A76" w:rsidRPr="00E03E01" w:rsidRDefault="00756A76" w:rsidP="00E71B08"/>
    <w:p w14:paraId="32C4C197" w14:textId="77777777" w:rsidR="00AC05F0" w:rsidRDefault="00AC05F0" w:rsidP="00E71B08">
      <w:pPr>
        <w:pStyle w:val="Nadpis1"/>
        <w:keepNext w:val="0"/>
        <w:keepLines w:val="0"/>
      </w:pPr>
      <w:r w:rsidRPr="00AC05F0">
        <w:lastRenderedPageBreak/>
        <w:t>Závěrečná</w:t>
      </w:r>
      <w:r w:rsidRPr="005143BE">
        <w:t xml:space="preserve"> ustanovení</w:t>
      </w:r>
      <w:r>
        <w:t xml:space="preserve"> </w:t>
      </w:r>
    </w:p>
    <w:p w14:paraId="41438CE8" w14:textId="3D3B0D2C" w:rsidR="00E03E01" w:rsidRPr="00F03264" w:rsidRDefault="00E03E01" w:rsidP="00E71B08">
      <w:pPr>
        <w:pStyle w:val="Nadpis2"/>
        <w:keepNext w:val="0"/>
        <w:keepLines w:val="0"/>
      </w:pPr>
      <w:r w:rsidRPr="00F03264">
        <w:t xml:space="preserve">Tato </w:t>
      </w:r>
      <w:r w:rsidR="00F03264" w:rsidRPr="00F03264">
        <w:rPr>
          <w:rFonts w:cs="Calibri"/>
          <w:szCs w:val="22"/>
        </w:rPr>
        <w:t xml:space="preserve">dohoda </w:t>
      </w:r>
      <w:r w:rsidRPr="00F03264">
        <w:t xml:space="preserve">nabývá platnosti a účinnosti dnem jejího podpisu oběma smluvními stranami. V případě, že </w:t>
      </w:r>
      <w:r w:rsidR="00F03264" w:rsidRPr="00F03264">
        <w:rPr>
          <w:rFonts w:cs="Calibri"/>
          <w:szCs w:val="22"/>
        </w:rPr>
        <w:t xml:space="preserve">dohoda </w:t>
      </w:r>
      <w:r w:rsidRPr="00F03264">
        <w:t xml:space="preserve">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smluv. Smluvní strany se dohodly, že plnění poskytnutá vzájemně mezi smluvními stranami dle předmětu této </w:t>
      </w:r>
      <w:r w:rsidR="00F03264" w:rsidRPr="00F03264">
        <w:rPr>
          <w:rFonts w:cs="Calibri"/>
          <w:szCs w:val="22"/>
        </w:rPr>
        <w:t xml:space="preserve">dohody </w:t>
      </w:r>
      <w:r w:rsidRPr="00F03264">
        <w:t xml:space="preserve">před její účinností se započítají na plnění dle této </w:t>
      </w:r>
      <w:r w:rsidR="00F03264" w:rsidRPr="00F03264">
        <w:rPr>
          <w:rFonts w:cs="Calibri"/>
          <w:szCs w:val="22"/>
        </w:rPr>
        <w:t>dohody</w:t>
      </w:r>
      <w:r w:rsidRPr="00F03264">
        <w:t>.</w:t>
      </w:r>
    </w:p>
    <w:p w14:paraId="57816BF5" w14:textId="4818C33A" w:rsidR="00E03E01" w:rsidRDefault="00E03E01" w:rsidP="00E71B08">
      <w:pPr>
        <w:pStyle w:val="Nadpis2"/>
        <w:keepNext w:val="0"/>
        <w:keepLines w:val="0"/>
      </w:pPr>
      <w:r w:rsidRPr="00E03E01">
        <w:t xml:space="preserve">Pokud je tato </w:t>
      </w:r>
      <w:r w:rsidR="00AF11DA">
        <w:t>dohoda</w:t>
      </w:r>
      <w:r w:rsidRPr="00E03E01">
        <w:t xml:space="preserve"> uzavírána elektronickými prostředky, je vyhotovena v jednom originále. Pokud je tato </w:t>
      </w:r>
      <w:r w:rsidR="00AF11DA">
        <w:rPr>
          <w:rFonts w:cs="Calibri"/>
          <w:szCs w:val="22"/>
        </w:rPr>
        <w:t>dohoda</w:t>
      </w:r>
      <w:r w:rsidR="00AF11DA" w:rsidRPr="00FA5D73">
        <w:rPr>
          <w:rFonts w:cs="Calibri"/>
          <w:szCs w:val="22"/>
        </w:rPr>
        <w:t xml:space="preserve"> </w:t>
      </w:r>
      <w:r w:rsidRPr="00E03E01">
        <w:t>uzavírána v listinné formě, je sepsána v 4 vyhotoveních s platností originálu, přičemž každá ze smluvních stran obdrží dvě vyhotovení.</w:t>
      </w:r>
    </w:p>
    <w:p w14:paraId="1B178161" w14:textId="1EF0C8E0" w:rsidR="00AC05F0" w:rsidRPr="005143BE" w:rsidRDefault="00AC05F0" w:rsidP="00E71B08">
      <w:pPr>
        <w:pStyle w:val="Nadpis2"/>
        <w:keepNext w:val="0"/>
        <w:keepLines w:val="0"/>
      </w:pPr>
      <w:r w:rsidRPr="005143BE">
        <w:t xml:space="preserve">Ve věcech </w:t>
      </w:r>
      <w:r w:rsidR="00AF11DA">
        <w:rPr>
          <w:rFonts w:cs="Calibri"/>
          <w:szCs w:val="22"/>
        </w:rPr>
        <w:t>dohodou</w:t>
      </w:r>
      <w:r w:rsidR="00AF11DA" w:rsidRPr="00FA5D73">
        <w:rPr>
          <w:rFonts w:cs="Calibri"/>
          <w:szCs w:val="22"/>
        </w:rPr>
        <w:t xml:space="preserve"> </w:t>
      </w:r>
      <w:r w:rsidRPr="005143BE">
        <w:t>výslovně neupravených se právní vztahy z ní vznikající a vyplývající řídí příslušnými ustanoveními občanského zákoníku a ostatními obecně závaznými právními předpisy.</w:t>
      </w:r>
    </w:p>
    <w:p w14:paraId="6FCB24E0" w14:textId="0182FE71" w:rsidR="00AC05F0" w:rsidRDefault="00AC05F0" w:rsidP="00E71B08">
      <w:pPr>
        <w:pStyle w:val="Nadpis2"/>
        <w:keepNext w:val="0"/>
        <w:keepLines w:val="0"/>
      </w:pPr>
      <w:r w:rsidRPr="005143BE">
        <w:t xml:space="preserve">Veškeré změny či doplnění </w:t>
      </w:r>
      <w:r w:rsidR="00AF11DA">
        <w:rPr>
          <w:rFonts w:cs="Calibri"/>
          <w:szCs w:val="22"/>
        </w:rPr>
        <w:t>dohody</w:t>
      </w:r>
      <w:r w:rsidR="00AF11DA" w:rsidRPr="00FA5D73">
        <w:rPr>
          <w:rFonts w:cs="Calibri"/>
          <w:szCs w:val="22"/>
        </w:rPr>
        <w:t xml:space="preserve"> </w:t>
      </w:r>
      <w:r w:rsidRPr="005143BE">
        <w:t xml:space="preserve">lze učinit pouze na základě písemné dohody smluvních stran. Takové dohody musí mít podobu datovaných, číslovaných a oběma smluvními stranami podepsaných dodatků </w:t>
      </w:r>
      <w:r w:rsidR="00AF11DA">
        <w:rPr>
          <w:rFonts w:cs="Calibri"/>
          <w:szCs w:val="22"/>
        </w:rPr>
        <w:t>dohody</w:t>
      </w:r>
      <w:r w:rsidRPr="005143BE">
        <w:t>.</w:t>
      </w:r>
    </w:p>
    <w:p w14:paraId="5F529FE2" w14:textId="7B6182E9" w:rsidR="00E03E01" w:rsidRPr="00E03E01" w:rsidRDefault="00E03E01" w:rsidP="00E71B08">
      <w:pPr>
        <w:pStyle w:val="Nadpis2"/>
        <w:keepNext w:val="0"/>
        <w:keepLines w:val="0"/>
      </w:pPr>
      <w:r w:rsidRPr="00E03E01">
        <w:t>Smluvní strany budou vždy usilovat o přátelské urovnání případných sporů vzniklých z</w:t>
      </w:r>
      <w:r w:rsidR="000C1D74" w:rsidRPr="000C1D74">
        <w:rPr>
          <w:rFonts w:cs="Calibri"/>
          <w:szCs w:val="22"/>
        </w:rPr>
        <w:t xml:space="preserve"> </w:t>
      </w:r>
      <w:r w:rsidR="000C1D74">
        <w:rPr>
          <w:rFonts w:cs="Calibri"/>
          <w:szCs w:val="22"/>
        </w:rPr>
        <w:t>dohody</w:t>
      </w:r>
      <w:r w:rsidRPr="00E03E01">
        <w:t xml:space="preserve">. Pokud nebylo dosaženo přátelského urovnání sporu ani do 30 pracovních dnů po jeho prvním oznámení druhé </w:t>
      </w:r>
      <w:r w:rsidR="000C1D74">
        <w:t xml:space="preserve">smluvní </w:t>
      </w:r>
      <w:r w:rsidRPr="00E03E01">
        <w:t xml:space="preserve">straně, je kterákoliv ze smluvních stran oprávněna obrátit se svým nárokem k soudu. Smluvní strany se dohodly, že místně příslušným soudem pro spory vyplývající z této </w:t>
      </w:r>
      <w:r w:rsidR="000C1D74">
        <w:rPr>
          <w:rFonts w:cs="Calibri"/>
          <w:szCs w:val="22"/>
        </w:rPr>
        <w:t xml:space="preserve">dohody </w:t>
      </w:r>
      <w:r w:rsidRPr="00E03E01">
        <w:t xml:space="preserve">anebo v souvislosti s ní bude obecný soud příslušný podle sídla </w:t>
      </w:r>
      <w:r w:rsidR="000C1D74">
        <w:t>věřitele</w:t>
      </w:r>
      <w:r>
        <w:t>.</w:t>
      </w:r>
    </w:p>
    <w:p w14:paraId="7FCC7A56" w14:textId="736C2466" w:rsidR="00AC05F0" w:rsidRPr="005143BE" w:rsidRDefault="000C1D74" w:rsidP="00E71B08">
      <w:pPr>
        <w:pStyle w:val="Nadpis2"/>
        <w:keepNext w:val="0"/>
        <w:keepLines w:val="0"/>
      </w:pPr>
      <w:r>
        <w:t>Dlužník</w:t>
      </w:r>
      <w:r w:rsidR="00AC05F0" w:rsidRPr="005143BE">
        <w:t xml:space="preserve"> bezvýhradně souhlasí se zveřejněním plného znění </w:t>
      </w:r>
      <w:r>
        <w:rPr>
          <w:rFonts w:cs="Calibri"/>
          <w:szCs w:val="22"/>
        </w:rPr>
        <w:t>dohody</w:t>
      </w:r>
      <w:r w:rsidRPr="00FA5D73">
        <w:rPr>
          <w:rFonts w:cs="Calibri"/>
          <w:szCs w:val="22"/>
        </w:rPr>
        <w:t xml:space="preserve"> </w:t>
      </w:r>
      <w:r w:rsidR="00AC05F0" w:rsidRPr="005143BE">
        <w:t xml:space="preserve">tak, aby tato </w:t>
      </w:r>
      <w:r>
        <w:rPr>
          <w:rFonts w:cs="Calibri"/>
          <w:szCs w:val="22"/>
        </w:rPr>
        <w:t>dohoda</w:t>
      </w:r>
      <w:r w:rsidRPr="00FA5D73">
        <w:rPr>
          <w:rFonts w:cs="Calibri"/>
          <w:szCs w:val="22"/>
        </w:rPr>
        <w:t xml:space="preserve"> </w:t>
      </w:r>
      <w:r w:rsidR="00AC05F0" w:rsidRPr="005143BE">
        <w:t>mohla být předmětem poskytnuté informace ve smyslu zákona č. 106/1999 Sb., o svobodném přístupu k informacím, ve znění pozdějších předpisů</w:t>
      </w:r>
      <w:r>
        <w:t>,</w:t>
      </w:r>
      <w:r w:rsidR="00AC05F0" w:rsidRPr="005143BE">
        <w:t xml:space="preserve"> </w:t>
      </w:r>
      <w:r w:rsidR="00AC05F0" w:rsidRPr="000C1D74">
        <w:t xml:space="preserve">a </w:t>
      </w:r>
      <w:r w:rsidRPr="005143BE">
        <w:t xml:space="preserve">se zveřejněním plného znění </w:t>
      </w:r>
      <w:r>
        <w:rPr>
          <w:rFonts w:cs="Calibri"/>
          <w:szCs w:val="22"/>
        </w:rPr>
        <w:t>dohody</w:t>
      </w:r>
      <w:r w:rsidRPr="00FA5D73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dle </w:t>
      </w:r>
      <w:r w:rsidR="00AC05F0" w:rsidRPr="000C1D74">
        <w:t>zákona č. 340/2015 Sb., o zvláštních podmínkách účinnosti některých smluv, uveřejňování těchto smluv a o registru smluv (zákon o registru smluv), ve znění pozdějších předpisů.</w:t>
      </w:r>
    </w:p>
    <w:p w14:paraId="627E4241" w14:textId="7B61C34E" w:rsidR="00AC05F0" w:rsidRPr="005143BE" w:rsidRDefault="00AC05F0" w:rsidP="00E71B08">
      <w:pPr>
        <w:pStyle w:val="Nadpis2"/>
        <w:keepNext w:val="0"/>
        <w:keepLines w:val="0"/>
      </w:pPr>
      <w:r w:rsidRPr="005143BE">
        <w:t xml:space="preserve">Smluvní strany prohlašují, že si </w:t>
      </w:r>
      <w:r w:rsidR="000C1D74">
        <w:t>dohodu</w:t>
      </w:r>
      <w:r w:rsidRPr="005143BE">
        <w:t xml:space="preserve"> před jejím podpisem přečetly a s jejím obsahem bez výhrad souhlasí. </w:t>
      </w:r>
      <w:r w:rsidR="000C1D74">
        <w:t>Dohoda</w:t>
      </w:r>
      <w:r w:rsidRPr="005143BE">
        <w:t xml:space="preserve"> je vyjádřením jejich pravé, skutečné, svobodné a vážné vůle. Na důkaz pravosti a pravdivosti těchto prohlášení připojují oprávnění zástupci smluvních stran své podpisy.</w:t>
      </w:r>
    </w:p>
    <w:p w14:paraId="20C0B220" w14:textId="77777777" w:rsidR="009C3F4E" w:rsidRDefault="009C3F4E" w:rsidP="00E71B08">
      <w:pPr>
        <w:spacing w:line="276" w:lineRule="auto"/>
        <w:ind w:firstLine="567"/>
        <w:rPr>
          <w:rFonts w:cstheme="minorHAnsi"/>
        </w:rPr>
      </w:pPr>
    </w:p>
    <w:p w14:paraId="1B7E286E" w14:textId="664BEA19" w:rsidR="00AC05F0" w:rsidRPr="009C3F4E" w:rsidRDefault="00AC05F0" w:rsidP="00E71B08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E97AB4">
        <w:rPr>
          <w:rFonts w:cstheme="minorHAnsi"/>
        </w:rPr>
        <w:tab/>
      </w:r>
      <w:r w:rsidR="00E97AB4">
        <w:rPr>
          <w:rFonts w:cstheme="minorHAnsi"/>
        </w:rPr>
        <w:tab/>
      </w:r>
      <w:r w:rsidRPr="009C3F4E">
        <w:rPr>
          <w:rFonts w:cstheme="minorHAnsi"/>
        </w:rPr>
        <w:t xml:space="preserve">V </w:t>
      </w:r>
      <w:r w:rsidR="00494CA2" w:rsidRPr="00494CA2">
        <w:rPr>
          <w:rFonts w:cstheme="minorHAnsi"/>
        </w:rPr>
        <w:t>Humpolci</w:t>
      </w:r>
      <w:r w:rsidRPr="00494CA2">
        <w:rPr>
          <w:rFonts w:cstheme="minorHAnsi"/>
        </w:rPr>
        <w:t xml:space="preserve"> d</w:t>
      </w:r>
      <w:r w:rsidRPr="009C3F4E">
        <w:rPr>
          <w:rFonts w:cstheme="minorHAnsi"/>
        </w:rPr>
        <w:t xml:space="preserve">ne </w:t>
      </w:r>
    </w:p>
    <w:p w14:paraId="5C274B45" w14:textId="490B585D" w:rsidR="00AC05F0" w:rsidRPr="009C3F4E" w:rsidRDefault="00AC05F0" w:rsidP="00E71B08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0C1D74">
        <w:rPr>
          <w:rFonts w:cstheme="minorHAnsi"/>
        </w:rPr>
        <w:t>věřitele</w:t>
      </w:r>
      <w:r w:rsidRPr="009C3F4E">
        <w:rPr>
          <w:rFonts w:cstheme="minorHAnsi"/>
        </w:rPr>
        <w:t>:</w:t>
      </w:r>
      <w:r w:rsidR="000C1D74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0C1D74">
        <w:rPr>
          <w:rFonts w:cstheme="minorHAnsi"/>
        </w:rPr>
        <w:t>dlužníka</w:t>
      </w:r>
      <w:r w:rsidRPr="009C3F4E">
        <w:rPr>
          <w:rFonts w:cstheme="minorHAnsi"/>
        </w:rPr>
        <w:t>:</w:t>
      </w:r>
    </w:p>
    <w:p w14:paraId="3975C09B" w14:textId="77777777" w:rsidR="00AC05F0" w:rsidRPr="009C3F4E" w:rsidRDefault="00AC05F0" w:rsidP="00E71B08">
      <w:pPr>
        <w:spacing w:line="276" w:lineRule="auto"/>
        <w:rPr>
          <w:rFonts w:cstheme="minorHAnsi"/>
        </w:rPr>
      </w:pPr>
    </w:p>
    <w:p w14:paraId="756ABFEA" w14:textId="77777777" w:rsidR="00AC05F0" w:rsidRPr="009C3F4E" w:rsidRDefault="00AC05F0" w:rsidP="00E71B08">
      <w:pPr>
        <w:spacing w:line="276" w:lineRule="auto"/>
        <w:rPr>
          <w:rFonts w:cstheme="minorHAnsi"/>
        </w:rPr>
      </w:pPr>
    </w:p>
    <w:p w14:paraId="1B516A66" w14:textId="77777777" w:rsidR="00AC05F0" w:rsidRPr="009C3F4E" w:rsidRDefault="00AC05F0" w:rsidP="00E71B08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6B7E3C" w14:textId="4172DC02" w:rsidR="00AC05F0" w:rsidRPr="009C3F4E" w:rsidRDefault="000C1D74" w:rsidP="00E71B08">
      <w:pPr>
        <w:spacing w:line="276" w:lineRule="auto"/>
        <w:ind w:firstLine="567"/>
        <w:rPr>
          <w:rFonts w:cstheme="minorHAnsi"/>
          <w:highlight w:val="yellow"/>
        </w:rPr>
      </w:pPr>
      <w:r>
        <w:rPr>
          <w:rFonts w:cstheme="minorHAnsi"/>
        </w:rPr>
        <w:t>Ing. Jakub Kleindienst,</w:t>
      </w:r>
      <w:r w:rsidR="00AC05F0" w:rsidRPr="009C3F4E">
        <w:rPr>
          <w:rFonts w:cstheme="minorHAnsi"/>
        </w:rPr>
        <w:tab/>
      </w:r>
      <w:r w:rsidR="00AC05F0" w:rsidRPr="009C3F4E">
        <w:rPr>
          <w:rFonts w:cstheme="minorHAnsi"/>
        </w:rPr>
        <w:tab/>
      </w:r>
      <w:r w:rsidR="00AC05F0" w:rsidRPr="009C3F4E">
        <w:rPr>
          <w:rFonts w:cstheme="minorHAnsi"/>
        </w:rPr>
        <w:tab/>
      </w:r>
      <w:r>
        <w:rPr>
          <w:rFonts w:cstheme="minorHAnsi"/>
        </w:rPr>
        <w:tab/>
      </w:r>
      <w:r w:rsidRPr="00C14A42">
        <w:rPr>
          <w:rFonts w:cstheme="minorHAnsi"/>
        </w:rPr>
        <w:t>Lucie Kroupová Maršíková</w:t>
      </w:r>
      <w:r>
        <w:rPr>
          <w:rFonts w:cstheme="minorHAnsi"/>
        </w:rPr>
        <w:t xml:space="preserve">, </w:t>
      </w:r>
    </w:p>
    <w:p w14:paraId="3FD67999" w14:textId="7E3185DB" w:rsidR="00AC05F0" w:rsidRPr="009C3F4E" w:rsidRDefault="000C1D74" w:rsidP="00E71B08">
      <w:pPr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t>kvestor</w:t>
      </w:r>
      <w:r w:rsidR="00AC05F0" w:rsidRPr="009C3F4E">
        <w:rPr>
          <w:rFonts w:cstheme="minorHAnsi"/>
          <w:i/>
        </w:rPr>
        <w:tab/>
      </w:r>
      <w:r w:rsidR="00AC05F0" w:rsidRPr="009C3F4E">
        <w:rPr>
          <w:rFonts w:cstheme="minorHAnsi"/>
        </w:rPr>
        <w:t xml:space="preserve"> </w:t>
      </w:r>
      <w:r w:rsidR="00AC05F0" w:rsidRPr="009C3F4E">
        <w:rPr>
          <w:rFonts w:cstheme="minorHAnsi"/>
        </w:rPr>
        <w:tab/>
      </w:r>
      <w:r w:rsidR="00AC05F0" w:rsidRPr="009C3F4E">
        <w:rPr>
          <w:rFonts w:cstheme="minorHAnsi"/>
        </w:rPr>
        <w:tab/>
      </w:r>
      <w:r w:rsidR="00AC05F0" w:rsidRPr="009C3F4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ředitelka</w:t>
      </w:r>
    </w:p>
    <w:sectPr w:rsidR="00AC05F0" w:rsidRPr="009C3F4E" w:rsidSect="00E71B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0F21" w14:textId="77777777" w:rsidR="00E71B08" w:rsidRDefault="00E71B08" w:rsidP="00BA6CA9">
      <w:pPr>
        <w:spacing w:after="0" w:line="240" w:lineRule="auto"/>
      </w:pPr>
      <w:r>
        <w:separator/>
      </w:r>
    </w:p>
  </w:endnote>
  <w:endnote w:type="continuationSeparator" w:id="0">
    <w:p w14:paraId="4CD06124" w14:textId="77777777" w:rsidR="00E71B08" w:rsidRDefault="00E71B08" w:rsidP="00BA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0EF5A36" w14:textId="77777777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5964B5BD" w14:textId="77777777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345C" w14:textId="77777777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B373" w14:textId="77777777" w:rsidR="00E71B08" w:rsidRDefault="00E71B08" w:rsidP="00BA6CA9">
      <w:pPr>
        <w:spacing w:after="0" w:line="240" w:lineRule="auto"/>
      </w:pPr>
      <w:r>
        <w:separator/>
      </w:r>
    </w:p>
  </w:footnote>
  <w:footnote w:type="continuationSeparator" w:id="0">
    <w:p w14:paraId="71A2ED49" w14:textId="77777777" w:rsidR="00E71B08" w:rsidRDefault="00E71B08" w:rsidP="00BA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D0EE" w14:textId="77777777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320F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6D9580CD" wp14:editId="1B7B3A53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3465D" w14:textId="74917A5F" w:rsidR="005656CC" w:rsidRDefault="005656CC" w:rsidP="005656CC">
    <w:pPr>
      <w:pStyle w:val="Zhlav"/>
      <w:jc w:val="right"/>
    </w:pPr>
    <w:r>
      <w:t xml:space="preserve">PO </w:t>
    </w:r>
    <w:r w:rsidR="009F64AB">
      <w:t>471</w:t>
    </w:r>
    <w:r>
      <w:t>/20</w:t>
    </w:r>
    <w:r w:rsidR="009F64AB">
      <w:t>24</w:t>
    </w:r>
  </w:p>
  <w:p w14:paraId="0BAF1A41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5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3"/>
  </w:num>
  <w:num w:numId="2" w16cid:durableId="870799356">
    <w:abstractNumId w:val="4"/>
  </w:num>
  <w:num w:numId="3" w16cid:durableId="379478967">
    <w:abstractNumId w:val="5"/>
  </w:num>
  <w:num w:numId="4" w16cid:durableId="556475850">
    <w:abstractNumId w:val="2"/>
  </w:num>
  <w:num w:numId="5" w16cid:durableId="793062854">
    <w:abstractNumId w:val="1"/>
  </w:num>
  <w:num w:numId="6" w16cid:durableId="84405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08"/>
    <w:rsid w:val="00055AEC"/>
    <w:rsid w:val="000576A7"/>
    <w:rsid w:val="00086F62"/>
    <w:rsid w:val="000934C4"/>
    <w:rsid w:val="00096530"/>
    <w:rsid w:val="000C1D74"/>
    <w:rsid w:val="000D4F9E"/>
    <w:rsid w:val="000D6467"/>
    <w:rsid w:val="000E6A90"/>
    <w:rsid w:val="00111BF3"/>
    <w:rsid w:val="00135EE7"/>
    <w:rsid w:val="00141C4A"/>
    <w:rsid w:val="00143522"/>
    <w:rsid w:val="00177651"/>
    <w:rsid w:val="001B161C"/>
    <w:rsid w:val="001D5CA9"/>
    <w:rsid w:val="001E2B92"/>
    <w:rsid w:val="001F37EA"/>
    <w:rsid w:val="001F7A6C"/>
    <w:rsid w:val="0024440F"/>
    <w:rsid w:val="002802EB"/>
    <w:rsid w:val="00301A42"/>
    <w:rsid w:val="00314B2F"/>
    <w:rsid w:val="0037764D"/>
    <w:rsid w:val="003A0EBD"/>
    <w:rsid w:val="00412B07"/>
    <w:rsid w:val="004428B9"/>
    <w:rsid w:val="004604AF"/>
    <w:rsid w:val="0046677D"/>
    <w:rsid w:val="004801D6"/>
    <w:rsid w:val="00494CA2"/>
    <w:rsid w:val="0051126A"/>
    <w:rsid w:val="005618BB"/>
    <w:rsid w:val="005656CC"/>
    <w:rsid w:val="00575E1E"/>
    <w:rsid w:val="00576AE5"/>
    <w:rsid w:val="005E39B7"/>
    <w:rsid w:val="006012E5"/>
    <w:rsid w:val="00601C12"/>
    <w:rsid w:val="00616234"/>
    <w:rsid w:val="006D0C88"/>
    <w:rsid w:val="006F407C"/>
    <w:rsid w:val="00756A76"/>
    <w:rsid w:val="0079110D"/>
    <w:rsid w:val="00844AD8"/>
    <w:rsid w:val="00893A6A"/>
    <w:rsid w:val="008A24F8"/>
    <w:rsid w:val="00927AC8"/>
    <w:rsid w:val="00980F1D"/>
    <w:rsid w:val="00990A28"/>
    <w:rsid w:val="009B40A5"/>
    <w:rsid w:val="009C3F4E"/>
    <w:rsid w:val="009F64AB"/>
    <w:rsid w:val="00A041A2"/>
    <w:rsid w:val="00AC05F0"/>
    <w:rsid w:val="00AD10C9"/>
    <w:rsid w:val="00AE0B75"/>
    <w:rsid w:val="00AF11DA"/>
    <w:rsid w:val="00B82C5F"/>
    <w:rsid w:val="00BA6CA9"/>
    <w:rsid w:val="00BF6998"/>
    <w:rsid w:val="00C14A42"/>
    <w:rsid w:val="00C646EF"/>
    <w:rsid w:val="00CD1420"/>
    <w:rsid w:val="00CE7285"/>
    <w:rsid w:val="00D24B0D"/>
    <w:rsid w:val="00D73519"/>
    <w:rsid w:val="00D90694"/>
    <w:rsid w:val="00DB3D3E"/>
    <w:rsid w:val="00E03E01"/>
    <w:rsid w:val="00E400CA"/>
    <w:rsid w:val="00E71B08"/>
    <w:rsid w:val="00E97AB4"/>
    <w:rsid w:val="00EA12AD"/>
    <w:rsid w:val="00EB16E4"/>
    <w:rsid w:val="00EB3FF7"/>
    <w:rsid w:val="00EB435F"/>
    <w:rsid w:val="00ED664B"/>
    <w:rsid w:val="00EF6F67"/>
    <w:rsid w:val="00F03264"/>
    <w:rsid w:val="00F23560"/>
    <w:rsid w:val="00FB591B"/>
    <w:rsid w:val="00FB5FF2"/>
    <w:rsid w:val="00FC56A5"/>
    <w:rsid w:val="00FF34E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BF2D"/>
  <w15:chartTrackingRefBased/>
  <w15:docId w15:val="{7D613843-4C27-471B-B472-248DED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5112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112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126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2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26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mbholcova\Downloads\&#352;ablona%20smluv%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BA93C-C5EB-4F09-9B64-A47C286CB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65AB9-52E9-478E-BEA1-C287FA0B4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93857-DE98-49D7-8EBB-D24A9C541DD8}">
  <ds:schemaRefs>
    <ds:schemaRef ds:uri="http://purl.org/dc/terms/"/>
    <ds:schemaRef ds:uri="50d961a7-fe90-46e9-b3e4-1326f9032b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smluv .dotx</Template>
  <TotalTime>1</TotalTime>
  <Pages>3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Krumbholcová Hana</dc:creator>
  <cp:keywords/>
  <dc:description/>
  <cp:lastModifiedBy>Horáčková Alena</cp:lastModifiedBy>
  <cp:revision>3</cp:revision>
  <cp:lastPrinted>2023-09-11T12:24:00Z</cp:lastPrinted>
  <dcterms:created xsi:type="dcterms:W3CDTF">2024-04-05T08:33:00Z</dcterms:created>
  <dcterms:modified xsi:type="dcterms:W3CDTF">2024-04-05T08:34:00Z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