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5230200037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PRO-BIO</w:t>
      </w:r>
      <w:r>
        <w:rPr>
          <w:spacing w:val="-9"/>
        </w:rPr>
        <w:t> </w:t>
      </w:r>
      <w:r>
        <w:rPr/>
        <w:t>Svaz</w:t>
      </w:r>
      <w:r>
        <w:rPr>
          <w:spacing w:val="-8"/>
        </w:rPr>
        <w:t> </w:t>
      </w:r>
      <w:r>
        <w:rPr/>
        <w:t>ekologických</w:t>
      </w:r>
      <w:r>
        <w:rPr>
          <w:spacing w:val="-7"/>
        </w:rPr>
        <w:t> </w:t>
      </w:r>
      <w:r>
        <w:rPr/>
        <w:t>zemědělců,</w:t>
      </w:r>
      <w:r>
        <w:rPr>
          <w:spacing w:val="-9"/>
        </w:rPr>
        <w:t> </w:t>
      </w:r>
      <w:r>
        <w:rPr/>
        <w:t>z.</w:t>
      </w:r>
      <w:r>
        <w:rPr>
          <w:spacing w:val="-5"/>
        </w:rPr>
        <w:t> 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Nemocniční</w:t>
      </w:r>
      <w:r>
        <w:rPr>
          <w:spacing w:val="-7"/>
        </w:rPr>
        <w:t> </w:t>
      </w:r>
      <w:r>
        <w:rPr/>
        <w:t>1852/53,</w:t>
      </w:r>
      <w:r>
        <w:rPr>
          <w:spacing w:val="-8"/>
        </w:rPr>
        <w:t> </w:t>
      </w:r>
      <w:r>
        <w:rPr/>
        <w:t>787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Šumperk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  <w:t>696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>
          <w:spacing w:val="-5"/>
        </w:rPr>
        <w:t>267</w:t>
      </w:r>
    </w:p>
    <w:p>
      <w:pPr>
        <w:pStyle w:val="BodyText"/>
        <w:tabs>
          <w:tab w:pos="3262" w:val="left" w:leader="none"/>
        </w:tabs>
        <w:ind w:left="3262" w:right="1530" w:hanging="2881"/>
        <w:jc w:val="left"/>
      </w:pPr>
      <w:r>
        <w:rPr>
          <w:spacing w:val="-2"/>
        </w:rPr>
        <w:t>zastoupený:</w:t>
      </w:r>
      <w:r>
        <w:rPr/>
        <w:tab/>
      </w:r>
      <w:r>
        <w:rPr>
          <w:color w:val="333333"/>
        </w:rPr>
        <w:t>Ing. Zdeňkem P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1"/>
        </w:rPr>
        <w:t> </w:t>
      </w:r>
      <w:r>
        <w:rPr>
          <w:color w:val="333333"/>
        </w:rPr>
        <w:t>r l</w:t>
      </w:r>
      <w:r>
        <w:rPr>
          <w:color w:val="333333"/>
          <w:spacing w:val="-1"/>
        </w:rPr>
        <w:t> </w:t>
      </w:r>
      <w:r>
        <w:rPr>
          <w:color w:val="333333"/>
        </w:rPr>
        <w:t>i n g e</w:t>
      </w:r>
      <w:r>
        <w:rPr>
          <w:color w:val="333333"/>
          <w:spacing w:val="-1"/>
        </w:rPr>
        <w:t> </w:t>
      </w:r>
      <w:r>
        <w:rPr>
          <w:color w:val="333333"/>
        </w:rPr>
        <w:t>r e</w:t>
      </w:r>
      <w:r>
        <w:rPr>
          <w:color w:val="333333"/>
          <w:spacing w:val="-1"/>
        </w:rPr>
        <w:t> </w:t>
      </w:r>
      <w:r>
        <w:rPr>
          <w:color w:val="333333"/>
        </w:rPr>
        <w:t>m, předsedou rady</w:t>
      </w:r>
      <w:r>
        <w:rPr>
          <w:color w:val="333333"/>
          <w:spacing w:val="-1"/>
        </w:rPr>
        <w:t> </w:t>
      </w:r>
      <w:r>
        <w:rPr>
          <w:color w:val="333333"/>
        </w:rPr>
        <w:t>svazu a Ing.</w:t>
      </w:r>
      <w:r>
        <w:rPr>
          <w:color w:val="333333"/>
          <w:spacing w:val="-4"/>
        </w:rPr>
        <w:t> </w:t>
      </w:r>
      <w:r>
        <w:rPr>
          <w:color w:val="333333"/>
        </w:rPr>
        <w:t>Tomášem</w:t>
      </w:r>
      <w:r>
        <w:rPr>
          <w:color w:val="333333"/>
          <w:spacing w:val="-5"/>
        </w:rPr>
        <w:t> </w:t>
      </w:r>
      <w:r>
        <w:rPr>
          <w:color w:val="333333"/>
        </w:rPr>
        <w:t>K</w:t>
      </w:r>
      <w:r>
        <w:rPr>
          <w:color w:val="333333"/>
          <w:spacing w:val="-3"/>
        </w:rPr>
        <w:t> </w:t>
      </w:r>
      <w:r>
        <w:rPr>
          <w:color w:val="333333"/>
        </w:rPr>
        <w:t>l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j</w:t>
      </w:r>
      <w:r>
        <w:rPr>
          <w:color w:val="333333"/>
          <w:spacing w:val="-5"/>
        </w:rPr>
        <w:t> </w:t>
      </w:r>
      <w:r>
        <w:rPr>
          <w:color w:val="333333"/>
        </w:rPr>
        <w:t>z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r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  <w:r>
        <w:rPr>
          <w:color w:val="333333"/>
          <w:spacing w:val="-3"/>
        </w:rPr>
        <w:t> </w:t>
      </w:r>
      <w:r>
        <w:rPr>
          <w:color w:val="333333"/>
        </w:rPr>
        <w:t>m,</w:t>
      </w:r>
      <w:r>
        <w:rPr>
          <w:color w:val="333333"/>
          <w:spacing w:val="-3"/>
        </w:rPr>
        <w:t> </w:t>
      </w:r>
      <w:r>
        <w:rPr>
          <w:color w:val="333333"/>
        </w:rPr>
        <w:t>místopředsedou</w:t>
      </w:r>
      <w:r>
        <w:rPr>
          <w:color w:val="333333"/>
          <w:spacing w:val="-3"/>
        </w:rPr>
        <w:t> </w:t>
      </w:r>
      <w:r>
        <w:rPr>
          <w:color w:val="333333"/>
        </w:rPr>
        <w:t>rady</w:t>
      </w:r>
      <w:r>
        <w:rPr>
          <w:color w:val="333333"/>
          <w:spacing w:val="-2"/>
        </w:rPr>
        <w:t> </w:t>
      </w:r>
      <w:r>
        <w:rPr>
          <w:color w:val="333333"/>
        </w:rPr>
        <w:t>svazu</w:t>
      </w:r>
    </w:p>
    <w:p>
      <w:pPr>
        <w:pStyle w:val="BodyText"/>
        <w:tabs>
          <w:tab w:pos="3262" w:val="left" w:leader="none"/>
        </w:tabs>
        <w:spacing w:line="265" w:lineRule="exact" w:before="2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MONETA</w:t>
      </w:r>
      <w:r>
        <w:rPr>
          <w:spacing w:val="-6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154"/>
        <w:jc w:val="left"/>
      </w:pPr>
      <w:r>
        <w:rPr/>
        <w:t>číslo účtu:</w:t>
        <w:tab/>
      </w:r>
      <w:r>
        <w:rPr>
          <w:spacing w:val="-2"/>
        </w:rPr>
        <w:t>190287742/0600 </w:t>
      </w:r>
      <w:r>
        <w:rPr/>
        <w:t>(dále jen „příjemce podpory")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left="665" w:right="107"/>
      </w:pPr>
      <w:r>
        <w:rPr/>
        <w:t>„Smlouva“) se uzavírá na základě Rozhodnutí ministra životního prostředí č. 5230200037 o poskytnutí finančních prostředků ze Státního fondu životního prostředí ČR ze dne 20.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ind w:left="665"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11"/>
          <w:sz w:val="20"/>
        </w:rPr>
        <w:t> </w:t>
      </w:r>
      <w:r>
        <w:rPr>
          <w:sz w:val="20"/>
        </w:rPr>
        <w:t>potvrzuje,</w:t>
      </w:r>
      <w:r>
        <w:rPr>
          <w:spacing w:val="11"/>
          <w:sz w:val="20"/>
        </w:rPr>
        <w:t> </w:t>
      </w:r>
      <w:r>
        <w:rPr>
          <w:sz w:val="20"/>
        </w:rPr>
        <w:t>že se seznámil</w:t>
      </w:r>
      <w:r>
        <w:rPr>
          <w:spacing w:val="11"/>
          <w:sz w:val="20"/>
        </w:rPr>
        <w:t> </w:t>
      </w:r>
      <w:r>
        <w:rPr>
          <w:sz w:val="20"/>
        </w:rPr>
        <w:t>se Směrnicí</w:t>
      </w:r>
      <w:r>
        <w:rPr>
          <w:spacing w:val="11"/>
          <w:sz w:val="20"/>
        </w:rPr>
        <w:t> </w:t>
      </w:r>
      <w:r>
        <w:rPr>
          <w:sz w:val="20"/>
        </w:rPr>
        <w:t>MŽP,</w:t>
      </w:r>
      <w:r>
        <w:rPr>
          <w:spacing w:val="11"/>
          <w:sz w:val="20"/>
        </w:rPr>
        <w:t> </w:t>
      </w:r>
      <w:r>
        <w:rPr>
          <w:sz w:val="20"/>
        </w:rPr>
        <w:t>Směrnicí</w:t>
      </w:r>
      <w:r>
        <w:rPr>
          <w:spacing w:val="11"/>
          <w:sz w:val="20"/>
        </w:rPr>
        <w:t> </w:t>
      </w:r>
      <w:r>
        <w:rPr>
          <w:sz w:val="20"/>
        </w:rPr>
        <w:t>MŽP NPO</w:t>
      </w:r>
      <w:r>
        <w:rPr>
          <w:spacing w:val="15"/>
          <w:sz w:val="20"/>
        </w:rPr>
        <w:t> </w:t>
      </w:r>
      <w:r>
        <w:rPr>
          <w:sz w:val="20"/>
        </w:rPr>
        <w:t>(včetně jejích</w:t>
      </w:r>
      <w:r>
        <w:rPr>
          <w:spacing w:val="11"/>
          <w:sz w:val="20"/>
        </w:rPr>
        <w:t> </w:t>
      </w:r>
      <w:r>
        <w:rPr>
          <w:sz w:val="20"/>
        </w:rPr>
        <w:t>příloh) 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361"/>
        <w:jc w:val="both"/>
      </w:pPr>
      <w:r>
        <w:rPr/>
        <w:t>„Všechno</w:t>
      </w:r>
      <w:r>
        <w:rPr>
          <w:spacing w:val="-8"/>
        </w:rPr>
        <w:t> </w:t>
      </w:r>
      <w:r>
        <w:rPr/>
        <w:t>souvisí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vším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ekologické</w:t>
      </w:r>
      <w:r>
        <w:rPr>
          <w:spacing w:val="-8"/>
        </w:rPr>
        <w:t> </w:t>
      </w:r>
      <w:r>
        <w:rPr/>
        <w:t>zemědělství</w:t>
      </w:r>
      <w:r>
        <w:rPr>
          <w:spacing w:val="-4"/>
        </w:rPr>
        <w:t> </w:t>
      </w:r>
      <w:r>
        <w:rPr/>
        <w:t>nabízí</w:t>
      </w:r>
      <w:r>
        <w:rPr>
          <w:spacing w:val="-5"/>
        </w:rPr>
        <w:t> </w:t>
      </w:r>
      <w:r>
        <w:rPr/>
        <w:t>komplexní</w:t>
      </w:r>
      <w:r>
        <w:rPr>
          <w:spacing w:val="-7"/>
        </w:rPr>
        <w:t> </w:t>
      </w:r>
      <w:r>
        <w:rPr>
          <w:spacing w:val="-2"/>
        </w:rPr>
        <w:t>odpovědi“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ind w:left="741" w:right="117"/>
      </w:pPr>
      <w:r>
        <w:rPr/>
        <w:t>18.</w:t>
      </w:r>
      <w:r>
        <w:rPr>
          <w:spacing w:val="40"/>
        </w:rPr>
        <w:t> </w:t>
      </w:r>
      <w:r>
        <w:rPr/>
        <w:t>prosince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o použití</w:t>
      </w:r>
      <w:r>
        <w:rPr>
          <w:spacing w:val="40"/>
        </w:rPr>
        <w:t> </w:t>
      </w:r>
      <w:r>
        <w:rPr/>
        <w:t>článků</w:t>
      </w:r>
      <w:r>
        <w:rPr>
          <w:spacing w:val="40"/>
        </w:rPr>
        <w:t> </w:t>
      </w:r>
      <w:r>
        <w:rPr/>
        <w:t>107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108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fungování</w:t>
      </w:r>
      <w:r>
        <w:rPr>
          <w:spacing w:val="40"/>
        </w:rPr>
        <w:t> </w:t>
      </w:r>
      <w:r>
        <w:rPr/>
        <w:t>Evropské</w:t>
      </w:r>
      <w:r>
        <w:rPr>
          <w:spacing w:val="40"/>
        </w:rPr>
        <w:t> </w:t>
      </w:r>
      <w:r>
        <w:rPr/>
        <w:t>unie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podporu</w:t>
      </w:r>
      <w:r>
        <w:rPr>
          <w:spacing w:val="80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zavazuje</w:t>
      </w:r>
      <w:r>
        <w:rPr>
          <w:spacing w:val="47"/>
          <w:sz w:val="20"/>
        </w:rPr>
        <w:t> </w:t>
      </w:r>
      <w:r>
        <w:rPr>
          <w:sz w:val="20"/>
        </w:rPr>
        <w:t>poskytnout</w:t>
      </w:r>
      <w:r>
        <w:rPr>
          <w:spacing w:val="49"/>
          <w:sz w:val="20"/>
        </w:rPr>
        <w:t> </w:t>
      </w:r>
      <w:r>
        <w:rPr>
          <w:sz w:val="20"/>
        </w:rPr>
        <w:t>příjemci</w:t>
      </w:r>
      <w:r>
        <w:rPr>
          <w:spacing w:val="48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podporu</w:t>
      </w:r>
      <w:r>
        <w:rPr>
          <w:spacing w:val="49"/>
          <w:sz w:val="20"/>
        </w:rPr>
        <w:t> </w:t>
      </w:r>
      <w:r>
        <w:rPr>
          <w:sz w:val="20"/>
        </w:rPr>
        <w:t>formou</w:t>
      </w:r>
      <w:r>
        <w:rPr>
          <w:spacing w:val="48"/>
          <w:sz w:val="20"/>
        </w:rPr>
        <w:t> </w:t>
      </w:r>
      <w:r>
        <w:rPr>
          <w:sz w:val="20"/>
        </w:rPr>
        <w:t>dotace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309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203,45</w:t>
      </w:r>
      <w:r>
        <w:rPr>
          <w:b/>
          <w:spacing w:val="50"/>
          <w:sz w:val="20"/>
        </w:rPr>
        <w:t> </w:t>
      </w:r>
      <w:r>
        <w:rPr>
          <w:b/>
          <w:spacing w:val="-5"/>
          <w:sz w:val="20"/>
        </w:rPr>
        <w:t>Kč</w:t>
      </w:r>
    </w:p>
    <w:p>
      <w:pPr>
        <w:pStyle w:val="BodyText"/>
        <w:ind w:left="665"/>
      </w:pPr>
      <w:r>
        <w:rPr/>
        <w:t>(slovy:</w:t>
      </w:r>
      <w:r>
        <w:rPr>
          <w:spacing w:val="-5"/>
        </w:rPr>
        <w:t> </w:t>
      </w:r>
      <w:r>
        <w:rPr/>
        <w:t>jeden</w:t>
      </w:r>
      <w:r>
        <w:rPr>
          <w:spacing w:val="-3"/>
        </w:rPr>
        <w:t> </w:t>
      </w:r>
      <w:r>
        <w:rPr/>
        <w:t>milion</w:t>
      </w:r>
      <w:r>
        <w:rPr>
          <w:spacing w:val="-5"/>
        </w:rPr>
        <w:t> </w:t>
      </w:r>
      <w:r>
        <w:rPr/>
        <w:t>tři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devět</w:t>
      </w:r>
      <w:r>
        <w:rPr>
          <w:spacing w:val="-5"/>
        </w:rPr>
        <w:t> </w:t>
      </w:r>
      <w:r>
        <w:rPr/>
        <w:t>tisíc</w:t>
      </w:r>
      <w:r>
        <w:rPr>
          <w:spacing w:val="-6"/>
        </w:rPr>
        <w:t> </w:t>
      </w: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6"/>
        </w:rPr>
        <w:t> </w:t>
      </w:r>
      <w:r>
        <w:rPr/>
        <w:t>tři</w:t>
      </w:r>
      <w:r>
        <w:rPr>
          <w:spacing w:val="-3"/>
        </w:rPr>
        <w:t> </w:t>
      </w:r>
      <w:r>
        <w:rPr/>
        <w:t>korun</w:t>
      </w:r>
      <w:r>
        <w:rPr>
          <w:spacing w:val="-4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čtyřicet</w:t>
      </w:r>
      <w:r>
        <w:rPr>
          <w:spacing w:val="-5"/>
        </w:rPr>
        <w:t> </w:t>
      </w:r>
      <w:r>
        <w:rPr/>
        <w:t>pět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1 454 670,50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4"/>
          <w:sz w:val="20"/>
        </w:rPr>
        <w:t> </w:t>
      </w:r>
      <w:r>
        <w:rPr>
          <w:sz w:val="20"/>
        </w:rPr>
        <w:t>průběžně, v</w:t>
      </w:r>
      <w:r>
        <w:rPr>
          <w:spacing w:val="-3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Platby dodavatelům lze z podpory poskytované Fondem hradit pouze za mzdy, cestovní výlohy, služby</w:t>
      </w:r>
      <w:r>
        <w:rPr>
          <w:spacing w:val="40"/>
          <w:sz w:val="20"/>
        </w:rPr>
        <w:t> </w:t>
      </w:r>
      <w:r>
        <w:rPr>
          <w:sz w:val="20"/>
        </w:rPr>
        <w:t>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spacing w:before="1"/>
        <w:ind w:left="3414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80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1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ČR“)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665" w:right="113"/>
      </w:pP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předkládá</w:t>
      </w:r>
      <w:r>
        <w:rPr>
          <w:spacing w:val="-11"/>
        </w:rPr>
        <w:t> </w:t>
      </w:r>
      <w:r>
        <w:rPr/>
        <w:t>žádost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platbu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formě</w:t>
      </w:r>
      <w:r>
        <w:rPr>
          <w:spacing w:val="-9"/>
        </w:rPr>
        <w:t> </w:t>
      </w:r>
      <w:r>
        <w:rPr/>
        <w:t>ex-post</w:t>
      </w:r>
      <w:r>
        <w:rPr>
          <w:spacing w:val="-11"/>
        </w:rPr>
        <w:t> </w:t>
      </w:r>
      <w:r>
        <w:rPr/>
        <w:t>plateb</w:t>
      </w:r>
      <w:r>
        <w:rPr>
          <w:spacing w:val="-10"/>
        </w:rPr>
        <w:t> </w:t>
      </w:r>
      <w:r>
        <w:rPr/>
        <w:t>(tj.</w:t>
      </w:r>
      <w:r>
        <w:rPr>
          <w:spacing w:val="-11"/>
        </w:rPr>
        <w:t> </w:t>
      </w:r>
      <w:r>
        <w:rPr/>
        <w:t>doložené</w:t>
      </w:r>
      <w:r>
        <w:rPr>
          <w:spacing w:val="-9"/>
        </w:rPr>
        <w:t> </w:t>
      </w:r>
      <w:r>
        <w:rPr/>
        <w:t>uhrazenými</w:t>
      </w:r>
      <w:r>
        <w:rPr>
          <w:spacing w:val="-8"/>
        </w:rPr>
        <w:t> </w:t>
      </w:r>
      <w:r>
        <w:rPr/>
        <w:t>fakturami a bankovními výpisy, popř. dalšími doklady ve smyslu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celkové</w:t>
      </w:r>
      <w:r>
        <w:rPr>
          <w:spacing w:val="-12"/>
          <w:sz w:val="20"/>
        </w:rPr>
        <w:t> </w:t>
      </w:r>
      <w:r>
        <w:rPr>
          <w:sz w:val="20"/>
        </w:rPr>
        <w:t>dotace,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 článku</w:t>
      </w:r>
      <w:r>
        <w:rPr>
          <w:spacing w:val="-12"/>
          <w:sz w:val="20"/>
        </w:rPr>
        <w:t> </w:t>
      </w:r>
      <w:r>
        <w:rPr>
          <w:sz w:val="20"/>
        </w:rPr>
        <w:t>II,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392 761,03Kč</w:t>
      </w:r>
      <w:r>
        <w:rPr>
          <w:spacing w:val="-13"/>
          <w:sz w:val="20"/>
        </w:rPr>
        <w:t> </w:t>
      </w:r>
      <w:r>
        <w:rPr>
          <w:sz w:val="20"/>
        </w:rPr>
        <w:t>(tj.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 </w:t>
      </w:r>
      <w:r>
        <w:rPr>
          <w:spacing w:val="-2"/>
          <w:sz w:val="20"/>
        </w:rPr>
        <w:t>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2"/>
          <w:sz w:val="20"/>
        </w:rPr>
        <w:t> </w:t>
      </w:r>
      <w:r>
        <w:rPr>
          <w:sz w:val="20"/>
        </w:rPr>
        <w:t>ČR.</w:t>
      </w:r>
      <w:r>
        <w:rPr>
          <w:spacing w:val="-11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podle skutečné</w:t>
      </w:r>
      <w:r>
        <w:rPr>
          <w:spacing w:val="80"/>
          <w:sz w:val="20"/>
        </w:rPr>
        <w:t> </w:t>
      </w:r>
      <w:r>
        <w:rPr>
          <w:sz w:val="20"/>
        </w:rPr>
        <w:t>realizace.</w:t>
      </w:r>
      <w:r>
        <w:rPr>
          <w:spacing w:val="80"/>
          <w:sz w:val="20"/>
        </w:rPr>
        <w:t> </w:t>
      </w:r>
      <w:r>
        <w:rPr>
          <w:sz w:val="20"/>
        </w:rPr>
        <w:t>Nedodržení</w:t>
      </w:r>
      <w:r>
        <w:rPr>
          <w:spacing w:val="80"/>
          <w:sz w:val="20"/>
        </w:rPr>
        <w:t> </w:t>
      </w:r>
      <w:r>
        <w:rPr>
          <w:sz w:val="20"/>
        </w:rPr>
        <w:t>vyplaceného</w:t>
      </w:r>
      <w:r>
        <w:rPr>
          <w:spacing w:val="80"/>
          <w:sz w:val="20"/>
        </w:rPr>
        <w:t> </w:t>
      </w:r>
      <w:r>
        <w:rPr>
          <w:sz w:val="20"/>
        </w:rPr>
        <w:t>typu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zálohové</w:t>
      </w:r>
      <w:r>
        <w:rPr>
          <w:spacing w:val="80"/>
          <w:sz w:val="20"/>
        </w:rPr>
        <w:t> </w:t>
      </w:r>
      <w:r>
        <w:rPr>
          <w:sz w:val="20"/>
        </w:rPr>
        <w:t>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případě,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celkové</w:t>
      </w:r>
      <w:r>
        <w:rPr>
          <w:spacing w:val="39"/>
          <w:sz w:val="20"/>
        </w:rPr>
        <w:t> </w:t>
      </w:r>
      <w:r>
        <w:rPr>
          <w:sz w:val="20"/>
        </w:rPr>
        <w:t>skutečně</w:t>
      </w:r>
      <w:r>
        <w:rPr>
          <w:spacing w:val="38"/>
          <w:sz w:val="20"/>
        </w:rPr>
        <w:t> </w:t>
      </w:r>
      <w:r>
        <w:rPr>
          <w:sz w:val="20"/>
        </w:rPr>
        <w:t>vynaložené</w:t>
      </w:r>
      <w:r>
        <w:rPr>
          <w:spacing w:val="38"/>
          <w:sz w:val="20"/>
        </w:rPr>
        <w:t> </w:t>
      </w:r>
      <w:r>
        <w:rPr>
          <w:sz w:val="20"/>
        </w:rPr>
        <w:t>způsobilé</w:t>
      </w:r>
      <w:r>
        <w:rPr>
          <w:spacing w:val="39"/>
          <w:sz w:val="20"/>
        </w:rPr>
        <w:t> </w:t>
      </w:r>
      <w:r>
        <w:rPr>
          <w:sz w:val="20"/>
        </w:rPr>
        <w:t>výdaje</w:t>
      </w:r>
      <w:r>
        <w:rPr>
          <w:spacing w:val="38"/>
          <w:sz w:val="20"/>
        </w:rPr>
        <w:t> </w:t>
      </w:r>
      <w:r>
        <w:rPr>
          <w:sz w:val="20"/>
        </w:rPr>
        <w:t>jsou</w:t>
      </w:r>
      <w:r>
        <w:rPr>
          <w:spacing w:val="39"/>
          <w:sz w:val="20"/>
        </w:rPr>
        <w:t> </w:t>
      </w:r>
      <w:r>
        <w:rPr>
          <w:sz w:val="20"/>
        </w:rPr>
        <w:t>nižší</w:t>
      </w:r>
      <w:r>
        <w:rPr>
          <w:spacing w:val="38"/>
          <w:sz w:val="20"/>
        </w:rPr>
        <w:t> </w:t>
      </w:r>
      <w:r>
        <w:rPr>
          <w:sz w:val="20"/>
        </w:rPr>
        <w:t>než</w:t>
      </w:r>
      <w:r>
        <w:rPr>
          <w:spacing w:val="39"/>
          <w:sz w:val="20"/>
        </w:rPr>
        <w:t> </w:t>
      </w:r>
      <w:r>
        <w:rPr>
          <w:sz w:val="20"/>
        </w:rPr>
        <w:t>částka</w:t>
      </w:r>
      <w:r>
        <w:rPr>
          <w:spacing w:val="39"/>
          <w:sz w:val="20"/>
        </w:rPr>
        <w:t> </w:t>
      </w:r>
      <w:r>
        <w:rPr>
          <w:sz w:val="20"/>
        </w:rPr>
        <w:t>zálohové</w:t>
      </w:r>
      <w:r>
        <w:rPr>
          <w:spacing w:val="38"/>
          <w:sz w:val="20"/>
        </w:rPr>
        <w:t> </w:t>
      </w:r>
      <w:r>
        <w:rPr>
          <w:sz w:val="20"/>
        </w:rPr>
        <w:t>platby, 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nevyužité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dnů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vyzvání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bankovní</w:t>
      </w:r>
      <w:r>
        <w:rPr>
          <w:spacing w:val="-8"/>
          <w:sz w:val="20"/>
        </w:rPr>
        <w:t> </w:t>
      </w:r>
      <w:r>
        <w:rPr>
          <w:sz w:val="20"/>
        </w:rPr>
        <w:t>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7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dříve,</w:t>
      </w:r>
      <w:r>
        <w:rPr>
          <w:spacing w:val="-11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předloží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prostřednictvím</w:t>
      </w:r>
    </w:p>
    <w:p>
      <w:pPr>
        <w:pStyle w:val="BodyText"/>
        <w:ind w:left="665" w:right="111"/>
      </w:pPr>
      <w:r>
        <w:rPr/>
        <w:t>„AIS SFŽP ČR s</w:t>
      </w:r>
      <w:r>
        <w:rPr>
          <w:spacing w:val="-3"/>
        </w:rPr>
        <w:t> </w:t>
      </w:r>
      <w:r>
        <w:rPr/>
        <w:t>každou žádostí o platbu (bod 14),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 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mohou</w:t>
      </w:r>
      <w:r>
        <w:rPr>
          <w:spacing w:val="11"/>
          <w:sz w:val="20"/>
        </w:rPr>
        <w:t> </w:t>
      </w:r>
      <w:r>
        <w:rPr>
          <w:sz w:val="20"/>
        </w:rPr>
        <w:t>být</w:t>
      </w:r>
      <w:r>
        <w:rPr>
          <w:spacing w:val="11"/>
          <w:sz w:val="20"/>
        </w:rPr>
        <w:t> </w:t>
      </w:r>
      <w:r>
        <w:rPr>
          <w:sz w:val="20"/>
        </w:rPr>
        <w:t>předloženy</w:t>
      </w:r>
      <w:r>
        <w:rPr>
          <w:spacing w:val="14"/>
          <w:sz w:val="20"/>
        </w:rPr>
        <w:t> </w:t>
      </w:r>
      <w:r>
        <w:rPr>
          <w:sz w:val="20"/>
        </w:rPr>
        <w:t>pouze uhrazené faktury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1"/>
          <w:sz w:val="20"/>
        </w:rPr>
        <w:t> </w:t>
      </w:r>
      <w:r>
        <w:rPr>
          <w:sz w:val="20"/>
        </w:rPr>
        <w:t>jiné účetní</w:t>
      </w:r>
      <w:r>
        <w:rPr>
          <w:spacing w:val="11"/>
          <w:sz w:val="20"/>
        </w:rPr>
        <w:t> </w:t>
      </w:r>
      <w:r>
        <w:rPr>
          <w:sz w:val="20"/>
        </w:rPr>
        <w:t>doklady definované výzvou,</w:t>
      </w:r>
      <w:r>
        <w:rPr>
          <w:spacing w:val="11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o úhradě, je-li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-1"/>
          <w:sz w:val="20"/>
        </w:rPr>
        <w:t> </w:t>
      </w:r>
      <w:r>
        <w:rPr>
          <w:sz w:val="20"/>
        </w:rPr>
        <w:t>Fond akceptuje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faktur či</w:t>
      </w:r>
      <w:r>
        <w:rPr>
          <w:spacing w:val="-1"/>
          <w:sz w:val="20"/>
        </w:rPr>
        <w:t> </w:t>
      </w:r>
      <w:r>
        <w:rPr>
          <w:sz w:val="20"/>
        </w:rPr>
        <w:t>jiných</w:t>
      </w:r>
      <w:r>
        <w:rPr>
          <w:spacing w:val="-1"/>
          <w:sz w:val="20"/>
        </w:rPr>
        <w:t> </w:t>
      </w:r>
      <w:r>
        <w:rPr>
          <w:sz w:val="20"/>
        </w:rPr>
        <w:t>účetních</w:t>
      </w:r>
      <w:r>
        <w:rPr>
          <w:spacing w:val="-1"/>
          <w:sz w:val="20"/>
        </w:rPr>
        <w:t> </w:t>
      </w:r>
      <w:r>
        <w:rPr>
          <w:sz w:val="20"/>
        </w:rPr>
        <w:t>dokladů i</w:t>
      </w:r>
      <w:r>
        <w:rPr>
          <w:spacing w:val="-1"/>
          <w:sz w:val="20"/>
        </w:rPr>
        <w:t> </w:t>
      </w:r>
      <w:r>
        <w:rPr>
          <w:sz w:val="20"/>
        </w:rPr>
        <w:t>z roku předcházejícího</w:t>
      </w:r>
      <w:r>
        <w:rPr>
          <w:spacing w:val="-13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fakturace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vystavení</w:t>
      </w:r>
      <w:r>
        <w:rPr>
          <w:spacing w:val="-13"/>
          <w:sz w:val="20"/>
        </w:rPr>
        <w:t> </w:t>
      </w:r>
      <w:r>
        <w:rPr>
          <w:sz w:val="20"/>
        </w:rPr>
        <w:t>odpovídá</w:t>
      </w:r>
      <w:r>
        <w:rPr>
          <w:spacing w:val="-13"/>
          <w:sz w:val="20"/>
        </w:rPr>
        <w:t> </w:t>
      </w:r>
      <w:r>
        <w:rPr>
          <w:sz w:val="20"/>
        </w:rPr>
        <w:t>termínům</w:t>
      </w:r>
      <w:r>
        <w:rPr>
          <w:spacing w:val="-14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7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2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21" w:after="0"/>
        <w:ind w:left="739" w:right="111" w:hanging="358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odsouhlaseného</w:t>
      </w:r>
      <w:r>
        <w:rPr>
          <w:spacing w:val="-12"/>
          <w:sz w:val="20"/>
        </w:rPr>
        <w:t> </w:t>
      </w:r>
      <w:r>
        <w:rPr>
          <w:sz w:val="20"/>
        </w:rPr>
        <w:t>popisu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3"/>
          <w:sz w:val="20"/>
        </w:rPr>
        <w:t> </w:t>
      </w:r>
      <w:r>
        <w:rPr>
          <w:sz w:val="20"/>
        </w:rPr>
        <w:t>18.</w:t>
      </w:r>
      <w:r>
        <w:rPr>
          <w:spacing w:val="-13"/>
          <w:sz w:val="20"/>
        </w:rPr>
        <w:t> </w:t>
      </w:r>
      <w:r>
        <w:rPr>
          <w:sz w:val="20"/>
        </w:rPr>
        <w:t>7.</w:t>
      </w:r>
      <w:r>
        <w:rPr>
          <w:spacing w:val="-13"/>
          <w:sz w:val="20"/>
        </w:rPr>
        <w:t> </w:t>
      </w:r>
      <w:r>
        <w:rPr>
          <w:sz w:val="20"/>
        </w:rPr>
        <w:t>2023,</w:t>
      </w:r>
      <w:r>
        <w:rPr>
          <w:spacing w:val="-13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28.</w:t>
      </w:r>
      <w:r>
        <w:rPr>
          <w:spacing w:val="-13"/>
          <w:sz w:val="20"/>
        </w:rPr>
        <w:t> </w:t>
      </w:r>
      <w:r>
        <w:rPr>
          <w:sz w:val="20"/>
        </w:rPr>
        <w:t>2.</w:t>
      </w:r>
      <w:r>
        <w:rPr>
          <w:spacing w:val="-14"/>
          <w:sz w:val="20"/>
        </w:rPr>
        <w:t> </w:t>
      </w:r>
      <w:r>
        <w:rPr>
          <w:sz w:val="20"/>
        </w:rPr>
        <w:t>2024,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jsou</w:t>
      </w:r>
      <w:r>
        <w:rPr>
          <w:spacing w:val="-14"/>
          <w:sz w:val="20"/>
        </w:rPr>
        <w:t> </w:t>
      </w:r>
      <w:r>
        <w:rPr>
          <w:sz w:val="20"/>
        </w:rPr>
        <w:t>součástí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932" w:val="left" w:leader="none"/>
        </w:tabs>
        <w:spacing w:line="240" w:lineRule="auto" w:before="121" w:after="0"/>
        <w:ind w:left="931" w:right="0" w:hanging="135"/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demoakcí</w:t>
      </w:r>
      <w:r>
        <w:rPr>
          <w:spacing w:val="-6"/>
          <w:sz w:val="20"/>
        </w:rPr>
        <w:t> </w:t>
      </w:r>
      <w:r>
        <w:rPr>
          <w:sz w:val="20"/>
        </w:rPr>
        <w:t>(seminářů)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celkem</w:t>
      </w:r>
      <w:r>
        <w:rPr>
          <w:spacing w:val="-7"/>
          <w:sz w:val="20"/>
        </w:rPr>
        <w:t> </w:t>
      </w:r>
      <w:r>
        <w:rPr>
          <w:sz w:val="20"/>
        </w:rPr>
        <w:t>300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650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958" w:val="left" w:leader="none"/>
        </w:tabs>
        <w:spacing w:line="240" w:lineRule="auto" w:before="118" w:after="0"/>
        <w:ind w:left="958" w:right="0" w:hanging="135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infomateriálů/dokumentů.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0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2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8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účel,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který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poskytnuta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u</w:t>
      </w:r>
      <w:r>
        <w:rPr>
          <w:spacing w:val="18"/>
          <w:sz w:val="20"/>
        </w:rPr>
        <w:t> </w:t>
      </w:r>
      <w:r>
        <w:rPr>
          <w:sz w:val="20"/>
        </w:rPr>
        <w:t>relevantních</w:t>
      </w:r>
      <w:r>
        <w:rPr>
          <w:spacing w:val="21"/>
          <w:sz w:val="20"/>
        </w:rPr>
        <w:t> </w:t>
      </w:r>
      <w:r>
        <w:rPr>
          <w:sz w:val="20"/>
        </w:rPr>
        <w:t>aktivit a jejich výstupů řádně plněn po dobu 2 let od ukončení realizace 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6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7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6"/>
          <w:sz w:val="20"/>
        </w:rPr>
        <w:t> </w:t>
      </w:r>
      <w:r>
        <w:rPr>
          <w:sz w:val="20"/>
        </w:rPr>
        <w:t>účelem,</w:t>
      </w:r>
      <w:r>
        <w:rPr>
          <w:spacing w:val="57"/>
          <w:sz w:val="20"/>
        </w:rPr>
        <w:t> </w:t>
      </w:r>
      <w:r>
        <w:rPr>
          <w:sz w:val="20"/>
        </w:rPr>
        <w:t>než</w:t>
      </w:r>
      <w:r>
        <w:rPr>
          <w:spacing w:val="58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 to v</w:t>
      </w:r>
      <w:r>
        <w:rPr>
          <w:spacing w:val="-1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(zákon č.</w:t>
      </w:r>
      <w:r>
        <w:rPr>
          <w:spacing w:val="-2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znění) podle čl.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2" w:hanging="360"/>
        <w:jc w:val="both"/>
        <w:rPr>
          <w:sz w:val="20"/>
        </w:rPr>
      </w:pP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čerpat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stejné</w:t>
      </w:r>
      <w:r>
        <w:rPr>
          <w:spacing w:val="40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jinou</w:t>
      </w:r>
      <w:r>
        <w:rPr>
          <w:spacing w:val="40"/>
          <w:sz w:val="20"/>
        </w:rPr>
        <w:t> </w:t>
      </w:r>
      <w:r>
        <w:rPr>
          <w:sz w:val="20"/>
        </w:rPr>
        <w:t>veřejnou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107 odst. 1 Smlouvy o fungování Evropské unie, podporu z prostředků Unie, které centrálně spravují orgány, agentury, společné podniky a jiné subjekty EU a která není přímo ani nepřímo pod kontrolou členských</w:t>
      </w:r>
      <w:r>
        <w:rPr>
          <w:spacing w:val="37"/>
          <w:sz w:val="20"/>
        </w:rPr>
        <w:t> </w:t>
      </w:r>
      <w:r>
        <w:rPr>
          <w:sz w:val="20"/>
        </w:rPr>
        <w:t>států,</w:t>
      </w:r>
      <w:r>
        <w:rPr>
          <w:spacing w:val="37"/>
          <w:sz w:val="20"/>
        </w:rPr>
        <w:t> </w:t>
      </w:r>
      <w:r>
        <w:rPr>
          <w:sz w:val="20"/>
        </w:rPr>
        <w:t>podporu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6"/>
          <w:sz w:val="20"/>
        </w:rPr>
        <w:t> </w:t>
      </w:r>
      <w:r>
        <w:rPr>
          <w:sz w:val="20"/>
        </w:rPr>
        <w:t>státního</w:t>
      </w:r>
      <w:r>
        <w:rPr>
          <w:spacing w:val="37"/>
          <w:sz w:val="20"/>
        </w:rPr>
        <w:t> </w:t>
      </w:r>
      <w:r>
        <w:rPr>
          <w:sz w:val="20"/>
        </w:rPr>
        <w:t>rozpočtu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dalších</w:t>
      </w:r>
      <w:r>
        <w:rPr>
          <w:spacing w:val="37"/>
          <w:sz w:val="20"/>
        </w:rPr>
        <w:t> </w:t>
      </w:r>
      <w:r>
        <w:rPr>
          <w:sz w:val="20"/>
        </w:rPr>
        <w:t>veřejných</w:t>
      </w:r>
      <w:r>
        <w:rPr>
          <w:spacing w:val="37"/>
          <w:sz w:val="20"/>
        </w:rPr>
        <w:t> </w:t>
      </w:r>
      <w:r>
        <w:rPr>
          <w:sz w:val="20"/>
        </w:rPr>
        <w:t>zdrojů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ani</w:t>
      </w:r>
      <w:r>
        <w:rPr>
          <w:spacing w:val="36"/>
          <w:sz w:val="20"/>
        </w:rPr>
        <w:t> </w:t>
      </w:r>
      <w:r>
        <w:rPr>
          <w:sz w:val="20"/>
        </w:rPr>
        <w:t>podporu</w:t>
      </w:r>
      <w:r>
        <w:rPr>
          <w:spacing w:val="37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</w:t>
      </w:r>
      <w:r>
        <w:rPr>
          <w:spacing w:val="80"/>
          <w:sz w:val="20"/>
        </w:rPr>
        <w:t> </w:t>
      </w:r>
      <w:r>
        <w:rPr>
          <w:sz w:val="20"/>
        </w:rPr>
        <w:t>dne</w:t>
      </w:r>
      <w:r>
        <w:rPr>
          <w:spacing w:val="80"/>
          <w:sz w:val="20"/>
        </w:rPr>
        <w:t> </w:t>
      </w:r>
      <w:r>
        <w:rPr>
          <w:sz w:val="20"/>
        </w:rPr>
        <w:t>18.</w:t>
      </w:r>
      <w:r>
        <w:rPr>
          <w:spacing w:val="80"/>
          <w:sz w:val="20"/>
        </w:rPr>
        <w:t> </w:t>
      </w:r>
      <w:r>
        <w:rPr>
          <w:sz w:val="20"/>
        </w:rPr>
        <w:t>června</w:t>
      </w:r>
      <w:r>
        <w:rPr>
          <w:spacing w:val="80"/>
          <w:sz w:val="20"/>
        </w:rPr>
        <w:t> </w:t>
      </w:r>
      <w:r>
        <w:rPr>
          <w:sz w:val="20"/>
        </w:rPr>
        <w:t>2020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zřízení</w:t>
      </w:r>
      <w:r>
        <w:rPr>
          <w:spacing w:val="80"/>
          <w:sz w:val="20"/>
        </w:rPr>
        <w:t> </w:t>
      </w:r>
      <w:r>
        <w:rPr>
          <w:sz w:val="20"/>
        </w:rPr>
        <w:t>rámce</w:t>
      </w:r>
      <w:r>
        <w:rPr>
          <w:spacing w:val="80"/>
          <w:sz w:val="20"/>
        </w:rPr>
        <w:t> </w:t>
      </w:r>
      <w:r>
        <w:rPr>
          <w:sz w:val="20"/>
        </w:rPr>
        <w:t>pro</w:t>
      </w:r>
      <w:r>
        <w:rPr>
          <w:spacing w:val="80"/>
          <w:sz w:val="20"/>
        </w:rPr>
        <w:t> </w:t>
      </w:r>
      <w:r>
        <w:rPr>
          <w:sz w:val="20"/>
        </w:rPr>
        <w:t>usnadnění</w:t>
      </w:r>
      <w:r>
        <w:rPr>
          <w:spacing w:val="80"/>
          <w:sz w:val="20"/>
        </w:rPr>
        <w:t> </w:t>
      </w:r>
      <w:r>
        <w:rPr>
          <w:sz w:val="20"/>
        </w:rPr>
        <w:t>udržitelných</w:t>
      </w:r>
      <w:r>
        <w:rPr>
          <w:spacing w:val="80"/>
          <w:sz w:val="20"/>
        </w:rPr>
        <w:t> </w:t>
      </w:r>
      <w:r>
        <w:rPr>
          <w:sz w:val="20"/>
        </w:rPr>
        <w:t>investic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případně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jiným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oprávněným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kontrolním</w:t>
      </w:r>
      <w:r>
        <w:rPr>
          <w:spacing w:val="80"/>
          <w:w w:val="150"/>
          <w:sz w:val="20"/>
        </w:rPr>
        <w:t> </w:t>
      </w:r>
      <w:r>
        <w:rPr>
          <w:sz w:val="20"/>
        </w:rPr>
        <w:t>orgánům,</w:t>
      </w:r>
      <w:r>
        <w:rPr>
          <w:spacing w:val="40"/>
          <w:sz w:val="20"/>
        </w:rPr>
        <w:t> </w:t>
      </w:r>
      <w:r>
        <w:rPr>
          <w:sz w:val="20"/>
        </w:rPr>
        <w:t>a to do uplynutí lhůty 5 let od ukončení realizace akce,</w:t>
      </w:r>
    </w:p>
    <w:p>
      <w:pPr>
        <w:pStyle w:val="BodyText"/>
        <w:spacing w:before="119"/>
        <w:ind w:left="741" w:right="114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6"/>
        </w:rPr>
        <w:t> </w:t>
      </w:r>
      <w:r>
        <w:rPr/>
        <w:t>uchování</w:t>
      </w:r>
      <w:r>
        <w:rPr>
          <w:spacing w:val="16"/>
        </w:rPr>
        <w:t> </w:t>
      </w:r>
      <w:r>
        <w:rPr/>
        <w:t>informací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rozsahu</w:t>
      </w:r>
      <w:r>
        <w:rPr>
          <w:spacing w:val="16"/>
        </w:rPr>
        <w:t> </w:t>
      </w:r>
      <w:r>
        <w:rPr/>
        <w:t>požadovaném</w:t>
      </w:r>
      <w:r>
        <w:rPr>
          <w:spacing w:val="15"/>
        </w:rPr>
        <w:t> </w:t>
      </w:r>
      <w:r>
        <w:rPr/>
        <w:t>právními</w:t>
      </w:r>
      <w:r>
        <w:rPr>
          <w:spacing w:val="16"/>
        </w:rPr>
        <w:t> </w:t>
      </w:r>
      <w:r>
        <w:rPr/>
        <w:t>předpisy</w:t>
      </w:r>
      <w:r>
        <w:rPr>
          <w:spacing w:val="15"/>
        </w:rPr>
        <w:t> </w:t>
      </w:r>
      <w:r>
        <w:rPr/>
        <w:t>České</w:t>
      </w:r>
      <w:r>
        <w:rPr>
          <w:spacing w:val="15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</w:t>
      </w:r>
      <w:r>
        <w:rPr>
          <w:spacing w:val="-1"/>
        </w:rPr>
        <w:t> </w:t>
      </w:r>
      <w:r>
        <w:rPr/>
        <w:t>od konce</w:t>
      </w:r>
      <w:r>
        <w:rPr>
          <w:spacing w:val="-1"/>
        </w:rPr>
        <w:t> </w:t>
      </w:r>
      <w:r>
        <w:rPr/>
        <w:t>roku, ve kterém</w:t>
      </w:r>
      <w:r>
        <w:rPr>
          <w:spacing w:val="-1"/>
        </w:rPr>
        <w:t> </w:t>
      </w:r>
      <w:r>
        <w:rPr/>
        <w:t>došlo k ukončení projektu konečného příjemce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6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(za termín ukončení projektu se považuje datum protokolu</w:t>
      </w:r>
      <w:r>
        <w:rPr>
          <w:spacing w:val="40"/>
          <w:sz w:val="20"/>
        </w:rPr>
        <w:t> </w:t>
      </w:r>
      <w:r>
        <w:rPr>
          <w:sz w:val="20"/>
        </w:rPr>
        <w:t>o předání a převzetí díla u relevantních aktivit). Přitom se konstatuje, že akce byla zahájena v 2/2024,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konce 2/2026 předložit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 SFŽP ČR</w:t>
      </w:r>
      <w:r>
        <w:rPr>
          <w:spacing w:val="-1"/>
          <w:sz w:val="20"/>
        </w:rPr>
        <w:t> </w:t>
      </w:r>
      <w:r>
        <w:rPr>
          <w:sz w:val="20"/>
        </w:rPr>
        <w:t>Fondu tyto podklady k ZVA: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1" w:after="0"/>
        <w:ind w:left="1102" w:right="0"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 v</w:t>
      </w:r>
      <w:r>
        <w:rPr>
          <w:spacing w:val="-4"/>
          <w:sz w:val="20"/>
        </w:rPr>
        <w:t> </w:t>
      </w:r>
      <w:r>
        <w:rPr>
          <w:sz w:val="20"/>
        </w:rPr>
        <w:t>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  <w:tab w:pos="1102" w:val="left" w:leader="none"/>
        </w:tabs>
        <w:spacing w:line="240" w:lineRule="auto" w:before="120" w:after="0"/>
        <w:ind w:left="1101" w:right="111" w:hanging="360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19"/>
        <w:ind w:left="741"/>
        <w:jc w:val="left"/>
      </w:pPr>
      <w:r>
        <w:rPr/>
        <w:t>K</w:t>
      </w:r>
      <w:r>
        <w:rPr>
          <w:spacing w:val="31"/>
        </w:rPr>
        <w:t> </w:t>
      </w:r>
      <w:r>
        <w:rPr/>
        <w:t>ZVA</w:t>
      </w:r>
      <w:r>
        <w:rPr>
          <w:spacing w:val="33"/>
        </w:rPr>
        <w:t> </w:t>
      </w:r>
      <w:r>
        <w:rPr/>
        <w:t>může</w:t>
      </w:r>
      <w:r>
        <w:rPr>
          <w:spacing w:val="30"/>
        </w:rPr>
        <w:t> </w:t>
      </w:r>
      <w:r>
        <w:rPr/>
        <w:t>Fond</w:t>
      </w:r>
      <w:r>
        <w:rPr>
          <w:spacing w:val="33"/>
        </w:rPr>
        <w:t> </w:t>
      </w:r>
      <w:r>
        <w:rPr/>
        <w:t>vydat</w:t>
      </w:r>
      <w:r>
        <w:rPr>
          <w:spacing w:val="31"/>
        </w:rPr>
        <w:t> </w:t>
      </w:r>
      <w:r>
        <w:rPr/>
        <w:t>závazné</w:t>
      </w:r>
      <w:r>
        <w:rPr>
          <w:spacing w:val="31"/>
        </w:rPr>
        <w:t> </w:t>
      </w:r>
      <w:r>
        <w:rPr/>
        <w:t>pokyny</w:t>
      </w:r>
      <w:r>
        <w:rPr>
          <w:spacing w:val="32"/>
        </w:rPr>
        <w:t> </w:t>
      </w:r>
      <w:r>
        <w:rPr/>
        <w:t>(či</w:t>
      </w:r>
      <w:r>
        <w:rPr>
          <w:spacing w:val="31"/>
        </w:rPr>
        <w:t> </w:t>
      </w:r>
      <w:r>
        <w:rPr/>
        <w:t>požádat</w:t>
      </w:r>
      <w:r>
        <w:rPr>
          <w:spacing w:val="34"/>
        </w:rPr>
        <w:t> </w:t>
      </w:r>
      <w:r>
        <w:rPr/>
        <w:t>o</w:t>
      </w:r>
      <w:r>
        <w:rPr>
          <w:spacing w:val="32"/>
        </w:rPr>
        <w:t> </w:t>
      </w:r>
      <w:r>
        <w:rPr/>
        <w:t>informace),</w:t>
      </w:r>
      <w:r>
        <w:rPr>
          <w:spacing w:val="32"/>
        </w:rPr>
        <w:t> </w:t>
      </w:r>
      <w:r>
        <w:rPr/>
        <w:t>které</w:t>
      </w:r>
      <w:r>
        <w:rPr>
          <w:spacing w:val="33"/>
        </w:rPr>
        <w:t> </w:t>
      </w:r>
      <w:r>
        <w:rPr/>
        <w:t>mohou</w:t>
      </w:r>
      <w:r>
        <w:rPr>
          <w:spacing w:val="32"/>
        </w:rPr>
        <w:t> </w:t>
      </w:r>
      <w:r>
        <w:rPr/>
        <w:t>jeho</w:t>
      </w:r>
      <w:r>
        <w:rPr>
          <w:spacing w:val="32"/>
        </w:rPr>
        <w:t> </w:t>
      </w:r>
      <w:r>
        <w:rPr/>
        <w:t>obsah</w:t>
      </w:r>
      <w:r>
        <w:rPr>
          <w:spacing w:val="32"/>
        </w:rPr>
        <w:t> </w:t>
      </w:r>
      <w:r>
        <w:rPr>
          <w:spacing w:val="-2"/>
        </w:rPr>
        <w:t>blíže</w:t>
      </w:r>
    </w:p>
    <w:p>
      <w:pPr>
        <w:spacing w:after="0"/>
        <w:jc w:val="left"/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  <w:ind w:left="741" w:right="106"/>
      </w:pPr>
      <w:r>
        <w:rPr/>
        <w:t>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6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23"/>
          <w:sz w:val="20"/>
        </w:rPr>
        <w:t> </w:t>
      </w:r>
      <w:r>
        <w:rPr>
          <w:sz w:val="20"/>
        </w:rPr>
        <w:t>případném</w:t>
      </w:r>
      <w:r>
        <w:rPr>
          <w:spacing w:val="23"/>
          <w:sz w:val="20"/>
        </w:rPr>
        <w:t> </w:t>
      </w:r>
      <w:r>
        <w:rPr>
          <w:sz w:val="20"/>
        </w:rPr>
        <w:t>překročení</w:t>
      </w:r>
      <w:r>
        <w:rPr>
          <w:spacing w:val="25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dle</w:t>
      </w:r>
      <w:r>
        <w:rPr>
          <w:spacing w:val="24"/>
          <w:sz w:val="20"/>
        </w:rPr>
        <w:t> </w:t>
      </w:r>
      <w:r>
        <w:rPr>
          <w:sz w:val="20"/>
        </w:rPr>
        <w:t>článku</w:t>
      </w:r>
      <w:r>
        <w:rPr>
          <w:spacing w:val="23"/>
          <w:sz w:val="20"/>
        </w:rPr>
        <w:t> </w:t>
      </w:r>
      <w:r>
        <w:rPr>
          <w:sz w:val="20"/>
        </w:rPr>
        <w:t>II</w:t>
      </w:r>
      <w:r>
        <w:rPr>
          <w:spacing w:val="23"/>
          <w:sz w:val="20"/>
        </w:rPr>
        <w:t> </w:t>
      </w:r>
      <w:r>
        <w:rPr>
          <w:sz w:val="20"/>
        </w:rPr>
        <w:t>bodů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3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4</w:t>
      </w:r>
      <w:r>
        <w:rPr>
          <w:spacing w:val="24"/>
          <w:sz w:val="20"/>
        </w:rPr>
        <w:t> </w:t>
      </w:r>
      <w:r>
        <w:rPr>
          <w:sz w:val="20"/>
        </w:rPr>
        <w:t>(jak</w:t>
      </w:r>
      <w:r>
        <w:rPr>
          <w:spacing w:val="23"/>
          <w:sz w:val="20"/>
        </w:rPr>
        <w:t> </w:t>
      </w:r>
      <w:r>
        <w:rPr>
          <w:sz w:val="20"/>
        </w:rPr>
        <w:t>procentního</w:t>
      </w:r>
      <w:r>
        <w:rPr>
          <w:spacing w:val="23"/>
          <w:sz w:val="20"/>
        </w:rPr>
        <w:t> </w:t>
      </w:r>
      <w:r>
        <w:rPr>
          <w:sz w:val="20"/>
        </w:rPr>
        <w:t>podílu</w:t>
      </w:r>
      <w:r>
        <w:rPr>
          <w:spacing w:val="23"/>
          <w:sz w:val="20"/>
        </w:rPr>
        <w:t> </w:t>
      </w:r>
      <w:r>
        <w:rPr>
          <w:sz w:val="20"/>
        </w:rPr>
        <w:t>ze</w:t>
      </w:r>
      <w:r>
        <w:rPr>
          <w:spacing w:val="23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1"/>
          <w:sz w:val="20"/>
        </w:rPr>
        <w:t> </w:t>
      </w:r>
      <w:r>
        <w:rPr>
          <w:sz w:val="20"/>
        </w:rPr>
        <w:t>podpory</w:t>
      </w:r>
      <w:r>
        <w:rPr>
          <w:spacing w:val="72"/>
          <w:sz w:val="20"/>
        </w:rPr>
        <w:t> </w:t>
      </w:r>
      <w:r>
        <w:rPr>
          <w:sz w:val="20"/>
        </w:rPr>
        <w:t>umožní</w:t>
      </w:r>
      <w:r>
        <w:rPr>
          <w:spacing w:val="74"/>
          <w:sz w:val="20"/>
        </w:rPr>
        <w:t> </w:t>
      </w:r>
      <w:r>
        <w:rPr>
          <w:sz w:val="20"/>
        </w:rPr>
        <w:t>pořízení</w:t>
      </w:r>
      <w:r>
        <w:rPr>
          <w:spacing w:val="72"/>
          <w:sz w:val="20"/>
        </w:rPr>
        <w:t> </w:t>
      </w:r>
      <w:r>
        <w:rPr>
          <w:sz w:val="20"/>
        </w:rPr>
        <w:t>fotodokumentace</w:t>
      </w:r>
      <w:r>
        <w:rPr>
          <w:spacing w:val="71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MŽP</w:t>
      </w:r>
      <w:r>
        <w:rPr>
          <w:spacing w:val="71"/>
          <w:sz w:val="20"/>
        </w:rPr>
        <w:t> </w:t>
      </w:r>
      <w:r>
        <w:rPr>
          <w:sz w:val="20"/>
        </w:rPr>
        <w:t>pověřenou</w:t>
      </w:r>
      <w:r>
        <w:rPr>
          <w:spacing w:val="72"/>
          <w:sz w:val="20"/>
        </w:rPr>
        <w:t> </w:t>
      </w:r>
      <w:r>
        <w:rPr>
          <w:sz w:val="20"/>
        </w:rPr>
        <w:t>osobou za účelem prezentace projektů podpořených z programu.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8" w:after="0"/>
        <w:ind w:left="741" w:right="115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3" w:after="0"/>
        <w:ind w:left="741" w:right="11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6"/>
          <w:sz w:val="20"/>
        </w:rPr>
        <w:t>  </w:t>
      </w:r>
      <w:r>
        <w:rPr>
          <w:sz w:val="20"/>
        </w:rPr>
        <w:t>podpory</w:t>
      </w:r>
      <w:r>
        <w:rPr>
          <w:spacing w:val="36"/>
          <w:sz w:val="20"/>
        </w:rPr>
        <w:t>  </w:t>
      </w:r>
      <w:r>
        <w:rPr>
          <w:sz w:val="20"/>
        </w:rPr>
        <w:t>je</w:t>
      </w:r>
      <w:r>
        <w:rPr>
          <w:spacing w:val="35"/>
          <w:sz w:val="20"/>
        </w:rPr>
        <w:t>  </w:t>
      </w:r>
      <w:r>
        <w:rPr>
          <w:sz w:val="20"/>
        </w:rPr>
        <w:t>povinen</w:t>
      </w:r>
      <w:r>
        <w:rPr>
          <w:spacing w:val="36"/>
          <w:sz w:val="20"/>
        </w:rPr>
        <w:t>  </w:t>
      </w:r>
      <w:r>
        <w:rPr>
          <w:sz w:val="20"/>
        </w:rPr>
        <w:t>se</w:t>
      </w:r>
      <w:r>
        <w:rPr>
          <w:spacing w:val="36"/>
          <w:sz w:val="20"/>
        </w:rPr>
        <w:t>  </w:t>
      </w:r>
      <w:r>
        <w:rPr>
          <w:sz w:val="20"/>
        </w:rPr>
        <w:t>zdržet</w:t>
      </w:r>
      <w:r>
        <w:rPr>
          <w:spacing w:val="36"/>
          <w:sz w:val="20"/>
        </w:rPr>
        <w:t>  </w:t>
      </w:r>
      <w:r>
        <w:rPr>
          <w:sz w:val="20"/>
        </w:rPr>
        <w:t>podvodného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6"/>
          <w:sz w:val="20"/>
        </w:rPr>
        <w:t>  </w:t>
      </w:r>
      <w:r>
        <w:rPr>
          <w:sz w:val="20"/>
        </w:rPr>
        <w:t>korupčního</w:t>
      </w:r>
      <w:r>
        <w:rPr>
          <w:spacing w:val="35"/>
          <w:sz w:val="20"/>
        </w:rPr>
        <w:t>  </w:t>
      </w:r>
      <w:r>
        <w:rPr>
          <w:sz w:val="20"/>
        </w:rPr>
        <w:t>jednání</w:t>
      </w:r>
      <w:r>
        <w:rPr>
          <w:spacing w:val="36"/>
          <w:sz w:val="20"/>
        </w:rPr>
        <w:t>  </w:t>
      </w:r>
      <w:r>
        <w:rPr>
          <w:sz w:val="20"/>
        </w:rPr>
        <w:t>definovaného v čl. 10 písm. o) 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  <w:ind w:left="3414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79"/>
          <w:sz w:val="20"/>
        </w:rPr>
        <w:t> </w:t>
      </w:r>
      <w:r>
        <w:rPr>
          <w:sz w:val="20"/>
        </w:rPr>
        <w:t>50-99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79"/>
          <w:sz w:val="20"/>
        </w:rPr>
        <w:t> </w:t>
      </w:r>
      <w:r>
        <w:rPr>
          <w:sz w:val="20"/>
        </w:rPr>
        <w:t>indikátorů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78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79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8"/>
          <w:sz w:val="20"/>
        </w:rPr>
        <w:t> </w:t>
      </w:r>
      <w:r>
        <w:rPr>
          <w:sz w:val="20"/>
        </w:rPr>
        <w:t>v rozmezí 0,1 – 49 %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2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8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21"/>
          <w:sz w:val="20"/>
        </w:rPr>
        <w:t> </w:t>
      </w:r>
      <w:r>
        <w:rPr>
          <w:sz w:val="20"/>
        </w:rPr>
        <w:t>článku 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</w:t>
      </w:r>
      <w:r>
        <w:rPr>
          <w:spacing w:val="18"/>
          <w:sz w:val="20"/>
        </w:rPr>
        <w:t> </w:t>
      </w:r>
      <w:r>
        <w:rPr>
          <w:sz w:val="20"/>
        </w:rPr>
        <w:t>písm. b)</w:t>
      </w:r>
      <w:r>
        <w:rPr>
          <w:spacing w:val="20"/>
          <w:sz w:val="20"/>
        </w:rPr>
        <w:t> </w:t>
      </w:r>
      <w:r>
        <w:rPr>
          <w:sz w:val="20"/>
        </w:rPr>
        <w:t>za</w:t>
      </w:r>
      <w:r>
        <w:rPr>
          <w:spacing w:val="19"/>
          <w:sz w:val="20"/>
        </w:rPr>
        <w:t> </w:t>
      </w:r>
      <w:r>
        <w:rPr>
          <w:sz w:val="20"/>
        </w:rPr>
        <w:t>druhou odrážkou 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uvedených</w:t>
      </w:r>
      <w:r>
        <w:rPr>
          <w:spacing w:val="-10"/>
          <w:sz w:val="20"/>
        </w:rPr>
        <w:t> </w:t>
      </w:r>
      <w:r>
        <w:rPr>
          <w:sz w:val="20"/>
        </w:rPr>
        <w:t>v 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g),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stanoven</w:t>
      </w:r>
      <w:r>
        <w:rPr>
          <w:spacing w:val="-10"/>
          <w:sz w:val="20"/>
        </w:rPr>
        <w:t> </w:t>
      </w:r>
      <w:r>
        <w:rPr>
          <w:sz w:val="20"/>
        </w:rPr>
        <w:t>odvod podle přílohy č. 1 této 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4" w:hanging="360"/>
        <w:jc w:val="both"/>
        <w:rPr>
          <w:sz w:val="20"/>
        </w:rPr>
      </w:pPr>
      <w:r>
        <w:rPr>
          <w:sz w:val="20"/>
        </w:rPr>
        <w:t>Pokud</w:t>
      </w:r>
      <w:r>
        <w:rPr>
          <w:spacing w:val="73"/>
          <w:sz w:val="20"/>
        </w:rPr>
        <w:t> </w:t>
      </w:r>
      <w:r>
        <w:rPr>
          <w:sz w:val="20"/>
        </w:rPr>
        <w:t>dojde</w:t>
      </w:r>
      <w:r>
        <w:rPr>
          <w:spacing w:val="72"/>
          <w:sz w:val="20"/>
        </w:rPr>
        <w:t> </w:t>
      </w:r>
      <w:r>
        <w:rPr>
          <w:sz w:val="20"/>
        </w:rPr>
        <w:t>ke</w:t>
      </w:r>
      <w:r>
        <w:rPr>
          <w:spacing w:val="72"/>
          <w:sz w:val="20"/>
        </w:rPr>
        <w:t> </w:t>
      </w:r>
      <w:r>
        <w:rPr>
          <w:sz w:val="20"/>
        </w:rPr>
        <w:t>změně</w:t>
      </w:r>
      <w:r>
        <w:rPr>
          <w:spacing w:val="72"/>
          <w:sz w:val="20"/>
        </w:rPr>
        <w:t> </w:t>
      </w:r>
      <w:r>
        <w:rPr>
          <w:sz w:val="20"/>
        </w:rPr>
        <w:t>obecně</w:t>
      </w:r>
      <w:r>
        <w:rPr>
          <w:spacing w:val="72"/>
          <w:sz w:val="20"/>
        </w:rPr>
        <w:t> </w:t>
      </w:r>
      <w:r>
        <w:rPr>
          <w:sz w:val="20"/>
        </w:rPr>
        <w:t>závazných</w:t>
      </w:r>
      <w:r>
        <w:rPr>
          <w:spacing w:val="73"/>
          <w:sz w:val="20"/>
        </w:rPr>
        <w:t> </w:t>
      </w:r>
      <w:r>
        <w:rPr>
          <w:sz w:val="20"/>
        </w:rPr>
        <w:t>právních</w:t>
      </w:r>
      <w:r>
        <w:rPr>
          <w:spacing w:val="73"/>
          <w:sz w:val="20"/>
        </w:rPr>
        <w:t> </w:t>
      </w:r>
      <w:r>
        <w:rPr>
          <w:sz w:val="20"/>
        </w:rPr>
        <w:t>předpisů</w:t>
      </w:r>
      <w:r>
        <w:rPr>
          <w:spacing w:val="73"/>
          <w:sz w:val="20"/>
        </w:rPr>
        <w:t> </w:t>
      </w:r>
      <w:r>
        <w:rPr>
          <w:sz w:val="20"/>
        </w:rPr>
        <w:t>týkajících</w:t>
      </w:r>
      <w:r>
        <w:rPr>
          <w:spacing w:val="73"/>
          <w:sz w:val="20"/>
        </w:rPr>
        <w:t> </w:t>
      </w:r>
      <w:r>
        <w:rPr>
          <w:sz w:val="20"/>
        </w:rPr>
        <w:t>se</w:t>
      </w:r>
      <w:r>
        <w:rPr>
          <w:spacing w:val="72"/>
          <w:sz w:val="20"/>
        </w:rPr>
        <w:t> </w:t>
      </w:r>
      <w:r>
        <w:rPr>
          <w:sz w:val="20"/>
        </w:rPr>
        <w:t>vztahů</w:t>
      </w:r>
      <w:r>
        <w:rPr>
          <w:spacing w:val="73"/>
          <w:sz w:val="20"/>
        </w:rPr>
        <w:t> </w:t>
      </w:r>
      <w:r>
        <w:rPr>
          <w:sz w:val="20"/>
        </w:rPr>
        <w:t>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1"/>
          <w:sz w:val="20"/>
        </w:rPr>
        <w:t> </w:t>
      </w: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číslo této Smlouvy, a</w:t>
      </w:r>
      <w:r>
        <w:rPr>
          <w:spacing w:val="-1"/>
          <w:sz w:val="20"/>
        </w:rPr>
        <w:t> </w:t>
      </w:r>
      <w:r>
        <w:rPr>
          <w:sz w:val="20"/>
        </w:rPr>
        <w:t>to již v označení</w:t>
      </w:r>
      <w:r>
        <w:rPr>
          <w:spacing w:val="-1"/>
          <w:sz w:val="20"/>
        </w:rPr>
        <w:t> </w:t>
      </w:r>
      <w:r>
        <w:rPr>
          <w:sz w:val="20"/>
        </w:rPr>
        <w:t>věci,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daná</w:t>
      </w:r>
      <w:r>
        <w:rPr>
          <w:spacing w:val="-1"/>
          <w:sz w:val="20"/>
        </w:rPr>
        <w:t> </w:t>
      </w:r>
      <w:r>
        <w:rPr>
          <w:sz w:val="20"/>
        </w:rPr>
        <w:t>korespondence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nepřiznáním</w:t>
      </w:r>
      <w:r>
        <w:rPr>
          <w:spacing w:val="-14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zbývající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7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7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6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</w:t>
      </w:r>
      <w:r>
        <w:rPr>
          <w:spacing w:val="15"/>
          <w:sz w:val="20"/>
        </w:rPr>
        <w:t> </w:t>
      </w:r>
      <w:r>
        <w:rPr>
          <w:sz w:val="20"/>
        </w:rPr>
        <w:t>rozumí podání informace v AIS SFŽP ČR,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1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BodyText"/>
        <w:ind w:left="382"/>
        <w:jc w:val="left"/>
      </w:pPr>
      <w:r>
        <w:rPr>
          <w:spacing w:val="-5"/>
        </w:rPr>
        <w:t>V: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29"/>
        </w:rPr>
      </w:pPr>
    </w:p>
    <w:p>
      <w:pPr>
        <w:pStyle w:val="BodyText"/>
        <w:ind w:left="382" w:right="6392"/>
        <w:jc w:val="left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spacing w:before="1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32"/>
        </w:rPr>
      </w:pPr>
    </w:p>
    <w:p>
      <w:pPr>
        <w:pStyle w:val="Heading2"/>
        <w:spacing w:line="261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33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4"/>
        <w:jc w:val="left"/>
        <w:rPr>
          <w:b/>
          <w:sz w:val="17"/>
        </w:rPr>
      </w:pPr>
      <w:r>
        <w:rPr/>
        <w:pict>
          <v:rect style="position:absolute;margin-left:85.103996pt;margin-top:12.71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3"/>
        <w:jc w:val="left"/>
        <w:rPr>
          <w:b/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spacing w:before="9"/>
        <w:jc w:val="left"/>
        <w:rPr>
          <w:sz w:val="29"/>
        </w:rPr>
      </w:pPr>
      <w:r>
        <w:rPr/>
        <w:pict>
          <v:rect style="position:absolute;margin-left:85.103996pt;margin-top:20.9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7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drawing>
        <wp:anchor distT="0" distB="0" distL="0" distR="0" allowOverlap="1" layoutInCell="1" locked="0" behindDoc="1" simplePos="0" relativeHeight="487068160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39" w:hanging="35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931" w:hanging="135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13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13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13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13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13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13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135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7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2024-04-05T05:25:22Z</dcterms:created>
  <dcterms:modified xsi:type="dcterms:W3CDTF">2024-04-05T05:25:22Z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